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FF38B" w14:textId="77777777" w:rsidR="00481213" w:rsidRDefault="00481213" w:rsidP="00481213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Appendix S1: </w:t>
      </w:r>
    </w:p>
    <w:p w14:paraId="675EE1C7" w14:textId="77777777" w:rsidR="00481213" w:rsidRPr="005B3F61" w:rsidRDefault="00481213" w:rsidP="0048121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Additional </w:t>
      </w:r>
      <w:r w:rsidRPr="005B3F61">
        <w:rPr>
          <w:rFonts w:ascii="Times New Roman" w:hAnsi="Times New Roman" w:cs="Times New Roman"/>
          <w:b/>
          <w:sz w:val="24"/>
          <w:szCs w:val="24"/>
        </w:rPr>
        <w:t xml:space="preserve">Methods:  </w:t>
      </w:r>
    </w:p>
    <w:p w14:paraId="3E0877AB" w14:textId="77777777" w:rsidR="00481213" w:rsidRPr="00144987" w:rsidRDefault="00481213" w:rsidP="00481213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44987">
        <w:rPr>
          <w:rFonts w:ascii="Times New Roman" w:hAnsi="Times New Roman" w:cs="Times New Roman"/>
          <w:i/>
          <w:sz w:val="24"/>
          <w:szCs w:val="24"/>
        </w:rPr>
        <w:t>National Health and Nutritional Examination Surveys</w:t>
      </w:r>
    </w:p>
    <w:p w14:paraId="65E3B5EF" w14:textId="651F4EDF" w:rsidR="00481213" w:rsidRPr="00A84513" w:rsidRDefault="00481213" w:rsidP="004812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Additional details on NHANES sampling design and data collection are available in</w:t>
      </w:r>
      <w:r w:rsidR="00A84513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513">
        <w:rPr>
          <w:rFonts w:ascii="Times New Roman" w:hAnsi="Times New Roman" w:cs="Times New Roman"/>
          <w:sz w:val="24"/>
          <w:szCs w:val="24"/>
        </w:rPr>
        <w:t>NHANES analytic guidelines</w:t>
      </w:r>
      <w:r w:rsidR="00040110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A8451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84513">
        <w:rPr>
          <w:rFonts w:ascii="Times New Roman" w:hAnsi="Times New Roman" w:cs="Times New Roman"/>
          <w:sz w:val="24"/>
          <w:szCs w:val="24"/>
        </w:rPr>
        <w:t>and NHANES laboratory procedure manual</w:t>
      </w:r>
      <w:r w:rsidR="00040110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A845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40115B" w14:textId="77777777" w:rsidR="00A84513" w:rsidRDefault="00A84513" w:rsidP="00481213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</w:p>
    <w:p w14:paraId="6BC7715B" w14:textId="33A99183" w:rsidR="00481213" w:rsidRPr="00131934" w:rsidRDefault="00481213" w:rsidP="00481213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31934">
        <w:rPr>
          <w:rFonts w:ascii="Times New Roman" w:hAnsi="Times New Roman" w:cs="Times New Roman"/>
          <w:i/>
          <w:sz w:val="24"/>
          <w:szCs w:val="24"/>
        </w:rPr>
        <w:t>Blood Lead Limit of Detection</w:t>
      </w:r>
    </w:p>
    <w:p w14:paraId="5D54A099" w14:textId="0AAF42AD" w:rsidR="00481213" w:rsidRDefault="00481213" w:rsidP="0048121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250">
        <w:rPr>
          <w:rFonts w:ascii="Times New Roman" w:hAnsi="Times New Roman" w:cs="Times New Roman"/>
          <w:sz w:val="24"/>
          <w:szCs w:val="24"/>
        </w:rPr>
        <w:t>The limit of dete</w:t>
      </w:r>
      <w:r>
        <w:rPr>
          <w:rFonts w:ascii="Times New Roman" w:hAnsi="Times New Roman" w:cs="Times New Roman"/>
          <w:sz w:val="24"/>
          <w:szCs w:val="24"/>
        </w:rPr>
        <w:t xml:space="preserve">ction (LOD) for blood lead was 0.3 </w:t>
      </w:r>
      <w:r w:rsidRPr="00BB553D">
        <w:rPr>
          <w:rFonts w:ascii="Times New Roman" w:hAnsi="Times New Roman" w:cs="Times New Roman"/>
          <w:sz w:val="24"/>
          <w:szCs w:val="24"/>
        </w:rPr>
        <w:t>µg/dL</w:t>
      </w:r>
      <w:r>
        <w:rPr>
          <w:rFonts w:ascii="Times New Roman" w:hAnsi="Times New Roman" w:cs="Times New Roman"/>
          <w:sz w:val="24"/>
          <w:szCs w:val="24"/>
        </w:rPr>
        <w:t xml:space="preserve"> for 2001–2004, 0.25 </w:t>
      </w:r>
      <w:r w:rsidRPr="00BB553D">
        <w:rPr>
          <w:rFonts w:ascii="Times New Roman" w:hAnsi="Times New Roman" w:cs="Times New Roman"/>
          <w:sz w:val="24"/>
          <w:szCs w:val="24"/>
        </w:rPr>
        <w:t>µg/dL</w:t>
      </w:r>
      <w:r>
        <w:rPr>
          <w:rFonts w:ascii="Times New Roman" w:hAnsi="Times New Roman" w:cs="Times New Roman"/>
          <w:sz w:val="24"/>
          <w:szCs w:val="24"/>
        </w:rPr>
        <w:t xml:space="preserve"> for 2005–2012, and 0.07 for 2013–2016</w:t>
      </w:r>
      <w:r w:rsidRPr="008C0250">
        <w:rPr>
          <w:rFonts w:ascii="Times New Roman" w:hAnsi="Times New Roman" w:cs="Times New Roman"/>
          <w:sz w:val="24"/>
          <w:szCs w:val="24"/>
        </w:rPr>
        <w:t xml:space="preserve">. When the blood lead value was below the </w:t>
      </w:r>
      <w:r>
        <w:rPr>
          <w:rFonts w:ascii="Times New Roman" w:hAnsi="Times New Roman" w:cs="Times New Roman"/>
          <w:sz w:val="24"/>
          <w:szCs w:val="24"/>
        </w:rPr>
        <w:t>LOD</w:t>
      </w:r>
      <w:r w:rsidRPr="008C02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value used is the</w:t>
      </w:r>
      <w:r w:rsidRPr="008C0250">
        <w:rPr>
          <w:rFonts w:ascii="Times New Roman" w:hAnsi="Times New Roman" w:cs="Times New Roman"/>
          <w:sz w:val="24"/>
          <w:szCs w:val="24"/>
        </w:rPr>
        <w:t xml:space="preserve"> detection limit divi</w:t>
      </w:r>
      <w:r>
        <w:rPr>
          <w:rFonts w:ascii="Times New Roman" w:hAnsi="Times New Roman" w:cs="Times New Roman"/>
          <w:sz w:val="24"/>
          <w:szCs w:val="24"/>
        </w:rPr>
        <w:t>ded by the square root of two</w:t>
      </w:r>
      <w:r w:rsidR="00102980" w:rsidRPr="00102980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>
        <w:rPr>
          <w:rFonts w:ascii="Times New Roman" w:hAnsi="Times New Roman" w:cs="Times New Roman"/>
          <w:sz w:val="24"/>
          <w:szCs w:val="24"/>
        </w:rPr>
        <w:t>. In our study population, 46 children</w:t>
      </w:r>
      <w:r w:rsidRPr="008C0250">
        <w:rPr>
          <w:rFonts w:ascii="Times New Roman" w:hAnsi="Times New Roman" w:cs="Times New Roman"/>
          <w:sz w:val="24"/>
          <w:szCs w:val="24"/>
        </w:rPr>
        <w:t xml:space="preserve"> had a reported BLL below the </w:t>
      </w:r>
      <w:r>
        <w:rPr>
          <w:rFonts w:ascii="Times New Roman" w:hAnsi="Times New Roman" w:cs="Times New Roman"/>
          <w:sz w:val="24"/>
          <w:szCs w:val="24"/>
        </w:rPr>
        <w:t>LOD</w:t>
      </w:r>
      <w:r w:rsidRPr="008C02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20732" w14:textId="77777777" w:rsidR="00481213" w:rsidRPr="00470962" w:rsidRDefault="00481213" w:rsidP="00481213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</w:p>
    <w:p w14:paraId="6CFAB512" w14:textId="77777777" w:rsidR="00481213" w:rsidRDefault="00481213" w:rsidP="00481213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470962">
        <w:rPr>
          <w:rFonts w:ascii="Times New Roman" w:hAnsi="Times New Roman" w:cs="Times New Roman"/>
          <w:i/>
          <w:sz w:val="24"/>
          <w:szCs w:val="24"/>
        </w:rPr>
        <w:t xml:space="preserve">Statistical Analysis </w:t>
      </w:r>
    </w:p>
    <w:p w14:paraId="69015E4F" w14:textId="0B366A95" w:rsidR="00FC70C6" w:rsidRDefault="00481213" w:rsidP="0048121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home was built</w:t>
      </w:r>
      <w:r w:rsidRPr="006A119F">
        <w:rPr>
          <w:rFonts w:ascii="Times New Roman" w:hAnsi="Times New Roman" w:cs="Times New Roman"/>
          <w:sz w:val="24"/>
          <w:szCs w:val="24"/>
        </w:rPr>
        <w:t xml:space="preserve"> (pre</w:t>
      </w:r>
      <w:r>
        <w:rPr>
          <w:rFonts w:ascii="Times New Roman" w:hAnsi="Times New Roman" w:cs="Times New Roman"/>
          <w:sz w:val="24"/>
          <w:szCs w:val="24"/>
        </w:rPr>
        <w:t xml:space="preserve">-1950 versus </w:t>
      </w:r>
      <w:r w:rsidRPr="006A119F">
        <w:rPr>
          <w:rFonts w:ascii="Times New Roman" w:hAnsi="Times New Roman" w:cs="Times New Roman"/>
          <w:sz w:val="24"/>
          <w:szCs w:val="24"/>
        </w:rPr>
        <w:t>1950</w:t>
      </w:r>
      <w:r>
        <w:rPr>
          <w:rFonts w:ascii="Times New Roman" w:hAnsi="Times New Roman" w:cs="Times New Roman"/>
          <w:sz w:val="24"/>
          <w:szCs w:val="24"/>
        </w:rPr>
        <w:t xml:space="preserve"> or later</w:t>
      </w:r>
      <w:r w:rsidRPr="006A119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was only available in NHANES until 2010. Hence, we assessed age of housing as a potential confounder in a subset analysis from 2001–2010</w:t>
      </w:r>
      <w:r w:rsidRPr="006A11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We considered sex, age group, and race/ethnicity as potential effect modifiers. To evaluate interaction of all dichotomous outcomes, we compared logistic models with covariates and all interaction terms with models containing only covariates. Also, a backwards elimination approach dropped non-statistically significant interaction terms from the model one at a time until only statistically significant terms remained. A two-sided p-value of &lt;0.05 was regarded as statistically significant. </w:t>
      </w:r>
      <w:r w:rsidR="004A1B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39AD7" w14:textId="77777777" w:rsidR="000E649C" w:rsidRDefault="000E649C" w:rsidP="0048121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48BF6C1" w14:textId="77777777" w:rsidR="00C46C0E" w:rsidRDefault="00C46C0E" w:rsidP="00B214D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8864632" w14:textId="77777777" w:rsidR="00C46C0E" w:rsidRDefault="00C46C0E" w:rsidP="00B214D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657DE23" w14:textId="77777777" w:rsidR="00465949" w:rsidRDefault="00465949" w:rsidP="004812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08BB59E" w14:textId="0B6C4559" w:rsidR="002F7C40" w:rsidRPr="002F7C40" w:rsidRDefault="002F7C40" w:rsidP="005C20E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7C40">
        <w:rPr>
          <w:rFonts w:ascii="Times New Roman" w:hAnsi="Times New Roman" w:cs="Times New Roman"/>
          <w:i/>
          <w:sz w:val="24"/>
          <w:szCs w:val="24"/>
        </w:rPr>
        <w:lastRenderedPageBreak/>
        <w:t>Supplemental Tables</w:t>
      </w:r>
      <w:r w:rsidR="009C4827">
        <w:rPr>
          <w:rFonts w:ascii="Times New Roman" w:hAnsi="Times New Roman" w:cs="Times New Roman"/>
          <w:i/>
          <w:sz w:val="24"/>
          <w:szCs w:val="24"/>
        </w:rPr>
        <w:t xml:space="preserve"> (S1-S5)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642497F9" w14:textId="77777777" w:rsidR="002D438D" w:rsidRDefault="002D438D" w:rsidP="007B4C2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10CE95E" w14:textId="77777777" w:rsidR="002D438D" w:rsidRDefault="002D438D" w:rsidP="007B4C2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93904BA" w14:textId="71D6D4FE" w:rsidR="009B54C8" w:rsidRDefault="007B4C23" w:rsidP="007B4C2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Table S1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="009B54C8"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lood lead level (BLL)</w:t>
      </w:r>
      <w:r w:rsidR="009B54C8">
        <w:rPr>
          <w:rFonts w:ascii="Times New Roman" w:hAnsi="Times New Roman" w:cs="Times New Roman"/>
          <w:sz w:val="18"/>
          <w:szCs w:val="18"/>
        </w:rPr>
        <w:t xml:space="preserve"> by outcome</w:t>
      </w:r>
      <w:r>
        <w:rPr>
          <w:rFonts w:ascii="Times New Roman" w:hAnsi="Times New Roman" w:cs="Times New Roman"/>
          <w:sz w:val="18"/>
          <w:szCs w:val="18"/>
        </w:rPr>
        <w:t xml:space="preserve"> among</w:t>
      </w:r>
      <w:r w:rsidRPr="00006249">
        <w:rPr>
          <w:rFonts w:ascii="Times New Roman" w:hAnsi="Times New Roman" w:cs="Times New Roman"/>
          <w:sz w:val="18"/>
          <w:szCs w:val="18"/>
        </w:rPr>
        <w:t xml:space="preserve"> children age 1</w:t>
      </w:r>
      <w:r>
        <w:rPr>
          <w:rFonts w:ascii="Times New Roman" w:hAnsi="Times New Roman" w:cs="Times New Roman"/>
          <w:sz w:val="18"/>
          <w:szCs w:val="18"/>
        </w:rPr>
        <w:t>–11</w:t>
      </w:r>
      <w:r w:rsidRPr="00006249">
        <w:rPr>
          <w:rFonts w:ascii="Times New Roman" w:hAnsi="Times New Roman" w:cs="Times New Roman"/>
          <w:sz w:val="18"/>
          <w:szCs w:val="18"/>
        </w:rPr>
        <w:t xml:space="preserve"> years: NHANES </w:t>
      </w:r>
    </w:p>
    <w:p w14:paraId="65B550D3" w14:textId="05BFC6C4" w:rsidR="007B4C23" w:rsidRPr="00006249" w:rsidRDefault="007B4C23" w:rsidP="007B4C2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06249">
        <w:rPr>
          <w:rFonts w:ascii="Times New Roman" w:hAnsi="Times New Roman" w:cs="Times New Roman"/>
          <w:sz w:val="18"/>
          <w:szCs w:val="18"/>
        </w:rPr>
        <w:t>2001</w:t>
      </w:r>
      <w:r>
        <w:rPr>
          <w:rFonts w:ascii="Times New Roman" w:hAnsi="Times New Roman" w:cs="Times New Roman"/>
          <w:sz w:val="18"/>
          <w:szCs w:val="18"/>
        </w:rPr>
        <w:t>–2016 (n=14,751)</w:t>
      </w:r>
      <w:r w:rsidRPr="00780115">
        <w:rPr>
          <w:rFonts w:ascii="Times New Roman" w:hAnsi="Times New Roman" w:cs="Times New Roman"/>
          <w:color w:val="1C1D1E"/>
          <w:vertAlign w:val="superscript"/>
          <w:lang w:val="en"/>
        </w:rPr>
        <w:t xml:space="preserve"> </w:t>
      </w:r>
      <w:r w:rsidRPr="00A56C26">
        <w:rPr>
          <w:rFonts w:ascii="Times New Roman" w:hAnsi="Times New Roman" w:cs="Times New Roman"/>
          <w:color w:val="1C1D1E"/>
          <w:vertAlign w:val="superscript"/>
          <w:lang w:val="en"/>
        </w:rPr>
        <w:t>†</w:t>
      </w:r>
      <w:r w:rsidRPr="00006249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00624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440"/>
        <w:gridCol w:w="1800"/>
        <w:gridCol w:w="1800"/>
      </w:tblGrid>
      <w:tr w:rsidR="00724C55" w:rsidRPr="00006249" w14:paraId="137051D7" w14:textId="77777777" w:rsidTr="001D4A6A">
        <w:trPr>
          <w:trHeight w:val="566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EAA749" w14:textId="77777777" w:rsidR="00724C55" w:rsidRPr="00006249" w:rsidRDefault="00724C55" w:rsidP="001D4A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20864C" w14:textId="77777777" w:rsidR="00724C55" w:rsidRPr="00006249" w:rsidRDefault="00724C55" w:rsidP="001D4A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2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Respiratory outcomes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CCBEF0" w14:textId="77777777" w:rsidR="00724C55" w:rsidRPr="00006249" w:rsidRDefault="00724C55" w:rsidP="001D4A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C5F946" w14:textId="77777777" w:rsidR="00724C55" w:rsidRPr="00006249" w:rsidRDefault="00724C55" w:rsidP="001D4A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249">
              <w:rPr>
                <w:rFonts w:ascii="Times New Roman" w:hAnsi="Times New Roman" w:cs="Times New Roman"/>
                <w:b/>
                <w:sz w:val="18"/>
                <w:szCs w:val="18"/>
              </w:rPr>
              <w:t>Number with outcome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F8AC81" w14:textId="77777777" w:rsidR="00724C55" w:rsidRPr="00006249" w:rsidRDefault="00724C55" w:rsidP="001D4A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FE7B93" w14:textId="77777777" w:rsidR="00724C55" w:rsidRPr="00006249" w:rsidRDefault="00724C55" w:rsidP="001D4A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249">
              <w:rPr>
                <w:rFonts w:ascii="Times New Roman" w:hAnsi="Times New Roman" w:cs="Times New Roman"/>
                <w:b/>
                <w:sz w:val="18"/>
                <w:szCs w:val="18"/>
              </w:rPr>
              <w:t>Geometric mean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BLL (95% CI)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D77E69" w14:textId="77777777" w:rsidR="00724C55" w:rsidRPr="00006249" w:rsidRDefault="00724C55" w:rsidP="001D4A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194AFA" w14:textId="77777777" w:rsidR="00724C55" w:rsidRPr="00006249" w:rsidRDefault="00724C55" w:rsidP="001D4A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BLL ≥5 µg/dL</w:t>
            </w:r>
          </w:p>
          <w:p w14:paraId="025E2194" w14:textId="77777777" w:rsidR="00724C55" w:rsidRPr="00006249" w:rsidRDefault="00724C55" w:rsidP="001D4A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  <w:r w:rsidRPr="00A56C26">
              <w:rPr>
                <w:rFonts w:ascii="Times New Roman" w:hAnsi="Times New Roman" w:cs="Times New Roman"/>
                <w:color w:val="1C1D1E"/>
                <w:vertAlign w:val="superscript"/>
                <w:lang w:val="en"/>
              </w:rPr>
              <w:t>‡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(95% CI)</w:t>
            </w:r>
          </w:p>
        </w:tc>
      </w:tr>
      <w:tr w:rsidR="00724C55" w:rsidRPr="00006249" w14:paraId="3CC59725" w14:textId="77777777" w:rsidTr="001D4A6A">
        <w:tc>
          <w:tcPr>
            <w:tcW w:w="1890" w:type="dxa"/>
            <w:shd w:val="clear" w:color="auto" w:fill="auto"/>
          </w:tcPr>
          <w:p w14:paraId="57005D3A" w14:textId="77777777" w:rsidR="00724C55" w:rsidRPr="00006249" w:rsidRDefault="00724C55" w:rsidP="001D4A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249">
              <w:rPr>
                <w:rFonts w:ascii="Times New Roman" w:hAnsi="Times New Roman" w:cs="Times New Roman"/>
                <w:sz w:val="18"/>
                <w:szCs w:val="18"/>
              </w:rPr>
              <w:t>Current asthma</w:t>
            </w:r>
          </w:p>
        </w:tc>
        <w:tc>
          <w:tcPr>
            <w:tcW w:w="1440" w:type="dxa"/>
            <w:shd w:val="clear" w:color="auto" w:fill="auto"/>
          </w:tcPr>
          <w:p w14:paraId="440555C8" w14:textId="77777777" w:rsidR="00724C55" w:rsidRPr="00006249" w:rsidRDefault="00724C55" w:rsidP="001D4A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1BB8C016" w14:textId="77777777" w:rsidR="00724C55" w:rsidRPr="00006249" w:rsidRDefault="00724C55" w:rsidP="001D4A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19ADCB16" w14:textId="77777777" w:rsidR="00724C55" w:rsidRPr="00006249" w:rsidRDefault="00724C55" w:rsidP="001D4A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4C55" w:rsidRPr="00006249" w14:paraId="45458E24" w14:textId="77777777" w:rsidTr="001D4A6A">
        <w:tc>
          <w:tcPr>
            <w:tcW w:w="1890" w:type="dxa"/>
            <w:shd w:val="clear" w:color="auto" w:fill="auto"/>
          </w:tcPr>
          <w:p w14:paraId="03444860" w14:textId="77777777" w:rsidR="00724C55" w:rsidRPr="00006249" w:rsidRDefault="00724C55" w:rsidP="001D4A6A">
            <w:pPr>
              <w:ind w:left="256"/>
              <w:rPr>
                <w:rFonts w:ascii="Times New Roman" w:hAnsi="Times New Roman" w:cs="Times New Roman"/>
                <w:sz w:val="18"/>
                <w:szCs w:val="18"/>
              </w:rPr>
            </w:pPr>
            <w:r w:rsidRPr="00006249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</w:p>
        </w:tc>
        <w:tc>
          <w:tcPr>
            <w:tcW w:w="1440" w:type="dxa"/>
            <w:shd w:val="clear" w:color="auto" w:fill="auto"/>
          </w:tcPr>
          <w:p w14:paraId="6D994DDC" w14:textId="77777777" w:rsidR="00724C55" w:rsidRPr="00006249" w:rsidRDefault="00724C55" w:rsidP="001D4A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1,440 </w:t>
            </w:r>
          </w:p>
        </w:tc>
        <w:tc>
          <w:tcPr>
            <w:tcW w:w="1800" w:type="dxa"/>
            <w:shd w:val="clear" w:color="auto" w:fill="auto"/>
          </w:tcPr>
          <w:p w14:paraId="2D4CD99A" w14:textId="77777777" w:rsidR="00724C55" w:rsidRPr="00006249" w:rsidRDefault="00724C55" w:rsidP="001D4A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 (0.94–1.08)</w:t>
            </w:r>
          </w:p>
        </w:tc>
        <w:tc>
          <w:tcPr>
            <w:tcW w:w="1800" w:type="dxa"/>
            <w:shd w:val="clear" w:color="auto" w:fill="auto"/>
          </w:tcPr>
          <w:p w14:paraId="7844A9E8" w14:textId="77777777" w:rsidR="00724C55" w:rsidRPr="00006249" w:rsidRDefault="00724C55" w:rsidP="001D4A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 (1.5–3.6)</w:t>
            </w:r>
          </w:p>
        </w:tc>
      </w:tr>
      <w:tr w:rsidR="00724C55" w:rsidRPr="00006249" w14:paraId="4A999B2C" w14:textId="77777777" w:rsidTr="001D4A6A">
        <w:tc>
          <w:tcPr>
            <w:tcW w:w="1890" w:type="dxa"/>
            <w:shd w:val="clear" w:color="auto" w:fill="auto"/>
          </w:tcPr>
          <w:p w14:paraId="186ACE07" w14:textId="77777777" w:rsidR="00724C55" w:rsidRPr="00006249" w:rsidRDefault="00724C55" w:rsidP="001D4A6A">
            <w:pPr>
              <w:ind w:left="256"/>
              <w:rPr>
                <w:rFonts w:ascii="Times New Roman" w:hAnsi="Times New Roman" w:cs="Times New Roman"/>
                <w:sz w:val="18"/>
                <w:szCs w:val="18"/>
              </w:rPr>
            </w:pPr>
            <w:r w:rsidRPr="00006249">
              <w:rPr>
                <w:rFonts w:ascii="Times New Roman" w:hAnsi="Times New Roman" w:cs="Times New Roman"/>
                <w:sz w:val="18"/>
                <w:szCs w:val="18"/>
              </w:rPr>
              <w:t xml:space="preserve">No  </w:t>
            </w:r>
          </w:p>
        </w:tc>
        <w:tc>
          <w:tcPr>
            <w:tcW w:w="1440" w:type="dxa"/>
            <w:shd w:val="clear" w:color="auto" w:fill="auto"/>
          </w:tcPr>
          <w:p w14:paraId="546E98F1" w14:textId="77777777" w:rsidR="00724C55" w:rsidRPr="00006249" w:rsidRDefault="00724C55" w:rsidP="001D4A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13,260</w:t>
            </w:r>
          </w:p>
        </w:tc>
        <w:tc>
          <w:tcPr>
            <w:tcW w:w="1800" w:type="dxa"/>
            <w:shd w:val="clear" w:color="auto" w:fill="auto"/>
          </w:tcPr>
          <w:p w14:paraId="31EE2A72" w14:textId="77777777" w:rsidR="00724C55" w:rsidRPr="00006249" w:rsidRDefault="00724C55" w:rsidP="001D4A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0.99 (0.95–1.02)</w:t>
            </w:r>
          </w:p>
        </w:tc>
        <w:tc>
          <w:tcPr>
            <w:tcW w:w="1800" w:type="dxa"/>
            <w:shd w:val="clear" w:color="auto" w:fill="auto"/>
          </w:tcPr>
          <w:p w14:paraId="18DF298A" w14:textId="77777777" w:rsidR="00724C55" w:rsidRPr="00006249" w:rsidRDefault="00724C55" w:rsidP="001D4A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 (1.4–2.1)</w:t>
            </w:r>
          </w:p>
        </w:tc>
      </w:tr>
      <w:tr w:rsidR="00724C55" w:rsidRPr="00006249" w14:paraId="53A11D8F" w14:textId="77777777" w:rsidTr="001D4A6A">
        <w:tc>
          <w:tcPr>
            <w:tcW w:w="1890" w:type="dxa"/>
            <w:shd w:val="clear" w:color="auto" w:fill="auto"/>
          </w:tcPr>
          <w:p w14:paraId="01E2B4FD" w14:textId="77777777" w:rsidR="00724C55" w:rsidRPr="00006249" w:rsidRDefault="00724C55" w:rsidP="001D4A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249">
              <w:rPr>
                <w:rFonts w:ascii="Times New Roman" w:hAnsi="Times New Roman" w:cs="Times New Roman"/>
                <w:sz w:val="18"/>
                <w:szCs w:val="18"/>
              </w:rPr>
              <w:t xml:space="preserve">Eosinophils </w:t>
            </w:r>
          </w:p>
        </w:tc>
        <w:tc>
          <w:tcPr>
            <w:tcW w:w="1440" w:type="dxa"/>
            <w:shd w:val="clear" w:color="auto" w:fill="auto"/>
          </w:tcPr>
          <w:p w14:paraId="714604C1" w14:textId="77777777" w:rsidR="00724C55" w:rsidRPr="00006249" w:rsidRDefault="00724C55" w:rsidP="001D4A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26315ED2" w14:textId="77777777" w:rsidR="00724C55" w:rsidRPr="00006249" w:rsidRDefault="00724C55" w:rsidP="001D4A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F0F6EB0" w14:textId="77777777" w:rsidR="00724C55" w:rsidRPr="00006249" w:rsidRDefault="00724C55" w:rsidP="001D4A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4C55" w:rsidRPr="00006249" w14:paraId="78E10EA6" w14:textId="77777777" w:rsidTr="001D4A6A">
        <w:tc>
          <w:tcPr>
            <w:tcW w:w="1890" w:type="dxa"/>
            <w:shd w:val="clear" w:color="auto" w:fill="auto"/>
          </w:tcPr>
          <w:p w14:paraId="66F7E2B2" w14:textId="77777777" w:rsidR="00724C55" w:rsidRPr="00006249" w:rsidRDefault="00724C55" w:rsidP="001D4A6A">
            <w:pPr>
              <w:ind w:left="2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06249">
              <w:rPr>
                <w:rFonts w:ascii="Times New Roman" w:hAnsi="Times New Roman" w:cs="Times New Roman"/>
                <w:sz w:val="18"/>
                <w:szCs w:val="18"/>
              </w:rPr>
              <w:t>00 cells/µL</w:t>
            </w:r>
          </w:p>
        </w:tc>
        <w:tc>
          <w:tcPr>
            <w:tcW w:w="1440" w:type="dxa"/>
            <w:shd w:val="clear" w:color="auto" w:fill="auto"/>
          </w:tcPr>
          <w:p w14:paraId="4EC0A825" w14:textId="77777777" w:rsidR="00724C55" w:rsidRPr="00006249" w:rsidRDefault="00724C55" w:rsidP="001D4A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2,169</w:t>
            </w:r>
          </w:p>
        </w:tc>
        <w:tc>
          <w:tcPr>
            <w:tcW w:w="1800" w:type="dxa"/>
            <w:shd w:val="clear" w:color="auto" w:fill="auto"/>
          </w:tcPr>
          <w:p w14:paraId="4FFF7958" w14:textId="77777777" w:rsidR="00724C55" w:rsidRPr="00006249" w:rsidRDefault="00724C55" w:rsidP="001D4A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 (1.00–1.10)</w:t>
            </w:r>
          </w:p>
        </w:tc>
        <w:tc>
          <w:tcPr>
            <w:tcW w:w="1800" w:type="dxa"/>
            <w:shd w:val="clear" w:color="auto" w:fill="auto"/>
          </w:tcPr>
          <w:p w14:paraId="16DF0002" w14:textId="77777777" w:rsidR="00724C55" w:rsidRPr="00006249" w:rsidRDefault="00724C55" w:rsidP="001D4A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 (1.4–2.9)</w:t>
            </w:r>
          </w:p>
        </w:tc>
      </w:tr>
      <w:tr w:rsidR="00724C55" w:rsidRPr="00006249" w14:paraId="27595994" w14:textId="77777777" w:rsidTr="001D4A6A"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6CFBF0E3" w14:textId="77777777" w:rsidR="00724C55" w:rsidRPr="00006249" w:rsidRDefault="00724C55" w:rsidP="001D4A6A">
            <w:pPr>
              <w:ind w:left="2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&lt;500 cells/µL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1855149A" w14:textId="77777777" w:rsidR="00724C55" w:rsidRPr="00006249" w:rsidRDefault="00724C55" w:rsidP="001D4A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12,513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3040D39" w14:textId="77777777" w:rsidR="00724C55" w:rsidRPr="00006249" w:rsidRDefault="00724C55" w:rsidP="001D4A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 (0.95–1.01)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D7BFCCE" w14:textId="77777777" w:rsidR="00724C55" w:rsidRPr="00006249" w:rsidRDefault="00724C55" w:rsidP="001D4A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 (1.4–2.1)</w:t>
            </w:r>
          </w:p>
        </w:tc>
      </w:tr>
    </w:tbl>
    <w:p w14:paraId="631F5FAE" w14:textId="77777777" w:rsidR="00C066CA" w:rsidRDefault="007B4C23" w:rsidP="007B4C2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56C26">
        <w:rPr>
          <w:rFonts w:ascii="Times New Roman" w:hAnsi="Times New Roman" w:cs="Times New Roman"/>
          <w:color w:val="1C1D1E"/>
          <w:vertAlign w:val="superscript"/>
          <w:lang w:val="en"/>
        </w:rPr>
        <w:t>†</w:t>
      </w:r>
      <w:r>
        <w:rPr>
          <w:rFonts w:ascii="Times New Roman" w:hAnsi="Times New Roman" w:cs="Times New Roman"/>
          <w:sz w:val="18"/>
          <w:szCs w:val="18"/>
        </w:rPr>
        <w:t>Number and percent of m</w:t>
      </w:r>
      <w:r w:rsidRPr="00006249">
        <w:rPr>
          <w:rFonts w:ascii="Times New Roman" w:hAnsi="Times New Roman" w:cs="Times New Roman"/>
          <w:sz w:val="18"/>
          <w:szCs w:val="18"/>
        </w:rPr>
        <w:t xml:space="preserve">issing values: current asthma </w:t>
      </w:r>
      <w:r>
        <w:rPr>
          <w:rFonts w:ascii="Times New Roman" w:hAnsi="Times New Roman" w:cs="Times New Roman"/>
          <w:sz w:val="18"/>
          <w:szCs w:val="18"/>
        </w:rPr>
        <w:t>[n=51, (0.3%</w:t>
      </w:r>
      <w:r w:rsidRPr="00006249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]</w:t>
      </w:r>
      <w:r w:rsidRPr="00006249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eosinophils </w:t>
      </w:r>
    </w:p>
    <w:p w14:paraId="29CE46BA" w14:textId="20C2901D" w:rsidR="007B4C23" w:rsidRDefault="007B4C23" w:rsidP="007B4C2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[n=69, (0.5%)].</w:t>
      </w:r>
    </w:p>
    <w:p w14:paraId="697C1DBE" w14:textId="77777777" w:rsidR="007B4C23" w:rsidRPr="00006249" w:rsidRDefault="007B4C23" w:rsidP="007B4C2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56C26">
        <w:rPr>
          <w:rFonts w:ascii="Times New Roman" w:hAnsi="Times New Roman" w:cs="Times New Roman"/>
          <w:color w:val="1C1D1E"/>
          <w:vertAlign w:val="superscript"/>
          <w:lang w:val="en"/>
        </w:rPr>
        <w:t>‡</w:t>
      </w:r>
      <w:r w:rsidRPr="00006249">
        <w:rPr>
          <w:rFonts w:ascii="Times New Roman" w:hAnsi="Times New Roman" w:cs="Times New Roman"/>
          <w:sz w:val="18"/>
          <w:szCs w:val="18"/>
        </w:rPr>
        <w:t xml:space="preserve">Percentages listed are weighted row percentages. </w:t>
      </w:r>
    </w:p>
    <w:p w14:paraId="66BA7C73" w14:textId="1B453EFE" w:rsidR="007B4C23" w:rsidRDefault="007B4C23" w:rsidP="007B4C2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A8E4960" w14:textId="485E55DB" w:rsidR="007B4C23" w:rsidRDefault="007B4C23" w:rsidP="007B4C2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3C1EAAD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18B2E701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2D0CAFDE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1FA543C9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2D54DBD6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44DF77BF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75ABA66D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42C84F0E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6AD85E9F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2DB15E01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50991485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0D1E7B02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6DD36359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01365899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79AF5B75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635F7B9F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341BD866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42047226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5BA1BE54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5B4A040B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658FBC93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46A5B47A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2D55D11D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5D0D7EBB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14D1EB0A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35AE503B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2DA7B495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21FE8260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0F7ECD4D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45C87820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5F3AEFF9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0AE3B4A4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771A6F5F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58166C50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6ED153C5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3E220B2F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02AE759E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1119D361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6A5EB103" w14:textId="77777777" w:rsidR="009C4827" w:rsidRDefault="009C4827" w:rsidP="000F5A1B">
      <w:pPr>
        <w:spacing w:after="0"/>
        <w:ind w:left="-360"/>
        <w:rPr>
          <w:rFonts w:ascii="Times New Roman" w:hAnsi="Times New Roman" w:cs="Times New Roman"/>
          <w:b/>
          <w:sz w:val="18"/>
          <w:szCs w:val="18"/>
        </w:rPr>
      </w:pPr>
    </w:p>
    <w:p w14:paraId="0449866F" w14:textId="77777777" w:rsidR="009C4827" w:rsidRDefault="009C4827" w:rsidP="00A3039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2182B8D" w14:textId="5B55C3E8" w:rsidR="000F5A1B" w:rsidRPr="00006249" w:rsidRDefault="000F5A1B" w:rsidP="000F5A1B">
      <w:pPr>
        <w:spacing w:after="0"/>
        <w:ind w:left="-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Table S2</w:t>
      </w:r>
      <w:r w:rsidRPr="00006249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Prevalence of current asthma, eosinophilia, and blood lead level (BLL) by age group</w:t>
      </w:r>
      <w:r w:rsidRPr="00006249">
        <w:rPr>
          <w:rFonts w:ascii="Times New Roman" w:hAnsi="Times New Roman" w:cs="Times New Roman"/>
          <w:sz w:val="18"/>
          <w:szCs w:val="18"/>
        </w:rPr>
        <w:t>: NHANES 2001</w:t>
      </w:r>
      <w:r>
        <w:rPr>
          <w:rFonts w:ascii="Times New Roman" w:hAnsi="Times New Roman" w:cs="Times New Roman"/>
          <w:sz w:val="18"/>
          <w:szCs w:val="18"/>
        </w:rPr>
        <w:t>–2016</w:t>
      </w:r>
      <w:r w:rsidRPr="00006249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TableGrid"/>
        <w:tblW w:w="10435" w:type="dxa"/>
        <w:tblInd w:w="-3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170"/>
        <w:gridCol w:w="1440"/>
        <w:gridCol w:w="895"/>
        <w:gridCol w:w="1445"/>
        <w:gridCol w:w="895"/>
        <w:gridCol w:w="1355"/>
        <w:gridCol w:w="985"/>
      </w:tblGrid>
      <w:tr w:rsidR="000F5A1B" w:rsidRPr="00006249" w14:paraId="0DF6B8C3" w14:textId="77777777" w:rsidTr="001D4A6A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4B7E91" w14:textId="77777777" w:rsidR="000F5A1B" w:rsidRPr="00006249" w:rsidRDefault="000F5A1B" w:rsidP="001D4A6A">
            <w:pPr>
              <w:suppressLineNumbers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F4338F3" w14:textId="77777777" w:rsidR="000F5A1B" w:rsidRPr="00006249" w:rsidRDefault="000F5A1B" w:rsidP="001D4A6A">
            <w:pPr>
              <w:suppressLineNumbers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EC8590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249">
              <w:rPr>
                <w:rFonts w:ascii="Times New Roman" w:hAnsi="Times New Roman" w:cs="Times New Roman"/>
                <w:b/>
                <w:sz w:val="18"/>
                <w:szCs w:val="18"/>
              </w:rPr>
              <w:t>Survey respondents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CCCC37F" w14:textId="77777777" w:rsidR="000F5A1B" w:rsidRPr="00006249" w:rsidRDefault="000F5A1B" w:rsidP="001D4A6A">
            <w:pPr>
              <w:suppressLineNumbers/>
              <w:tabs>
                <w:tab w:val="left" w:pos="95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249">
              <w:rPr>
                <w:rFonts w:ascii="Times New Roman" w:hAnsi="Times New Roman" w:cs="Times New Roman"/>
                <w:b/>
                <w:sz w:val="18"/>
                <w:szCs w:val="18"/>
              </w:rPr>
              <w:t>Current asthma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674C556" w14:textId="77777777" w:rsidR="000F5A1B" w:rsidRPr="00006249" w:rsidRDefault="000F5A1B" w:rsidP="001D4A6A">
            <w:pPr>
              <w:suppressLineNumbers/>
              <w:tabs>
                <w:tab w:val="left" w:pos="95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Eosinophils ≥500 cells/µL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C36B28" w14:textId="77777777" w:rsidR="000F5A1B" w:rsidRDefault="000F5A1B" w:rsidP="001D4A6A">
            <w:pPr>
              <w:suppressLineNumbers/>
              <w:tabs>
                <w:tab w:val="left" w:pos="95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F29B1F" w14:textId="77777777" w:rsidR="000F5A1B" w:rsidRDefault="000F5A1B" w:rsidP="001D4A6A">
            <w:pPr>
              <w:suppressLineNumbers/>
              <w:tabs>
                <w:tab w:val="left" w:pos="95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35D9F0" w14:textId="77777777" w:rsidR="000F5A1B" w:rsidRPr="00006249" w:rsidRDefault="000F5A1B" w:rsidP="001D4A6A">
            <w:pPr>
              <w:suppressLineNumbers/>
              <w:tabs>
                <w:tab w:val="left" w:pos="95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BLL ≥5 µg/dL</w:t>
            </w:r>
          </w:p>
        </w:tc>
      </w:tr>
      <w:tr w:rsidR="000F5A1B" w:rsidRPr="00006249" w14:paraId="13E5F693" w14:textId="77777777" w:rsidTr="001D4A6A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1ACBE2" w14:textId="77777777" w:rsidR="000F5A1B" w:rsidRPr="00006249" w:rsidRDefault="000F5A1B" w:rsidP="001D4A6A">
            <w:pPr>
              <w:suppressLineNumbers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0C7C0A" w14:textId="77777777" w:rsidR="000F5A1B" w:rsidRPr="00006249" w:rsidRDefault="000F5A1B" w:rsidP="001D4A6A">
            <w:pPr>
              <w:suppressLineNumbers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249">
              <w:rPr>
                <w:rFonts w:ascii="Times New Roman" w:hAnsi="Times New Roman" w:cs="Times New Roman"/>
                <w:b/>
                <w:sz w:val="18"/>
                <w:szCs w:val="18"/>
              </w:rPr>
              <w:t>Characteristic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1FF446E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249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A56C26">
              <w:rPr>
                <w:rFonts w:ascii="Times New Roman" w:hAnsi="Times New Roman" w:cs="Times New Roman"/>
                <w:color w:val="1C1D1E"/>
                <w:vertAlign w:val="superscript"/>
                <w:lang w:val="en"/>
              </w:rPr>
              <w:t>†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8F0FDAA" w14:textId="77777777" w:rsidR="000F5A1B" w:rsidRPr="003249E6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  <w:r w:rsidRPr="00A56C26">
              <w:rPr>
                <w:rFonts w:ascii="Times New Roman" w:hAnsi="Times New Roman" w:cs="Times New Roman"/>
                <w:color w:val="1C1D1E"/>
                <w:vertAlign w:val="superscript"/>
                <w:lang w:val="en"/>
              </w:rPr>
              <w:t>‡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(95% CI)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0402418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7B5958A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249">
              <w:rPr>
                <w:rFonts w:ascii="Times New Roman" w:hAnsi="Times New Roman" w:cs="Times New Roman"/>
                <w:b/>
                <w:sz w:val="18"/>
                <w:szCs w:val="18"/>
              </w:rPr>
              <w:t>p-value</w:t>
            </w:r>
            <w:r w:rsidRPr="00A56C26">
              <w:rPr>
                <w:rFonts w:ascii="Times New Roman" w:hAnsi="Times New Roman" w:cs="Times New Roman"/>
                <w:color w:val="1C1D1E"/>
                <w:vertAlign w:val="superscript"/>
                <w:lang w:val="en"/>
              </w:rPr>
              <w:t>§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C36D3C2" w14:textId="77777777" w:rsidR="000F5A1B" w:rsidRPr="003249E6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  <w:r w:rsidRPr="00A56C26">
              <w:rPr>
                <w:rFonts w:ascii="Times New Roman" w:hAnsi="Times New Roman" w:cs="Times New Roman"/>
                <w:color w:val="1C1D1E"/>
                <w:vertAlign w:val="superscript"/>
                <w:lang w:val="en"/>
              </w:rPr>
              <w:t>‡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(95% CI)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E66806F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D59FCB0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06249">
              <w:rPr>
                <w:rFonts w:ascii="Times New Roman" w:hAnsi="Times New Roman" w:cs="Times New Roman"/>
                <w:b/>
                <w:sz w:val="18"/>
                <w:szCs w:val="18"/>
              </w:rPr>
              <w:t>p-value</w:t>
            </w:r>
            <w:r w:rsidRPr="00A56C26">
              <w:rPr>
                <w:rFonts w:ascii="Times New Roman" w:hAnsi="Times New Roman" w:cs="Times New Roman"/>
                <w:color w:val="1C1D1E"/>
                <w:vertAlign w:val="superscript"/>
                <w:lang w:val="en"/>
              </w:rPr>
              <w:t>§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03FC806" w14:textId="77777777" w:rsidR="000F5A1B" w:rsidRPr="003249E6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  <w:r w:rsidRPr="00A56C26">
              <w:rPr>
                <w:rFonts w:ascii="Times New Roman" w:hAnsi="Times New Roman" w:cs="Times New Roman"/>
                <w:color w:val="1C1D1E"/>
                <w:vertAlign w:val="superscript"/>
                <w:lang w:val="en"/>
              </w:rPr>
              <w:t>‡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(95% CI)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9E97115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A429D6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249">
              <w:rPr>
                <w:rFonts w:ascii="Times New Roman" w:hAnsi="Times New Roman" w:cs="Times New Roman"/>
                <w:b/>
                <w:sz w:val="18"/>
                <w:szCs w:val="18"/>
              </w:rPr>
              <w:t>p-value</w:t>
            </w:r>
            <w:r w:rsidRPr="00A56C26">
              <w:rPr>
                <w:rFonts w:ascii="Times New Roman" w:hAnsi="Times New Roman" w:cs="Times New Roman"/>
                <w:color w:val="1C1D1E"/>
                <w:vertAlign w:val="superscript"/>
                <w:lang w:val="en"/>
              </w:rPr>
              <w:t>§</w:t>
            </w:r>
          </w:p>
        </w:tc>
      </w:tr>
      <w:tr w:rsidR="000F5A1B" w:rsidRPr="00006249" w14:paraId="1785E65F" w14:textId="77777777" w:rsidTr="001D4A6A">
        <w:tc>
          <w:tcPr>
            <w:tcW w:w="225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8311461" w14:textId="77777777" w:rsidR="000F5A1B" w:rsidRPr="00006249" w:rsidRDefault="000F5A1B" w:rsidP="001D4A6A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 w:rsidRPr="00006249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E7C92C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14,751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1D613F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 (8.3–9.4)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287392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E67F07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 (13.7–15.3)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A42B53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1EEBB1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 (1.4–2.2)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44A54A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A1B" w:rsidRPr="00006249" w14:paraId="7682793C" w14:textId="77777777" w:rsidTr="001D4A6A">
        <w:tc>
          <w:tcPr>
            <w:tcW w:w="2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E37FDD" w14:textId="77777777" w:rsidR="000F5A1B" w:rsidRPr="00006249" w:rsidRDefault="000F5A1B" w:rsidP="001D4A6A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Age group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D0159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998C8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72E9D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3FD79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FECE3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FA9D0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0F5A1B" w:rsidRPr="00006249" w14:paraId="05A6971B" w14:textId="77777777" w:rsidTr="001D4A6A">
        <w:tc>
          <w:tcPr>
            <w:tcW w:w="2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71E97D" w14:textId="77777777" w:rsidR="000F5A1B" w:rsidRPr="00006249" w:rsidRDefault="000F5A1B" w:rsidP="001D4A6A">
            <w:pPr>
              <w:suppressLineNumbers/>
              <w:ind w:left="165"/>
              <w:rPr>
                <w:rFonts w:ascii="Times New Roman" w:hAnsi="Times New Roman" w:cs="Times New Roman"/>
                <w:sz w:val="18"/>
                <w:szCs w:val="18"/>
              </w:rPr>
            </w:pPr>
            <w:r w:rsidRPr="000062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–2</w:t>
            </w:r>
            <w:r w:rsidRPr="00006249">
              <w:rPr>
                <w:rFonts w:ascii="Times New Roman" w:hAnsi="Times New Roman" w:cs="Times New Roman"/>
                <w:sz w:val="18"/>
                <w:szCs w:val="18"/>
              </w:rPr>
              <w:t xml:space="preserve"> years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70918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4CFC3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 (5.3–7.3)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330DA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5D9D6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 (12.1–14.9)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2BAE3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86FA2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4.6 (3.7–5.6)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F532C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A1B" w:rsidRPr="00006249" w14:paraId="0B297838" w14:textId="77777777" w:rsidTr="001D4A6A">
        <w:tc>
          <w:tcPr>
            <w:tcW w:w="2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FF8B4C" w14:textId="77777777" w:rsidR="000F5A1B" w:rsidRPr="00006249" w:rsidRDefault="000F5A1B" w:rsidP="001D4A6A">
            <w:pPr>
              <w:suppressLineNumbers/>
              <w:ind w:left="16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3–5 years </w:t>
            </w:r>
            <w:r w:rsidRPr="000062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FCE10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0DB0F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 (7.1–9.2)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09E78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C6CFF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 (11.9–14.6)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E5D90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81881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 (1.6–3.0)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0F9BB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A1B" w:rsidRPr="00006249" w14:paraId="04277023" w14:textId="77777777" w:rsidTr="001D4A6A">
        <w:tc>
          <w:tcPr>
            <w:tcW w:w="2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F5A46E" w14:textId="77777777" w:rsidR="000F5A1B" w:rsidRPr="00006249" w:rsidRDefault="000F5A1B" w:rsidP="001D4A6A">
            <w:pPr>
              <w:suppressLineNumbers/>
              <w:ind w:left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6–8</w:t>
            </w:r>
            <w:r w:rsidRPr="00006249">
              <w:rPr>
                <w:rFonts w:ascii="Times New Roman" w:hAnsi="Times New Roman" w:cs="Times New Roman"/>
                <w:sz w:val="18"/>
                <w:szCs w:val="18"/>
              </w:rPr>
              <w:t xml:space="preserve"> years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1F09D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8C361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 (8.4–10.8)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C1BF5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956ED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 (15.7–18.8)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8A289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00C7A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 (0.8–1.9)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B92B1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A1B" w:rsidRPr="00006249" w14:paraId="57400239" w14:textId="77777777" w:rsidTr="001D4A6A">
        <w:tc>
          <w:tcPr>
            <w:tcW w:w="22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805AE67" w14:textId="77777777" w:rsidR="000F5A1B" w:rsidRPr="00006249" w:rsidRDefault="000F5A1B" w:rsidP="001D4A6A">
            <w:pPr>
              <w:suppressLineNumbers/>
              <w:ind w:left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9–11</w:t>
            </w:r>
            <w:r w:rsidRPr="00006249">
              <w:rPr>
                <w:rFonts w:ascii="Times New Roman" w:hAnsi="Times New Roman" w:cs="Times New Roman"/>
                <w:sz w:val="18"/>
                <w:szCs w:val="18"/>
              </w:rPr>
              <w:t xml:space="preserve"> years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008E65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637E99" w14:textId="77777777" w:rsidR="000F5A1B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 (9.3–11.4)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FC9F7B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7EFABC" w14:textId="77777777" w:rsidR="000F5A1B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13.6 (12.3–14.9)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660252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73DFBA" w14:textId="77777777" w:rsidR="000F5A1B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 (0.3–0.8)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5AB789" w14:textId="77777777" w:rsidR="000F5A1B" w:rsidRPr="00006249" w:rsidRDefault="000F5A1B" w:rsidP="001D4A6A">
            <w:pPr>
              <w:suppressLineNumbers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A21D7F" w14:textId="77777777" w:rsidR="000F5A1B" w:rsidRPr="004B119B" w:rsidRDefault="000F5A1B" w:rsidP="000F5A1B">
      <w:pPr>
        <w:spacing w:after="0"/>
        <w:ind w:left="-270"/>
        <w:rPr>
          <w:rFonts w:ascii="Times New Roman" w:hAnsi="Times New Roman" w:cs="Times New Roman"/>
          <w:sz w:val="18"/>
          <w:szCs w:val="18"/>
        </w:rPr>
      </w:pPr>
      <w:r w:rsidRPr="00A56C26">
        <w:rPr>
          <w:rFonts w:ascii="Times New Roman" w:hAnsi="Times New Roman" w:cs="Times New Roman"/>
          <w:color w:val="1C1D1E"/>
          <w:vertAlign w:val="superscript"/>
          <w:lang w:val="en"/>
        </w:rPr>
        <w:t>†</w:t>
      </w:r>
      <w:r>
        <w:rPr>
          <w:rFonts w:ascii="Times New Roman" w:hAnsi="Times New Roman" w:cs="Times New Roman"/>
          <w:sz w:val="18"/>
          <w:szCs w:val="18"/>
        </w:rPr>
        <w:t>Number and percent of m</w:t>
      </w:r>
      <w:r w:rsidRPr="00006249">
        <w:rPr>
          <w:rFonts w:ascii="Times New Roman" w:hAnsi="Times New Roman" w:cs="Times New Roman"/>
          <w:sz w:val="18"/>
          <w:szCs w:val="18"/>
        </w:rPr>
        <w:t>issing</w:t>
      </w:r>
      <w:r>
        <w:rPr>
          <w:rFonts w:ascii="Times New Roman" w:hAnsi="Times New Roman" w:cs="Times New Roman"/>
          <w:sz w:val="18"/>
          <w:szCs w:val="18"/>
        </w:rPr>
        <w:t xml:space="preserve"> values</w:t>
      </w:r>
      <w:r w:rsidRPr="00006249">
        <w:rPr>
          <w:rFonts w:ascii="Times New Roman" w:hAnsi="Times New Roman" w:cs="Times New Roman"/>
          <w:sz w:val="18"/>
          <w:szCs w:val="18"/>
        </w:rPr>
        <w:t xml:space="preserve">: current asthma </w:t>
      </w:r>
      <w:r>
        <w:rPr>
          <w:rFonts w:ascii="Times New Roman" w:hAnsi="Times New Roman" w:cs="Times New Roman"/>
          <w:sz w:val="18"/>
          <w:szCs w:val="18"/>
        </w:rPr>
        <w:t>[n=51, (0.3%</w:t>
      </w:r>
      <w:r w:rsidRPr="00006249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]</w:t>
      </w:r>
      <w:r w:rsidRPr="00006249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eosinophils [n=69, (0.5%)], </w:t>
      </w:r>
      <w:r w:rsidRPr="00006249">
        <w:rPr>
          <w:rFonts w:ascii="Times New Roman" w:hAnsi="Times New Roman" w:cs="Times New Roman"/>
          <w:sz w:val="18"/>
          <w:szCs w:val="18"/>
        </w:rPr>
        <w:t xml:space="preserve">health insurance </w:t>
      </w:r>
      <w:r>
        <w:rPr>
          <w:rFonts w:ascii="Times New Roman" w:hAnsi="Times New Roman" w:cs="Times New Roman"/>
          <w:sz w:val="18"/>
          <w:szCs w:val="18"/>
        </w:rPr>
        <w:t>[n=59, (0.4%</w:t>
      </w:r>
      <w:r w:rsidRPr="00006249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]</w:t>
      </w:r>
      <w:r w:rsidRPr="00006249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household</w:t>
      </w:r>
      <w:r w:rsidRPr="0000624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reference</w:t>
      </w:r>
      <w:r w:rsidRPr="0000624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</w:t>
      </w:r>
      <w:r w:rsidRPr="00006249">
        <w:rPr>
          <w:rFonts w:ascii="Times New Roman" w:hAnsi="Times New Roman" w:cs="Times New Roman"/>
          <w:sz w:val="18"/>
          <w:szCs w:val="18"/>
        </w:rPr>
        <w:t xml:space="preserve">erson education </w:t>
      </w:r>
      <w:r>
        <w:rPr>
          <w:rFonts w:ascii="Times New Roman" w:hAnsi="Times New Roman" w:cs="Times New Roman"/>
          <w:sz w:val="18"/>
          <w:szCs w:val="18"/>
        </w:rPr>
        <w:t>[n=434, (2.9%</w:t>
      </w:r>
      <w:r w:rsidRPr="00006249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]</w:t>
      </w:r>
      <w:r w:rsidRPr="00006249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poverty income ratio [n=868, (5.9%)], household</w:t>
      </w:r>
      <w:r w:rsidRPr="00006249">
        <w:rPr>
          <w:rFonts w:ascii="Times New Roman" w:hAnsi="Times New Roman" w:cs="Times New Roman"/>
          <w:sz w:val="18"/>
          <w:szCs w:val="18"/>
        </w:rPr>
        <w:t xml:space="preserve"> smoker </w:t>
      </w:r>
      <w:r>
        <w:rPr>
          <w:rFonts w:ascii="Times New Roman" w:hAnsi="Times New Roman" w:cs="Times New Roman"/>
          <w:sz w:val="18"/>
          <w:szCs w:val="18"/>
        </w:rPr>
        <w:t>[</w:t>
      </w:r>
      <w:r w:rsidRPr="00006249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n=129, (0.9%</w:t>
      </w:r>
      <w:r w:rsidRPr="00006249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].</w:t>
      </w:r>
      <w:r w:rsidRPr="0000624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F527457" w14:textId="77777777" w:rsidR="000F5A1B" w:rsidRPr="00006249" w:rsidRDefault="000F5A1B" w:rsidP="000F5A1B">
      <w:pPr>
        <w:spacing w:after="0"/>
        <w:ind w:left="-270"/>
        <w:rPr>
          <w:rFonts w:ascii="Times New Roman" w:hAnsi="Times New Roman" w:cs="Times New Roman"/>
          <w:sz w:val="18"/>
          <w:szCs w:val="18"/>
        </w:rPr>
      </w:pPr>
      <w:r w:rsidRPr="00A56C26">
        <w:rPr>
          <w:rFonts w:ascii="Times New Roman" w:hAnsi="Times New Roman" w:cs="Times New Roman"/>
          <w:color w:val="1C1D1E"/>
          <w:vertAlign w:val="superscript"/>
          <w:lang w:val="en"/>
        </w:rPr>
        <w:t>‡</w:t>
      </w:r>
      <w:r w:rsidRPr="00006249">
        <w:rPr>
          <w:rFonts w:ascii="Times New Roman" w:hAnsi="Times New Roman" w:cs="Times New Roman"/>
          <w:sz w:val="18"/>
          <w:szCs w:val="18"/>
        </w:rPr>
        <w:t xml:space="preserve">Percentages listed are weighted row percentages. </w:t>
      </w:r>
    </w:p>
    <w:p w14:paraId="79461A53" w14:textId="77777777" w:rsidR="000F5A1B" w:rsidRDefault="000F5A1B" w:rsidP="000F5A1B">
      <w:pPr>
        <w:spacing w:after="0"/>
        <w:ind w:left="-270"/>
        <w:rPr>
          <w:rFonts w:ascii="Times New Roman" w:hAnsi="Times New Roman" w:cs="Times New Roman"/>
          <w:sz w:val="18"/>
          <w:szCs w:val="18"/>
        </w:rPr>
      </w:pPr>
      <w:r w:rsidRPr="00A56C26">
        <w:rPr>
          <w:rFonts w:ascii="Times New Roman" w:hAnsi="Times New Roman" w:cs="Times New Roman"/>
          <w:color w:val="1C1D1E"/>
          <w:vertAlign w:val="superscript"/>
          <w:lang w:val="en"/>
        </w:rPr>
        <w:t>§</w:t>
      </w:r>
      <w:r>
        <w:rPr>
          <w:rFonts w:ascii="Times New Roman" w:hAnsi="Times New Roman" w:cs="Times New Roman"/>
          <w:sz w:val="18"/>
          <w:szCs w:val="18"/>
        </w:rPr>
        <w:t>Chi-square</w:t>
      </w:r>
      <w:r w:rsidRPr="00006249">
        <w:rPr>
          <w:rFonts w:ascii="Times New Roman" w:hAnsi="Times New Roman" w:cs="Times New Roman"/>
          <w:sz w:val="18"/>
          <w:szCs w:val="18"/>
        </w:rPr>
        <w:t xml:space="preserve"> p-value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116CD180" w14:textId="77777777" w:rsidR="000F5A1B" w:rsidRDefault="000F5A1B" w:rsidP="000F5A1B">
      <w:pPr>
        <w:pStyle w:val="PlainText"/>
      </w:pPr>
    </w:p>
    <w:p w14:paraId="16ADCBFB" w14:textId="77777777" w:rsidR="000F5A1B" w:rsidRDefault="000F5A1B" w:rsidP="000F5A1B">
      <w:pPr>
        <w:pStyle w:val="PlainText"/>
      </w:pPr>
    </w:p>
    <w:p w14:paraId="247723AB" w14:textId="77777777" w:rsidR="000F5A1B" w:rsidRDefault="000F5A1B" w:rsidP="000F5A1B">
      <w:pPr>
        <w:pStyle w:val="PlainText"/>
      </w:pPr>
    </w:p>
    <w:p w14:paraId="6DA3F1F4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4EEBC52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14375D8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64AC797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6C2D21F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05CE188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0D464F6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E2C9EB1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60BB0B5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3EDC9BC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68856D5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0B33D71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25541F2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728DEBD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A72680F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582E4F7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7CA8151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B3C631A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160FC30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67C8951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36591D4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50F43EA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572F499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41AED4D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D13BD8A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99AFBD4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5173942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B078D8B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2705F99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9C72E99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9743FB2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3C40715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61C57EF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1DCB25C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A68C35D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42C4F67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44AAD6A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0313670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BD3A4B1" w14:textId="77777777" w:rsidR="009C4827" w:rsidRDefault="009C4827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EC23451" w14:textId="77777777" w:rsidR="00A3039B" w:rsidRDefault="00A3039B" w:rsidP="000F5A1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9A0158A" w14:textId="1299BBB1" w:rsidR="000F5A1B" w:rsidRDefault="000F5A1B" w:rsidP="000F5A1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Table S3</w:t>
      </w:r>
      <w:r w:rsidRPr="00006249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Age-stratified adjusted prevalence ratios</w:t>
      </w:r>
      <w:r w:rsidRPr="00A56C26">
        <w:rPr>
          <w:rFonts w:ascii="Times New Roman" w:hAnsi="Times New Roman" w:cs="Times New Roman"/>
          <w:color w:val="1C1D1E"/>
          <w:vertAlign w:val="superscript"/>
          <w:lang w:val="en"/>
        </w:rPr>
        <w:t>†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>
        <w:rPr>
          <w:rFonts w:ascii="Times New Roman" w:hAnsi="Times New Roman" w:cs="Times New Roman"/>
          <w:sz w:val="18"/>
          <w:szCs w:val="18"/>
        </w:rPr>
        <w:t>aPR</w:t>
      </w:r>
      <w:proofErr w:type="spellEnd"/>
      <w:r>
        <w:rPr>
          <w:rFonts w:ascii="Times New Roman" w:hAnsi="Times New Roman" w:cs="Times New Roman"/>
          <w:sz w:val="18"/>
          <w:szCs w:val="18"/>
        </w:rPr>
        <w:t>) of</w:t>
      </w:r>
      <w:r w:rsidRPr="00006249">
        <w:rPr>
          <w:rFonts w:ascii="Times New Roman" w:hAnsi="Times New Roman" w:cs="Times New Roman"/>
          <w:sz w:val="18"/>
          <w:szCs w:val="18"/>
        </w:rPr>
        <w:t xml:space="preserve"> asthma and eosinophils</w:t>
      </w:r>
      <w:r>
        <w:rPr>
          <w:rFonts w:ascii="Times New Roman" w:hAnsi="Times New Roman" w:cs="Times New Roman"/>
          <w:sz w:val="18"/>
          <w:szCs w:val="18"/>
        </w:rPr>
        <w:t xml:space="preserve"> for </w:t>
      </w:r>
      <w:r w:rsidRPr="00006249">
        <w:rPr>
          <w:rFonts w:ascii="Times New Roman" w:hAnsi="Times New Roman" w:cs="Times New Roman"/>
          <w:sz w:val="18"/>
          <w:szCs w:val="18"/>
        </w:rPr>
        <w:t>U.S.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06249">
        <w:rPr>
          <w:rFonts w:ascii="Times New Roman" w:hAnsi="Times New Roman" w:cs="Times New Roman"/>
          <w:sz w:val="18"/>
          <w:szCs w:val="18"/>
        </w:rPr>
        <w:t xml:space="preserve">children </w:t>
      </w:r>
    </w:p>
    <w:p w14:paraId="5D670E5F" w14:textId="77777777" w:rsidR="000F5A1B" w:rsidRPr="00006249" w:rsidRDefault="000F5A1B" w:rsidP="000F5A1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06249">
        <w:rPr>
          <w:rFonts w:ascii="Times New Roman" w:hAnsi="Times New Roman" w:cs="Times New Roman"/>
          <w:sz w:val="18"/>
          <w:szCs w:val="18"/>
        </w:rPr>
        <w:t>age 1</w:t>
      </w:r>
      <w:r>
        <w:rPr>
          <w:rFonts w:ascii="Times New Roman" w:hAnsi="Times New Roman" w:cs="Times New Roman"/>
          <w:sz w:val="18"/>
          <w:szCs w:val="18"/>
        </w:rPr>
        <w:t>–2,</w:t>
      </w:r>
      <w:r w:rsidRPr="0000624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3–5, 6–8, and 9–11 </w:t>
      </w:r>
      <w:r w:rsidRPr="00006249">
        <w:rPr>
          <w:rFonts w:ascii="Times New Roman" w:hAnsi="Times New Roman" w:cs="Times New Roman"/>
          <w:sz w:val="18"/>
          <w:szCs w:val="18"/>
        </w:rPr>
        <w:t>years</w:t>
      </w:r>
      <w:r>
        <w:rPr>
          <w:rFonts w:ascii="Times New Roman" w:hAnsi="Times New Roman" w:cs="Times New Roman"/>
          <w:sz w:val="18"/>
          <w:szCs w:val="18"/>
        </w:rPr>
        <w:t xml:space="preserve"> by blood lead level (BLL)</w:t>
      </w:r>
      <w:r w:rsidRPr="00006249">
        <w:rPr>
          <w:rFonts w:ascii="Times New Roman" w:hAnsi="Times New Roman" w:cs="Times New Roman"/>
          <w:sz w:val="18"/>
          <w:szCs w:val="18"/>
        </w:rPr>
        <w:t>: NHANES 2001</w:t>
      </w:r>
      <w:r>
        <w:rPr>
          <w:rFonts w:ascii="Times New Roman" w:hAnsi="Times New Roman" w:cs="Times New Roman"/>
          <w:sz w:val="18"/>
          <w:szCs w:val="18"/>
        </w:rPr>
        <w:t>–2016 (n=14,751)</w:t>
      </w:r>
      <w:r w:rsidRPr="00006249">
        <w:rPr>
          <w:rFonts w:ascii="Times New Roman" w:hAnsi="Times New Roman" w:cs="Times New Roman"/>
          <w:sz w:val="18"/>
          <w:szCs w:val="18"/>
        </w:rPr>
        <w:t xml:space="preserve">.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610"/>
        <w:gridCol w:w="2610"/>
      </w:tblGrid>
      <w:tr w:rsidR="000F5A1B" w:rsidRPr="00006249" w14:paraId="1FCE9522" w14:textId="77777777" w:rsidTr="00817831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9F380A" w14:textId="77777777" w:rsidR="000F5A1B" w:rsidRPr="00006249" w:rsidRDefault="000F5A1B" w:rsidP="001D4A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835B631" w14:textId="77777777" w:rsidR="000F5A1B" w:rsidRPr="00006249" w:rsidRDefault="000F5A1B" w:rsidP="001D4A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Current </w:t>
            </w:r>
            <w:r w:rsidRPr="00006249">
              <w:rPr>
                <w:rFonts w:ascii="Times New Roman" w:hAnsi="Times New Roman" w:cs="Times New Roman"/>
                <w:b/>
                <w:sz w:val="18"/>
                <w:szCs w:val="18"/>
              </w:rPr>
              <w:t>Asthma</w:t>
            </w:r>
          </w:p>
          <w:p w14:paraId="1F9B587C" w14:textId="77777777" w:rsidR="000F5A1B" w:rsidRPr="00006249" w:rsidRDefault="000F5A1B" w:rsidP="001D4A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06249">
              <w:rPr>
                <w:rFonts w:ascii="Times New Roman" w:hAnsi="Times New Roman" w:cs="Times New Roman"/>
                <w:b/>
                <w:sz w:val="18"/>
                <w:szCs w:val="18"/>
              </w:rPr>
              <w:t>aPR</w:t>
            </w:r>
            <w:proofErr w:type="spellEnd"/>
            <w:r w:rsidRPr="000062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(95% CI)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59E48FE" w14:textId="77777777" w:rsidR="000F5A1B" w:rsidRPr="00006249" w:rsidRDefault="000F5A1B" w:rsidP="001D4A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249">
              <w:rPr>
                <w:rFonts w:ascii="Times New Roman" w:hAnsi="Times New Roman" w:cs="Times New Roman"/>
                <w:b/>
                <w:sz w:val="18"/>
                <w:szCs w:val="18"/>
              </w:rPr>
              <w:t>Eosinophil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0062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4462F7BD" w14:textId="77777777" w:rsidR="000F5A1B" w:rsidRPr="00006249" w:rsidRDefault="000F5A1B" w:rsidP="001D4A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≥5</w:t>
            </w:r>
            <w:r w:rsidRPr="00006249">
              <w:rPr>
                <w:rFonts w:ascii="Times New Roman" w:hAnsi="Times New Roman" w:cs="Times New Roman"/>
                <w:b/>
                <w:sz w:val="18"/>
                <w:szCs w:val="18"/>
              </w:rPr>
              <w:t>00 cells/µl</w:t>
            </w:r>
          </w:p>
          <w:p w14:paraId="23C6E1BB" w14:textId="77777777" w:rsidR="000F5A1B" w:rsidRPr="00006249" w:rsidRDefault="000F5A1B" w:rsidP="001D4A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06249">
              <w:rPr>
                <w:rFonts w:ascii="Times New Roman" w:hAnsi="Times New Roman" w:cs="Times New Roman"/>
                <w:b/>
                <w:sz w:val="18"/>
                <w:szCs w:val="18"/>
              </w:rPr>
              <w:t>aPR</w:t>
            </w:r>
            <w:proofErr w:type="spellEnd"/>
            <w:r w:rsidRPr="000062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(95% CI)</w:t>
            </w:r>
          </w:p>
        </w:tc>
      </w:tr>
      <w:tr w:rsidR="000F5A1B" w:rsidRPr="00006249" w14:paraId="3E77A17D" w14:textId="77777777" w:rsidTr="00817831">
        <w:tc>
          <w:tcPr>
            <w:tcW w:w="73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33BF6CB" w14:textId="77777777" w:rsidR="000F5A1B" w:rsidRPr="00006249" w:rsidRDefault="000F5A1B" w:rsidP="001D4A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2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1–2 Year </w:t>
            </w:r>
            <w:proofErr w:type="spellStart"/>
            <w:r w:rsidRPr="005A02CD">
              <w:rPr>
                <w:rFonts w:ascii="Times New Roman" w:hAnsi="Times New Roman" w:cs="Times New Roman"/>
                <w:b/>
                <w:sz w:val="18"/>
                <w:szCs w:val="18"/>
              </w:rPr>
              <w:t>Olds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72A77">
              <w:rPr>
                <w:rFonts w:ascii="Times New Roman" w:hAnsi="Times New Roman" w:cs="Times New Roman"/>
                <w:b/>
                <w:sz w:val="18"/>
                <w:szCs w:val="18"/>
              </w:rPr>
              <w:t>(n=3,172)</w:t>
            </w:r>
          </w:p>
        </w:tc>
      </w:tr>
      <w:tr w:rsidR="003C351E" w:rsidRPr="00006249" w14:paraId="592DAB99" w14:textId="77777777" w:rsidTr="00817831">
        <w:tc>
          <w:tcPr>
            <w:tcW w:w="2160" w:type="dxa"/>
            <w:shd w:val="clear" w:color="auto" w:fill="auto"/>
          </w:tcPr>
          <w:p w14:paraId="6B42CC2F" w14:textId="61F17DE6" w:rsidR="003C351E" w:rsidRDefault="003C351E" w:rsidP="003C351E">
            <w:pPr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006249">
              <w:rPr>
                <w:rFonts w:ascii="Times New Roman" w:hAnsi="Times New Roman" w:cs="Times New Roman"/>
                <w:sz w:val="18"/>
                <w:szCs w:val="18"/>
              </w:rPr>
              <w:t>BLL</w:t>
            </w:r>
          </w:p>
        </w:tc>
        <w:tc>
          <w:tcPr>
            <w:tcW w:w="2610" w:type="dxa"/>
            <w:shd w:val="clear" w:color="auto" w:fill="auto"/>
          </w:tcPr>
          <w:p w14:paraId="7CA011EB" w14:textId="77777777" w:rsidR="003C351E" w:rsidRDefault="003C351E" w:rsidP="003C351E">
            <w:pPr>
              <w:ind w:left="6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14:paraId="23DC6579" w14:textId="77777777" w:rsidR="003C351E" w:rsidRDefault="003C351E" w:rsidP="003C351E">
            <w:pPr>
              <w:ind w:left="6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51E" w:rsidRPr="00006249" w14:paraId="56FAA7D3" w14:textId="77777777" w:rsidTr="00817831">
        <w:tc>
          <w:tcPr>
            <w:tcW w:w="2160" w:type="dxa"/>
            <w:shd w:val="clear" w:color="auto" w:fill="auto"/>
          </w:tcPr>
          <w:p w14:paraId="0E7B06CA" w14:textId="19F3A276" w:rsidR="003C351E" w:rsidRDefault="003C351E" w:rsidP="000877BD">
            <w:pPr>
              <w:ind w:left="3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&lt;5 µg/dL</w:t>
            </w:r>
          </w:p>
        </w:tc>
        <w:tc>
          <w:tcPr>
            <w:tcW w:w="2610" w:type="dxa"/>
            <w:shd w:val="clear" w:color="auto" w:fill="auto"/>
          </w:tcPr>
          <w:p w14:paraId="20C026B6" w14:textId="77777777" w:rsidR="003C351E" w:rsidRDefault="003C351E" w:rsidP="003C351E">
            <w:pPr>
              <w:ind w:left="6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  <w:tc>
          <w:tcPr>
            <w:tcW w:w="2610" w:type="dxa"/>
            <w:shd w:val="clear" w:color="auto" w:fill="auto"/>
          </w:tcPr>
          <w:p w14:paraId="0699D7DB" w14:textId="77777777" w:rsidR="003C351E" w:rsidRDefault="003C351E" w:rsidP="003C351E">
            <w:pPr>
              <w:ind w:left="6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</w:tr>
      <w:tr w:rsidR="003C351E" w:rsidRPr="00006249" w14:paraId="084C136D" w14:textId="77777777" w:rsidTr="00817831">
        <w:tc>
          <w:tcPr>
            <w:tcW w:w="2160" w:type="dxa"/>
            <w:shd w:val="clear" w:color="auto" w:fill="auto"/>
          </w:tcPr>
          <w:p w14:paraId="69053D7D" w14:textId="4D002761" w:rsidR="003C351E" w:rsidRPr="00006249" w:rsidRDefault="003C351E" w:rsidP="000877BD">
            <w:pPr>
              <w:ind w:left="3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≥5 µg/dL</w:t>
            </w:r>
          </w:p>
        </w:tc>
        <w:tc>
          <w:tcPr>
            <w:tcW w:w="2610" w:type="dxa"/>
            <w:shd w:val="clear" w:color="auto" w:fill="auto"/>
          </w:tcPr>
          <w:p w14:paraId="0914DD93" w14:textId="77777777" w:rsidR="003C351E" w:rsidRPr="00006249" w:rsidRDefault="003C351E" w:rsidP="003C35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 (0.70–1.89)</w:t>
            </w:r>
          </w:p>
        </w:tc>
        <w:tc>
          <w:tcPr>
            <w:tcW w:w="2610" w:type="dxa"/>
            <w:shd w:val="clear" w:color="auto" w:fill="auto"/>
          </w:tcPr>
          <w:p w14:paraId="0084F8DE" w14:textId="77777777" w:rsidR="003C351E" w:rsidRPr="00006249" w:rsidRDefault="003C351E" w:rsidP="003C35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 (0.75–1.57)</w:t>
            </w:r>
          </w:p>
        </w:tc>
      </w:tr>
      <w:tr w:rsidR="003C351E" w:rsidRPr="00006249" w14:paraId="24077F5F" w14:textId="77777777" w:rsidTr="00817831">
        <w:tc>
          <w:tcPr>
            <w:tcW w:w="2160" w:type="dxa"/>
            <w:shd w:val="clear" w:color="auto" w:fill="auto"/>
          </w:tcPr>
          <w:p w14:paraId="0496FF58" w14:textId="729D1C4D" w:rsidR="003C351E" w:rsidRDefault="003C351E" w:rsidP="003C351E">
            <w:pPr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BLL Quartiles</w:t>
            </w:r>
            <w:r w:rsidR="00D77433" w:rsidRPr="00A56C26">
              <w:rPr>
                <w:rFonts w:ascii="Times New Roman" w:hAnsi="Times New Roman" w:cs="Times New Roman"/>
                <w:color w:val="1C1D1E"/>
                <w:vertAlign w:val="superscript"/>
                <w:lang w:val="en"/>
              </w:rPr>
              <w:t>‡</w:t>
            </w:r>
          </w:p>
        </w:tc>
        <w:tc>
          <w:tcPr>
            <w:tcW w:w="2610" w:type="dxa"/>
            <w:shd w:val="clear" w:color="auto" w:fill="auto"/>
          </w:tcPr>
          <w:p w14:paraId="2FCE8F5D" w14:textId="77777777" w:rsidR="003C351E" w:rsidRDefault="003C351E" w:rsidP="003C35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14:paraId="225EA5B3" w14:textId="77777777" w:rsidR="003C351E" w:rsidRDefault="003C351E" w:rsidP="003C35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968" w:rsidRPr="00006249" w14:paraId="0C1A1BC3" w14:textId="77777777" w:rsidTr="00817831">
        <w:tc>
          <w:tcPr>
            <w:tcW w:w="2160" w:type="dxa"/>
            <w:shd w:val="clear" w:color="auto" w:fill="auto"/>
          </w:tcPr>
          <w:p w14:paraId="4EAE33F5" w14:textId="1BAEC733" w:rsidR="00203968" w:rsidRDefault="00203968" w:rsidP="000877BD">
            <w:pPr>
              <w:ind w:left="346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uartile 1</w:t>
            </w:r>
          </w:p>
        </w:tc>
        <w:tc>
          <w:tcPr>
            <w:tcW w:w="2610" w:type="dxa"/>
            <w:shd w:val="clear" w:color="auto" w:fill="auto"/>
          </w:tcPr>
          <w:p w14:paraId="0C0C0CAF" w14:textId="0A60324B" w:rsidR="00203968" w:rsidRDefault="00203968" w:rsidP="00600B9A">
            <w:pPr>
              <w:ind w:left="6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  <w:tc>
          <w:tcPr>
            <w:tcW w:w="2610" w:type="dxa"/>
            <w:shd w:val="clear" w:color="auto" w:fill="auto"/>
          </w:tcPr>
          <w:p w14:paraId="454F3E69" w14:textId="277627E9" w:rsidR="00203968" w:rsidRDefault="00203968" w:rsidP="005A603C">
            <w:pPr>
              <w:ind w:left="6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</w:tr>
      <w:tr w:rsidR="003F365B" w:rsidRPr="00006249" w14:paraId="0C850554" w14:textId="77777777" w:rsidTr="00817831">
        <w:tc>
          <w:tcPr>
            <w:tcW w:w="2160" w:type="dxa"/>
            <w:shd w:val="clear" w:color="auto" w:fill="auto"/>
          </w:tcPr>
          <w:p w14:paraId="60A7C49B" w14:textId="1B1CACAC" w:rsidR="003F365B" w:rsidRDefault="003F365B" w:rsidP="000877BD">
            <w:pPr>
              <w:ind w:left="346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uartile 2</w:t>
            </w:r>
          </w:p>
        </w:tc>
        <w:tc>
          <w:tcPr>
            <w:tcW w:w="2610" w:type="dxa"/>
            <w:shd w:val="clear" w:color="auto" w:fill="auto"/>
          </w:tcPr>
          <w:p w14:paraId="1F2E5410" w14:textId="64E31CC6" w:rsidR="003F365B" w:rsidRDefault="003F365B" w:rsidP="003F36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1.94 (1.21–3.11)</w:t>
            </w:r>
          </w:p>
        </w:tc>
        <w:tc>
          <w:tcPr>
            <w:tcW w:w="2610" w:type="dxa"/>
            <w:shd w:val="clear" w:color="auto" w:fill="auto"/>
          </w:tcPr>
          <w:p w14:paraId="4F5BB6EA" w14:textId="66D4EE99" w:rsidR="003F365B" w:rsidRDefault="003F365B" w:rsidP="003F36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0.82 (0.58–1.14)</w:t>
            </w:r>
          </w:p>
        </w:tc>
      </w:tr>
      <w:tr w:rsidR="003F365B" w:rsidRPr="00006249" w14:paraId="57806F19" w14:textId="77777777" w:rsidTr="00817831">
        <w:tc>
          <w:tcPr>
            <w:tcW w:w="2160" w:type="dxa"/>
            <w:shd w:val="clear" w:color="auto" w:fill="auto"/>
          </w:tcPr>
          <w:p w14:paraId="07984C98" w14:textId="3618FE5A" w:rsidR="003F365B" w:rsidRDefault="003F365B" w:rsidP="000877BD">
            <w:pPr>
              <w:ind w:left="3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Quartile 3</w:t>
            </w:r>
          </w:p>
        </w:tc>
        <w:tc>
          <w:tcPr>
            <w:tcW w:w="2610" w:type="dxa"/>
            <w:shd w:val="clear" w:color="auto" w:fill="auto"/>
          </w:tcPr>
          <w:p w14:paraId="78BF192A" w14:textId="7F1266CB" w:rsidR="003F365B" w:rsidRDefault="003F365B" w:rsidP="003F36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1.61 (0.93–2.79)</w:t>
            </w:r>
          </w:p>
        </w:tc>
        <w:tc>
          <w:tcPr>
            <w:tcW w:w="2610" w:type="dxa"/>
            <w:shd w:val="clear" w:color="auto" w:fill="auto"/>
          </w:tcPr>
          <w:p w14:paraId="56355811" w14:textId="11D2479D" w:rsidR="003F365B" w:rsidRDefault="003F365B" w:rsidP="003F36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 (0.81–1.63)</w:t>
            </w:r>
          </w:p>
        </w:tc>
      </w:tr>
      <w:tr w:rsidR="003F365B" w:rsidRPr="00006249" w14:paraId="3FB75BF7" w14:textId="77777777" w:rsidTr="00817831">
        <w:tc>
          <w:tcPr>
            <w:tcW w:w="2160" w:type="dxa"/>
            <w:shd w:val="clear" w:color="auto" w:fill="auto"/>
          </w:tcPr>
          <w:p w14:paraId="7532F3A3" w14:textId="77E2A18D" w:rsidR="003F365B" w:rsidRDefault="003F365B" w:rsidP="000877BD">
            <w:pPr>
              <w:ind w:left="346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uartile 4</w:t>
            </w:r>
          </w:p>
        </w:tc>
        <w:tc>
          <w:tcPr>
            <w:tcW w:w="2610" w:type="dxa"/>
            <w:shd w:val="clear" w:color="auto" w:fill="auto"/>
          </w:tcPr>
          <w:p w14:paraId="3EB9A116" w14:textId="461C9CCD" w:rsidR="003F365B" w:rsidRDefault="003F365B" w:rsidP="003F36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1.61</w:t>
            </w:r>
            <w:r w:rsidRPr="00A56C26">
              <w:rPr>
                <w:rFonts w:ascii="Times New Roman" w:hAnsi="Times New Roman" w:cs="Times New Roman"/>
                <w:color w:val="1C1D1E"/>
                <w:vertAlign w:val="superscript"/>
                <w:lang w:val="en"/>
              </w:rPr>
              <w:t>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(0.87–3.00)</w:t>
            </w:r>
          </w:p>
        </w:tc>
        <w:tc>
          <w:tcPr>
            <w:tcW w:w="2610" w:type="dxa"/>
            <w:shd w:val="clear" w:color="auto" w:fill="auto"/>
          </w:tcPr>
          <w:p w14:paraId="72659FFB" w14:textId="4B121851" w:rsidR="003F365B" w:rsidRDefault="003F365B" w:rsidP="003F36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 (0.79–1.56)</w:t>
            </w:r>
          </w:p>
        </w:tc>
      </w:tr>
      <w:tr w:rsidR="000F5A1B" w:rsidRPr="00006249" w14:paraId="49799155" w14:textId="77777777" w:rsidTr="00817831">
        <w:tc>
          <w:tcPr>
            <w:tcW w:w="7380" w:type="dxa"/>
            <w:gridSpan w:val="3"/>
            <w:shd w:val="clear" w:color="auto" w:fill="auto"/>
          </w:tcPr>
          <w:p w14:paraId="6991E79B" w14:textId="77777777" w:rsidR="000F5A1B" w:rsidRDefault="000F5A1B" w:rsidP="001D4A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6F14B1" w14:textId="77777777" w:rsidR="000F5A1B" w:rsidRPr="00006249" w:rsidRDefault="000F5A1B" w:rsidP="001D4A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2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3–5 Year </w:t>
            </w:r>
            <w:proofErr w:type="spellStart"/>
            <w:r w:rsidRPr="005A02CD">
              <w:rPr>
                <w:rFonts w:ascii="Times New Roman" w:hAnsi="Times New Roman" w:cs="Times New Roman"/>
                <w:b/>
                <w:sz w:val="18"/>
                <w:szCs w:val="18"/>
              </w:rPr>
              <w:t>Olds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72A77">
              <w:rPr>
                <w:rFonts w:ascii="Times New Roman" w:hAnsi="Times New Roman" w:cs="Times New Roman"/>
                <w:b/>
                <w:sz w:val="18"/>
                <w:szCs w:val="18"/>
              </w:rPr>
              <w:t>(n=3,579)</w:t>
            </w:r>
          </w:p>
        </w:tc>
      </w:tr>
      <w:tr w:rsidR="00F20BBA" w:rsidRPr="00006249" w14:paraId="5147A0C5" w14:textId="77777777" w:rsidTr="00817831">
        <w:tc>
          <w:tcPr>
            <w:tcW w:w="2160" w:type="dxa"/>
            <w:shd w:val="clear" w:color="auto" w:fill="auto"/>
          </w:tcPr>
          <w:p w14:paraId="3FA5B9B9" w14:textId="54D07941" w:rsidR="00F20BBA" w:rsidRDefault="00F20BBA" w:rsidP="00F20BBA">
            <w:pPr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006249">
              <w:rPr>
                <w:rFonts w:ascii="Times New Roman" w:hAnsi="Times New Roman" w:cs="Times New Roman"/>
                <w:sz w:val="18"/>
                <w:szCs w:val="18"/>
              </w:rPr>
              <w:t>BLL</w:t>
            </w:r>
          </w:p>
        </w:tc>
        <w:tc>
          <w:tcPr>
            <w:tcW w:w="2610" w:type="dxa"/>
            <w:shd w:val="clear" w:color="auto" w:fill="auto"/>
          </w:tcPr>
          <w:p w14:paraId="53D2B1CB" w14:textId="77777777" w:rsidR="00F20BBA" w:rsidRDefault="00F20BBA" w:rsidP="00F20BBA">
            <w:pPr>
              <w:ind w:left="6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14:paraId="54FB8C71" w14:textId="77777777" w:rsidR="00F20BBA" w:rsidRDefault="00F20BBA" w:rsidP="00F20BBA">
            <w:pPr>
              <w:ind w:left="6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0BBA" w:rsidRPr="00006249" w14:paraId="047AA279" w14:textId="77777777" w:rsidTr="00817831">
        <w:tc>
          <w:tcPr>
            <w:tcW w:w="2160" w:type="dxa"/>
            <w:shd w:val="clear" w:color="auto" w:fill="auto"/>
          </w:tcPr>
          <w:p w14:paraId="57C94B36" w14:textId="6E54F9CD" w:rsidR="00F20BBA" w:rsidRDefault="00F20BBA" w:rsidP="000877BD">
            <w:pPr>
              <w:ind w:left="3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&lt;5 µg/dL</w:t>
            </w:r>
          </w:p>
        </w:tc>
        <w:tc>
          <w:tcPr>
            <w:tcW w:w="2610" w:type="dxa"/>
            <w:shd w:val="clear" w:color="auto" w:fill="auto"/>
          </w:tcPr>
          <w:p w14:paraId="60572E95" w14:textId="77777777" w:rsidR="00F20BBA" w:rsidRDefault="00F20BBA" w:rsidP="00F20BBA">
            <w:pPr>
              <w:ind w:left="6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  <w:tc>
          <w:tcPr>
            <w:tcW w:w="2610" w:type="dxa"/>
            <w:shd w:val="clear" w:color="auto" w:fill="auto"/>
          </w:tcPr>
          <w:p w14:paraId="0BA2ED6A" w14:textId="77777777" w:rsidR="00F20BBA" w:rsidRDefault="00F20BBA" w:rsidP="00F20BBA">
            <w:pPr>
              <w:ind w:left="6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</w:tr>
      <w:tr w:rsidR="00F20BBA" w:rsidRPr="00006249" w14:paraId="4F7DCFA0" w14:textId="77777777" w:rsidTr="00817831">
        <w:tc>
          <w:tcPr>
            <w:tcW w:w="2160" w:type="dxa"/>
            <w:shd w:val="clear" w:color="auto" w:fill="auto"/>
          </w:tcPr>
          <w:p w14:paraId="6FB7C0D0" w14:textId="13CE59BA" w:rsidR="00F20BBA" w:rsidRPr="00006249" w:rsidRDefault="00F20BBA" w:rsidP="000877BD">
            <w:pPr>
              <w:ind w:left="3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≥5 µg/dL</w:t>
            </w:r>
          </w:p>
        </w:tc>
        <w:tc>
          <w:tcPr>
            <w:tcW w:w="2610" w:type="dxa"/>
            <w:shd w:val="clear" w:color="auto" w:fill="auto"/>
          </w:tcPr>
          <w:p w14:paraId="776CE8FD" w14:textId="77777777" w:rsidR="00F20BBA" w:rsidRPr="00006249" w:rsidRDefault="00F20BBA" w:rsidP="00F20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 (0.60–2.03)</w:t>
            </w:r>
          </w:p>
        </w:tc>
        <w:tc>
          <w:tcPr>
            <w:tcW w:w="2610" w:type="dxa"/>
            <w:shd w:val="clear" w:color="auto" w:fill="auto"/>
          </w:tcPr>
          <w:p w14:paraId="283334D0" w14:textId="77777777" w:rsidR="00F20BBA" w:rsidRPr="00006249" w:rsidRDefault="00F20BBA" w:rsidP="00F20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1.10 (0.62–1.95)</w:t>
            </w:r>
          </w:p>
        </w:tc>
      </w:tr>
      <w:tr w:rsidR="00F20BBA" w:rsidRPr="00006249" w14:paraId="7654E956" w14:textId="77777777" w:rsidTr="00817831">
        <w:tc>
          <w:tcPr>
            <w:tcW w:w="2160" w:type="dxa"/>
            <w:shd w:val="clear" w:color="auto" w:fill="auto"/>
          </w:tcPr>
          <w:p w14:paraId="511B638B" w14:textId="7777E2F8" w:rsidR="00F20BBA" w:rsidRDefault="00F20BBA" w:rsidP="00F20BBA">
            <w:pPr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BLL Quartiles</w:t>
            </w:r>
            <w:r w:rsidR="00D77433" w:rsidRPr="00A56C26">
              <w:rPr>
                <w:rFonts w:ascii="Times New Roman" w:hAnsi="Times New Roman" w:cs="Times New Roman"/>
                <w:color w:val="1C1D1E"/>
                <w:vertAlign w:val="superscript"/>
                <w:lang w:val="en"/>
              </w:rPr>
              <w:t>‡</w:t>
            </w:r>
          </w:p>
        </w:tc>
        <w:tc>
          <w:tcPr>
            <w:tcW w:w="2610" w:type="dxa"/>
            <w:shd w:val="clear" w:color="auto" w:fill="auto"/>
          </w:tcPr>
          <w:p w14:paraId="22C6AC3B" w14:textId="77777777" w:rsidR="00F20BBA" w:rsidRDefault="00F20BBA" w:rsidP="00F20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14:paraId="3ACA1A04" w14:textId="77777777" w:rsidR="00F20BBA" w:rsidRDefault="00F20BBA" w:rsidP="00F20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968" w:rsidRPr="00006249" w14:paraId="20B21BDB" w14:textId="77777777" w:rsidTr="00817831">
        <w:tc>
          <w:tcPr>
            <w:tcW w:w="2160" w:type="dxa"/>
            <w:shd w:val="clear" w:color="auto" w:fill="auto"/>
          </w:tcPr>
          <w:p w14:paraId="328878EF" w14:textId="328CF7CE" w:rsidR="00203968" w:rsidRDefault="00203968" w:rsidP="000877BD">
            <w:pPr>
              <w:ind w:left="346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uartile 1</w:t>
            </w:r>
          </w:p>
        </w:tc>
        <w:tc>
          <w:tcPr>
            <w:tcW w:w="2610" w:type="dxa"/>
            <w:shd w:val="clear" w:color="auto" w:fill="auto"/>
          </w:tcPr>
          <w:p w14:paraId="389449DB" w14:textId="78A4F7B2" w:rsidR="00203968" w:rsidRDefault="00203968" w:rsidP="00787A07">
            <w:pPr>
              <w:ind w:left="6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  <w:tc>
          <w:tcPr>
            <w:tcW w:w="2610" w:type="dxa"/>
            <w:shd w:val="clear" w:color="auto" w:fill="auto"/>
          </w:tcPr>
          <w:p w14:paraId="2BE23904" w14:textId="6BBF5FC6" w:rsidR="00203968" w:rsidRDefault="00203968" w:rsidP="00787A07">
            <w:pPr>
              <w:ind w:left="6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</w:tr>
      <w:tr w:rsidR="00FF1DFB" w:rsidRPr="00006249" w14:paraId="6A94998B" w14:textId="77777777" w:rsidTr="00817831">
        <w:tc>
          <w:tcPr>
            <w:tcW w:w="2160" w:type="dxa"/>
            <w:shd w:val="clear" w:color="auto" w:fill="auto"/>
          </w:tcPr>
          <w:p w14:paraId="6BE36C62" w14:textId="650B710D" w:rsidR="00FF1DFB" w:rsidRDefault="00FF1DFB" w:rsidP="000877BD">
            <w:pPr>
              <w:ind w:left="346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uartile 2</w:t>
            </w:r>
          </w:p>
        </w:tc>
        <w:tc>
          <w:tcPr>
            <w:tcW w:w="2610" w:type="dxa"/>
            <w:shd w:val="clear" w:color="auto" w:fill="auto"/>
          </w:tcPr>
          <w:p w14:paraId="0EC1E4EA" w14:textId="75F0F495" w:rsidR="00FF1DFB" w:rsidRDefault="00FF1DFB" w:rsidP="00FF1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0.96 (0.63–1.46)</w:t>
            </w:r>
          </w:p>
        </w:tc>
        <w:tc>
          <w:tcPr>
            <w:tcW w:w="2610" w:type="dxa"/>
            <w:shd w:val="clear" w:color="auto" w:fill="auto"/>
          </w:tcPr>
          <w:p w14:paraId="3F779B7B" w14:textId="5B10639D" w:rsidR="00FF1DFB" w:rsidRDefault="00FF1DFB" w:rsidP="00FF1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0.95 (0.70–1.29)</w:t>
            </w:r>
          </w:p>
        </w:tc>
      </w:tr>
      <w:tr w:rsidR="00FF1DFB" w:rsidRPr="00006249" w14:paraId="168A3253" w14:textId="77777777" w:rsidTr="00817831">
        <w:tc>
          <w:tcPr>
            <w:tcW w:w="2160" w:type="dxa"/>
            <w:shd w:val="clear" w:color="auto" w:fill="auto"/>
          </w:tcPr>
          <w:p w14:paraId="6351A40F" w14:textId="02FCEA0D" w:rsidR="00FF1DFB" w:rsidRDefault="00FF1DFB" w:rsidP="000877BD">
            <w:pPr>
              <w:ind w:left="3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Quartile 3</w:t>
            </w:r>
          </w:p>
        </w:tc>
        <w:tc>
          <w:tcPr>
            <w:tcW w:w="2610" w:type="dxa"/>
            <w:shd w:val="clear" w:color="auto" w:fill="auto"/>
          </w:tcPr>
          <w:p w14:paraId="4E0FB288" w14:textId="47C90A73" w:rsidR="00FF1DFB" w:rsidRDefault="00FF1DFB" w:rsidP="00FF1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 (0.77–1.78)</w:t>
            </w:r>
          </w:p>
        </w:tc>
        <w:tc>
          <w:tcPr>
            <w:tcW w:w="2610" w:type="dxa"/>
            <w:shd w:val="clear" w:color="auto" w:fill="auto"/>
          </w:tcPr>
          <w:p w14:paraId="4B40F880" w14:textId="1ECA6237" w:rsidR="00FF1DFB" w:rsidRDefault="00FF1DFB" w:rsidP="00FF1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 (0.70–1.46)</w:t>
            </w:r>
          </w:p>
        </w:tc>
      </w:tr>
      <w:tr w:rsidR="00FF1DFB" w:rsidRPr="00006249" w14:paraId="2F459F49" w14:textId="77777777" w:rsidTr="00817831">
        <w:tc>
          <w:tcPr>
            <w:tcW w:w="2160" w:type="dxa"/>
            <w:shd w:val="clear" w:color="auto" w:fill="auto"/>
          </w:tcPr>
          <w:p w14:paraId="4EB95C3D" w14:textId="3BAB9E89" w:rsidR="00FF1DFB" w:rsidRDefault="00FF1DFB" w:rsidP="000877BD">
            <w:pPr>
              <w:ind w:left="346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uartile 4</w:t>
            </w:r>
          </w:p>
        </w:tc>
        <w:tc>
          <w:tcPr>
            <w:tcW w:w="2610" w:type="dxa"/>
            <w:shd w:val="clear" w:color="auto" w:fill="auto"/>
          </w:tcPr>
          <w:p w14:paraId="381471F1" w14:textId="79B5B9FF" w:rsidR="00FF1DFB" w:rsidRDefault="00FF1DFB" w:rsidP="00FF1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 (0.77–1.89)</w:t>
            </w:r>
          </w:p>
        </w:tc>
        <w:tc>
          <w:tcPr>
            <w:tcW w:w="2610" w:type="dxa"/>
            <w:shd w:val="clear" w:color="auto" w:fill="auto"/>
          </w:tcPr>
          <w:p w14:paraId="036405F8" w14:textId="5526AC33" w:rsidR="00FF1DFB" w:rsidRDefault="00FF1DFB" w:rsidP="00FF1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1.31 (0.89–1.93)</w:t>
            </w:r>
          </w:p>
        </w:tc>
      </w:tr>
      <w:tr w:rsidR="000F5A1B" w:rsidRPr="00006249" w14:paraId="07547CDD" w14:textId="77777777" w:rsidTr="00817831">
        <w:tc>
          <w:tcPr>
            <w:tcW w:w="7380" w:type="dxa"/>
            <w:gridSpan w:val="3"/>
            <w:shd w:val="clear" w:color="auto" w:fill="auto"/>
          </w:tcPr>
          <w:p w14:paraId="28931294" w14:textId="77777777" w:rsidR="000F5A1B" w:rsidRDefault="000F5A1B" w:rsidP="001D4A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D3C8F5C" w14:textId="77777777" w:rsidR="000F5A1B" w:rsidRPr="00006249" w:rsidRDefault="000F5A1B" w:rsidP="001D4A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2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6–8 Year </w:t>
            </w:r>
            <w:proofErr w:type="spellStart"/>
            <w:r w:rsidRPr="005A02CD">
              <w:rPr>
                <w:rFonts w:ascii="Times New Roman" w:hAnsi="Times New Roman" w:cs="Times New Roman"/>
                <w:b/>
                <w:sz w:val="18"/>
                <w:szCs w:val="18"/>
              </w:rPr>
              <w:t>Olds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(n=3,926)</w:t>
            </w:r>
          </w:p>
        </w:tc>
      </w:tr>
      <w:tr w:rsidR="00F20BBA" w:rsidRPr="00006249" w14:paraId="6A6F39AD" w14:textId="77777777" w:rsidTr="00817831">
        <w:tc>
          <w:tcPr>
            <w:tcW w:w="2160" w:type="dxa"/>
            <w:shd w:val="clear" w:color="auto" w:fill="auto"/>
          </w:tcPr>
          <w:p w14:paraId="37699B2B" w14:textId="236EECA7" w:rsidR="00F20BBA" w:rsidRDefault="00F20BBA" w:rsidP="00F20BBA">
            <w:pPr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006249">
              <w:rPr>
                <w:rFonts w:ascii="Times New Roman" w:hAnsi="Times New Roman" w:cs="Times New Roman"/>
                <w:sz w:val="18"/>
                <w:szCs w:val="18"/>
              </w:rPr>
              <w:t>BLL</w:t>
            </w:r>
          </w:p>
        </w:tc>
        <w:tc>
          <w:tcPr>
            <w:tcW w:w="2610" w:type="dxa"/>
            <w:shd w:val="clear" w:color="auto" w:fill="auto"/>
          </w:tcPr>
          <w:p w14:paraId="6972979C" w14:textId="77777777" w:rsidR="00F20BBA" w:rsidRDefault="00F20BBA" w:rsidP="00F20BBA">
            <w:pPr>
              <w:ind w:left="6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14:paraId="6C2F3773" w14:textId="77777777" w:rsidR="00F20BBA" w:rsidRDefault="00F20BBA" w:rsidP="00F20BBA">
            <w:pPr>
              <w:ind w:left="6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0BBA" w:rsidRPr="00006249" w14:paraId="0FBABE63" w14:textId="77777777" w:rsidTr="00817831">
        <w:tc>
          <w:tcPr>
            <w:tcW w:w="2160" w:type="dxa"/>
            <w:shd w:val="clear" w:color="auto" w:fill="auto"/>
          </w:tcPr>
          <w:p w14:paraId="4F46E5DA" w14:textId="4EE72048" w:rsidR="00F20BBA" w:rsidRDefault="00F20BBA" w:rsidP="000877BD">
            <w:pPr>
              <w:ind w:left="3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&lt;5 µg/dL</w:t>
            </w:r>
          </w:p>
        </w:tc>
        <w:tc>
          <w:tcPr>
            <w:tcW w:w="2610" w:type="dxa"/>
            <w:shd w:val="clear" w:color="auto" w:fill="auto"/>
          </w:tcPr>
          <w:p w14:paraId="6DECC58B" w14:textId="77777777" w:rsidR="00F20BBA" w:rsidRDefault="00F20BBA" w:rsidP="00F20BBA">
            <w:pPr>
              <w:ind w:left="6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  <w:tc>
          <w:tcPr>
            <w:tcW w:w="2610" w:type="dxa"/>
            <w:shd w:val="clear" w:color="auto" w:fill="auto"/>
          </w:tcPr>
          <w:p w14:paraId="2F634E2C" w14:textId="77777777" w:rsidR="00F20BBA" w:rsidRDefault="00F20BBA" w:rsidP="00F20BBA">
            <w:pPr>
              <w:ind w:left="6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</w:tr>
      <w:tr w:rsidR="00F20BBA" w:rsidRPr="00006249" w14:paraId="06ED5678" w14:textId="77777777" w:rsidTr="00817831">
        <w:tc>
          <w:tcPr>
            <w:tcW w:w="2160" w:type="dxa"/>
            <w:shd w:val="clear" w:color="auto" w:fill="auto"/>
          </w:tcPr>
          <w:p w14:paraId="0A268B9F" w14:textId="69647B9D" w:rsidR="00F20BBA" w:rsidRPr="00006249" w:rsidRDefault="00F20BBA" w:rsidP="000877BD">
            <w:pPr>
              <w:ind w:left="3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≥5 µg/dL</w:t>
            </w:r>
          </w:p>
        </w:tc>
        <w:tc>
          <w:tcPr>
            <w:tcW w:w="2610" w:type="dxa"/>
            <w:shd w:val="clear" w:color="auto" w:fill="auto"/>
          </w:tcPr>
          <w:p w14:paraId="03C71A52" w14:textId="6F3A34F9" w:rsidR="00F20BBA" w:rsidRPr="003E7C5D" w:rsidRDefault="00F20BBA" w:rsidP="00F20BBA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  <w:r w:rsidR="00203968" w:rsidRPr="00A56C26">
              <w:rPr>
                <w:rFonts w:ascii="Times New Roman" w:hAnsi="Times New Roman" w:cs="Times New Roman"/>
                <w:color w:val="1C1D1E"/>
                <w:vertAlign w:val="superscript"/>
                <w:lang w:val="en"/>
              </w:rPr>
              <w:t>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7C5D">
              <w:rPr>
                <w:rFonts w:ascii="Times New Roman" w:hAnsi="Times New Roman" w:cs="Times New Roman"/>
                <w:sz w:val="18"/>
                <w:szCs w:val="18"/>
              </w:rPr>
              <w:t>(0.38–1.82)</w:t>
            </w:r>
          </w:p>
        </w:tc>
        <w:tc>
          <w:tcPr>
            <w:tcW w:w="2610" w:type="dxa"/>
            <w:shd w:val="clear" w:color="auto" w:fill="auto"/>
          </w:tcPr>
          <w:p w14:paraId="0849812D" w14:textId="77777777" w:rsidR="00F20BBA" w:rsidRPr="00006249" w:rsidRDefault="00F20BBA" w:rsidP="00F20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0.93 (0.53–1.65)</w:t>
            </w:r>
          </w:p>
        </w:tc>
      </w:tr>
      <w:tr w:rsidR="00F20BBA" w:rsidRPr="00006249" w14:paraId="241C8696" w14:textId="77777777" w:rsidTr="00817831">
        <w:tc>
          <w:tcPr>
            <w:tcW w:w="2160" w:type="dxa"/>
            <w:shd w:val="clear" w:color="auto" w:fill="auto"/>
          </w:tcPr>
          <w:p w14:paraId="1B09C82E" w14:textId="38ADCBEF" w:rsidR="00F20BBA" w:rsidRDefault="00F20BBA" w:rsidP="00F20BBA">
            <w:pPr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BLL Quartiles</w:t>
            </w:r>
            <w:r w:rsidR="00B67FB2" w:rsidRPr="00A56C26">
              <w:rPr>
                <w:rFonts w:ascii="Times New Roman" w:hAnsi="Times New Roman" w:cs="Times New Roman"/>
                <w:color w:val="1C1D1E"/>
                <w:vertAlign w:val="superscript"/>
                <w:lang w:val="en"/>
              </w:rPr>
              <w:t>‡</w:t>
            </w:r>
          </w:p>
        </w:tc>
        <w:tc>
          <w:tcPr>
            <w:tcW w:w="2610" w:type="dxa"/>
            <w:shd w:val="clear" w:color="auto" w:fill="auto"/>
          </w:tcPr>
          <w:p w14:paraId="61514F3F" w14:textId="77777777" w:rsidR="00F20BBA" w:rsidRDefault="00F20BBA" w:rsidP="00F20BBA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14:paraId="075A091E" w14:textId="77777777" w:rsidR="00F20BBA" w:rsidRDefault="00F20BBA" w:rsidP="00F20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968" w:rsidRPr="00006249" w14:paraId="6D242BFA" w14:textId="77777777" w:rsidTr="00817831">
        <w:tc>
          <w:tcPr>
            <w:tcW w:w="2160" w:type="dxa"/>
            <w:shd w:val="clear" w:color="auto" w:fill="auto"/>
          </w:tcPr>
          <w:p w14:paraId="7563F54A" w14:textId="5A9802D0" w:rsidR="00203968" w:rsidRDefault="00203968" w:rsidP="000877BD">
            <w:pPr>
              <w:ind w:left="346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uartile 1</w:t>
            </w:r>
          </w:p>
        </w:tc>
        <w:tc>
          <w:tcPr>
            <w:tcW w:w="2610" w:type="dxa"/>
            <w:shd w:val="clear" w:color="auto" w:fill="auto"/>
          </w:tcPr>
          <w:p w14:paraId="16C61F0E" w14:textId="23831335" w:rsidR="00203968" w:rsidRDefault="00203968" w:rsidP="000877BD">
            <w:pPr>
              <w:ind w:left="7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  <w:tc>
          <w:tcPr>
            <w:tcW w:w="2610" w:type="dxa"/>
            <w:shd w:val="clear" w:color="auto" w:fill="auto"/>
          </w:tcPr>
          <w:p w14:paraId="49A229A3" w14:textId="76849684" w:rsidR="00203968" w:rsidRDefault="00203968" w:rsidP="000877BD">
            <w:pPr>
              <w:ind w:left="6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</w:tr>
      <w:tr w:rsidR="00F20BBA" w:rsidRPr="00006249" w14:paraId="08FB7AA7" w14:textId="77777777" w:rsidTr="00817831">
        <w:tc>
          <w:tcPr>
            <w:tcW w:w="2160" w:type="dxa"/>
            <w:shd w:val="clear" w:color="auto" w:fill="auto"/>
          </w:tcPr>
          <w:p w14:paraId="1FB806E4" w14:textId="14B0BF41" w:rsidR="00F20BBA" w:rsidRDefault="00F20BBA" w:rsidP="000877BD">
            <w:pPr>
              <w:ind w:left="346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uartile 2</w:t>
            </w:r>
          </w:p>
        </w:tc>
        <w:tc>
          <w:tcPr>
            <w:tcW w:w="2610" w:type="dxa"/>
            <w:shd w:val="clear" w:color="auto" w:fill="auto"/>
          </w:tcPr>
          <w:p w14:paraId="71ED100C" w14:textId="3BFF0D1D" w:rsidR="00F20BBA" w:rsidRDefault="001E7583" w:rsidP="00F20BBA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 (0.71–1.59)</w:t>
            </w:r>
          </w:p>
        </w:tc>
        <w:tc>
          <w:tcPr>
            <w:tcW w:w="2610" w:type="dxa"/>
            <w:shd w:val="clear" w:color="auto" w:fill="auto"/>
          </w:tcPr>
          <w:p w14:paraId="2E8D978B" w14:textId="6FCC5024" w:rsidR="00F20BBA" w:rsidRDefault="00CC7D11" w:rsidP="00F20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0.85 (0.64–1.12)</w:t>
            </w:r>
          </w:p>
        </w:tc>
      </w:tr>
      <w:tr w:rsidR="00F20BBA" w:rsidRPr="00006249" w14:paraId="2EF95646" w14:textId="77777777" w:rsidTr="00817831">
        <w:tc>
          <w:tcPr>
            <w:tcW w:w="2160" w:type="dxa"/>
            <w:shd w:val="clear" w:color="auto" w:fill="auto"/>
          </w:tcPr>
          <w:p w14:paraId="7C8C2395" w14:textId="5BA5E459" w:rsidR="00F20BBA" w:rsidRDefault="00F20BBA" w:rsidP="000877BD">
            <w:pPr>
              <w:ind w:left="3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Quartile 3</w:t>
            </w:r>
          </w:p>
        </w:tc>
        <w:tc>
          <w:tcPr>
            <w:tcW w:w="2610" w:type="dxa"/>
            <w:shd w:val="clear" w:color="auto" w:fill="auto"/>
          </w:tcPr>
          <w:p w14:paraId="273E07F6" w14:textId="0B06A07F" w:rsidR="00F20BBA" w:rsidRDefault="001E7583" w:rsidP="00F20BBA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0.83 (0.55–1.25)</w:t>
            </w:r>
          </w:p>
        </w:tc>
        <w:tc>
          <w:tcPr>
            <w:tcW w:w="2610" w:type="dxa"/>
            <w:shd w:val="clear" w:color="auto" w:fill="auto"/>
          </w:tcPr>
          <w:p w14:paraId="11C43386" w14:textId="458AC2DA" w:rsidR="00F20BBA" w:rsidRDefault="00CC7D11" w:rsidP="00F20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 (0.94–1.67)</w:t>
            </w:r>
          </w:p>
        </w:tc>
      </w:tr>
      <w:tr w:rsidR="00F20BBA" w:rsidRPr="00006249" w14:paraId="7766F268" w14:textId="77777777" w:rsidTr="00817831">
        <w:tc>
          <w:tcPr>
            <w:tcW w:w="2160" w:type="dxa"/>
            <w:shd w:val="clear" w:color="auto" w:fill="auto"/>
          </w:tcPr>
          <w:p w14:paraId="2E6F96EB" w14:textId="06360BF8" w:rsidR="00F20BBA" w:rsidRDefault="00F20BBA" w:rsidP="000877BD">
            <w:pPr>
              <w:ind w:left="346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uartile 4</w:t>
            </w:r>
          </w:p>
        </w:tc>
        <w:tc>
          <w:tcPr>
            <w:tcW w:w="2610" w:type="dxa"/>
            <w:shd w:val="clear" w:color="auto" w:fill="auto"/>
          </w:tcPr>
          <w:p w14:paraId="09FD86E6" w14:textId="5E7738C5" w:rsidR="00F20BBA" w:rsidRDefault="001E7583" w:rsidP="00F20BBA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 (0.64–1.58)</w:t>
            </w:r>
          </w:p>
        </w:tc>
        <w:tc>
          <w:tcPr>
            <w:tcW w:w="2610" w:type="dxa"/>
            <w:shd w:val="clear" w:color="auto" w:fill="auto"/>
          </w:tcPr>
          <w:p w14:paraId="5E2CCAA5" w14:textId="5DB59701" w:rsidR="00F20BBA" w:rsidRDefault="00CC7D11" w:rsidP="00F20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 (1.02–1.93)</w:t>
            </w:r>
          </w:p>
        </w:tc>
      </w:tr>
      <w:tr w:rsidR="000F5A1B" w:rsidRPr="00006249" w14:paraId="0AB59268" w14:textId="77777777" w:rsidTr="00817831">
        <w:tc>
          <w:tcPr>
            <w:tcW w:w="7380" w:type="dxa"/>
            <w:gridSpan w:val="3"/>
            <w:shd w:val="clear" w:color="auto" w:fill="auto"/>
          </w:tcPr>
          <w:p w14:paraId="5A1AF922" w14:textId="77777777" w:rsidR="000F5A1B" w:rsidRPr="00A179FF" w:rsidRDefault="000F5A1B" w:rsidP="001D4A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7D46863" w14:textId="77777777" w:rsidR="000F5A1B" w:rsidRPr="00006249" w:rsidRDefault="000F5A1B" w:rsidP="001D4A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9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9-11 Year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A179FF">
              <w:rPr>
                <w:rFonts w:ascii="Times New Roman" w:hAnsi="Times New Roman" w:cs="Times New Roman"/>
                <w:b/>
                <w:sz w:val="18"/>
                <w:szCs w:val="18"/>
              </w:rPr>
              <w:t>lds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(n=4,074)</w:t>
            </w:r>
          </w:p>
        </w:tc>
      </w:tr>
      <w:tr w:rsidR="00D77433" w:rsidRPr="00006249" w14:paraId="164CC2E9" w14:textId="77777777" w:rsidTr="00817831">
        <w:tc>
          <w:tcPr>
            <w:tcW w:w="2160" w:type="dxa"/>
            <w:shd w:val="clear" w:color="auto" w:fill="auto"/>
          </w:tcPr>
          <w:p w14:paraId="5AF2E8FE" w14:textId="5ADD9788" w:rsidR="00D77433" w:rsidRDefault="00D77433" w:rsidP="00D77433">
            <w:pPr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006249">
              <w:rPr>
                <w:rFonts w:ascii="Times New Roman" w:hAnsi="Times New Roman" w:cs="Times New Roman"/>
                <w:sz w:val="18"/>
                <w:szCs w:val="18"/>
              </w:rPr>
              <w:t>BLL</w:t>
            </w:r>
          </w:p>
        </w:tc>
        <w:tc>
          <w:tcPr>
            <w:tcW w:w="2610" w:type="dxa"/>
            <w:shd w:val="clear" w:color="auto" w:fill="auto"/>
          </w:tcPr>
          <w:p w14:paraId="33E15016" w14:textId="77777777" w:rsidR="00D77433" w:rsidRDefault="00D77433" w:rsidP="00D77433">
            <w:pPr>
              <w:ind w:left="6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14:paraId="65CA207A" w14:textId="77777777" w:rsidR="00D77433" w:rsidRDefault="00D77433" w:rsidP="00D77433">
            <w:pPr>
              <w:ind w:left="6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7433" w:rsidRPr="00006249" w14:paraId="4379A7DF" w14:textId="77777777" w:rsidTr="00817831">
        <w:tc>
          <w:tcPr>
            <w:tcW w:w="2160" w:type="dxa"/>
            <w:shd w:val="clear" w:color="auto" w:fill="auto"/>
          </w:tcPr>
          <w:p w14:paraId="72BE5D98" w14:textId="12C506CE" w:rsidR="00D77433" w:rsidRDefault="00D77433" w:rsidP="000877BD">
            <w:pPr>
              <w:ind w:left="3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&lt;5 µg/dL</w:t>
            </w:r>
          </w:p>
        </w:tc>
        <w:tc>
          <w:tcPr>
            <w:tcW w:w="2610" w:type="dxa"/>
            <w:shd w:val="clear" w:color="auto" w:fill="auto"/>
          </w:tcPr>
          <w:p w14:paraId="0C198ACE" w14:textId="77777777" w:rsidR="00D77433" w:rsidRDefault="00D77433" w:rsidP="00D77433">
            <w:pPr>
              <w:ind w:left="6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  <w:tc>
          <w:tcPr>
            <w:tcW w:w="2610" w:type="dxa"/>
            <w:shd w:val="clear" w:color="auto" w:fill="auto"/>
          </w:tcPr>
          <w:p w14:paraId="4AEEBA9B" w14:textId="77777777" w:rsidR="00D77433" w:rsidRDefault="00D77433" w:rsidP="00D77433">
            <w:pPr>
              <w:ind w:left="6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</w:tr>
      <w:tr w:rsidR="00D77433" w:rsidRPr="00006249" w14:paraId="28B19736" w14:textId="77777777" w:rsidTr="00817831">
        <w:tc>
          <w:tcPr>
            <w:tcW w:w="2160" w:type="dxa"/>
            <w:shd w:val="clear" w:color="auto" w:fill="auto"/>
          </w:tcPr>
          <w:p w14:paraId="2D29EE81" w14:textId="0F4872B0" w:rsidR="00D77433" w:rsidRPr="00006249" w:rsidRDefault="00D77433" w:rsidP="000877BD">
            <w:pPr>
              <w:ind w:left="3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≥5 µg/dL</w:t>
            </w:r>
          </w:p>
        </w:tc>
        <w:tc>
          <w:tcPr>
            <w:tcW w:w="2610" w:type="dxa"/>
            <w:shd w:val="clear" w:color="auto" w:fill="auto"/>
          </w:tcPr>
          <w:p w14:paraId="3CAF9232" w14:textId="270F2381" w:rsidR="00D77433" w:rsidRPr="00006249" w:rsidRDefault="00D77433" w:rsidP="00D774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  <w:r w:rsidR="00203968" w:rsidRPr="00A56C26">
              <w:rPr>
                <w:rFonts w:ascii="Times New Roman" w:hAnsi="Times New Roman" w:cs="Times New Roman"/>
                <w:color w:val="1C1D1E"/>
                <w:vertAlign w:val="superscript"/>
                <w:lang w:val="en"/>
              </w:rPr>
              <w:t>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(0.07–2.83)</w:t>
            </w:r>
          </w:p>
        </w:tc>
        <w:tc>
          <w:tcPr>
            <w:tcW w:w="2610" w:type="dxa"/>
            <w:shd w:val="clear" w:color="auto" w:fill="auto"/>
          </w:tcPr>
          <w:p w14:paraId="36885F02" w14:textId="0AD1C6D6" w:rsidR="00D77433" w:rsidRPr="00006249" w:rsidRDefault="00D77433" w:rsidP="00D774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  <w:r w:rsidR="00203968" w:rsidRPr="00A56C26">
              <w:rPr>
                <w:rFonts w:ascii="Times New Roman" w:hAnsi="Times New Roman" w:cs="Times New Roman"/>
                <w:color w:val="1C1D1E"/>
                <w:vertAlign w:val="superscript"/>
                <w:lang w:val="en"/>
              </w:rPr>
              <w:t>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(0.92–4.83)</w:t>
            </w:r>
          </w:p>
        </w:tc>
      </w:tr>
      <w:tr w:rsidR="00D77433" w:rsidRPr="00006249" w14:paraId="78DC2367" w14:textId="77777777" w:rsidTr="00817831">
        <w:tc>
          <w:tcPr>
            <w:tcW w:w="2160" w:type="dxa"/>
            <w:shd w:val="clear" w:color="auto" w:fill="auto"/>
          </w:tcPr>
          <w:p w14:paraId="2B05BB03" w14:textId="7624B5CD" w:rsidR="00D77433" w:rsidRDefault="00D77433" w:rsidP="00D77433">
            <w:pPr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BLL Quartiles</w:t>
            </w:r>
            <w:r w:rsidR="00B67FB2" w:rsidRPr="00A56C26">
              <w:rPr>
                <w:rFonts w:ascii="Times New Roman" w:hAnsi="Times New Roman" w:cs="Times New Roman"/>
                <w:color w:val="1C1D1E"/>
                <w:vertAlign w:val="superscript"/>
                <w:lang w:val="en"/>
              </w:rPr>
              <w:t>‡</w:t>
            </w:r>
          </w:p>
        </w:tc>
        <w:tc>
          <w:tcPr>
            <w:tcW w:w="2610" w:type="dxa"/>
            <w:shd w:val="clear" w:color="auto" w:fill="auto"/>
          </w:tcPr>
          <w:p w14:paraId="15E42DC5" w14:textId="77777777" w:rsidR="00D77433" w:rsidRDefault="00D77433" w:rsidP="00D774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14:paraId="6DBCA393" w14:textId="77777777" w:rsidR="00D77433" w:rsidRDefault="00D77433" w:rsidP="00D774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968" w:rsidRPr="00006249" w14:paraId="1A68CF30" w14:textId="77777777" w:rsidTr="00817831">
        <w:tc>
          <w:tcPr>
            <w:tcW w:w="2160" w:type="dxa"/>
            <w:shd w:val="clear" w:color="auto" w:fill="auto"/>
          </w:tcPr>
          <w:p w14:paraId="304720ED" w14:textId="4BF40531" w:rsidR="00203968" w:rsidRDefault="00203968" w:rsidP="000877BD">
            <w:pPr>
              <w:ind w:left="346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uartile 1</w:t>
            </w:r>
          </w:p>
        </w:tc>
        <w:tc>
          <w:tcPr>
            <w:tcW w:w="2610" w:type="dxa"/>
            <w:shd w:val="clear" w:color="auto" w:fill="auto"/>
          </w:tcPr>
          <w:p w14:paraId="33C6FD57" w14:textId="20E6E823" w:rsidR="00203968" w:rsidRDefault="00203968" w:rsidP="000877BD">
            <w:pPr>
              <w:ind w:left="6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  <w:tc>
          <w:tcPr>
            <w:tcW w:w="2610" w:type="dxa"/>
            <w:shd w:val="clear" w:color="auto" w:fill="auto"/>
          </w:tcPr>
          <w:p w14:paraId="73F1B2E4" w14:textId="5564425B" w:rsidR="00203968" w:rsidRDefault="00203968" w:rsidP="000877BD">
            <w:pPr>
              <w:ind w:left="6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</w:tr>
      <w:tr w:rsidR="00D77433" w:rsidRPr="00006249" w14:paraId="40EB23BA" w14:textId="77777777" w:rsidTr="00817831">
        <w:tc>
          <w:tcPr>
            <w:tcW w:w="2160" w:type="dxa"/>
            <w:shd w:val="clear" w:color="auto" w:fill="auto"/>
          </w:tcPr>
          <w:p w14:paraId="41E12FBE" w14:textId="6B780B41" w:rsidR="00D77433" w:rsidRDefault="00D77433" w:rsidP="000877BD">
            <w:pPr>
              <w:ind w:left="346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uartile 2</w:t>
            </w:r>
          </w:p>
        </w:tc>
        <w:tc>
          <w:tcPr>
            <w:tcW w:w="2610" w:type="dxa"/>
            <w:shd w:val="clear" w:color="auto" w:fill="auto"/>
          </w:tcPr>
          <w:p w14:paraId="76F1548D" w14:textId="1848745C" w:rsidR="00D77433" w:rsidRDefault="00787A07" w:rsidP="00D774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0.66 (0.47–0.92)</w:t>
            </w:r>
          </w:p>
        </w:tc>
        <w:tc>
          <w:tcPr>
            <w:tcW w:w="2610" w:type="dxa"/>
            <w:shd w:val="clear" w:color="auto" w:fill="auto"/>
          </w:tcPr>
          <w:p w14:paraId="23459ED5" w14:textId="4CE0A22B" w:rsidR="00D77433" w:rsidRDefault="00787A07" w:rsidP="00D774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 (0.87–1.53)</w:t>
            </w:r>
          </w:p>
        </w:tc>
      </w:tr>
      <w:tr w:rsidR="00D77433" w:rsidRPr="00006249" w14:paraId="01773482" w14:textId="77777777" w:rsidTr="00817831">
        <w:tc>
          <w:tcPr>
            <w:tcW w:w="2160" w:type="dxa"/>
            <w:shd w:val="clear" w:color="auto" w:fill="auto"/>
          </w:tcPr>
          <w:p w14:paraId="6AE1FE84" w14:textId="7754B060" w:rsidR="00D77433" w:rsidRDefault="00D77433" w:rsidP="000877BD">
            <w:pPr>
              <w:ind w:left="3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Quartile 3</w:t>
            </w:r>
          </w:p>
        </w:tc>
        <w:tc>
          <w:tcPr>
            <w:tcW w:w="2610" w:type="dxa"/>
            <w:shd w:val="clear" w:color="auto" w:fill="auto"/>
          </w:tcPr>
          <w:p w14:paraId="7AEDF533" w14:textId="0A035304" w:rsidR="00D77433" w:rsidRDefault="00787A07" w:rsidP="00D774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0.85 (0.60–1.20)</w:t>
            </w:r>
          </w:p>
        </w:tc>
        <w:tc>
          <w:tcPr>
            <w:tcW w:w="2610" w:type="dxa"/>
            <w:shd w:val="clear" w:color="auto" w:fill="auto"/>
          </w:tcPr>
          <w:p w14:paraId="15E4B16C" w14:textId="6DB154C6" w:rsidR="00D77433" w:rsidRDefault="00787A07" w:rsidP="00D774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 (0.91–1.61)</w:t>
            </w:r>
          </w:p>
        </w:tc>
      </w:tr>
      <w:tr w:rsidR="00D77433" w:rsidRPr="00006249" w14:paraId="5282201D" w14:textId="77777777" w:rsidTr="00817831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55262283" w14:textId="06FF4525" w:rsidR="00D77433" w:rsidRDefault="00D77433" w:rsidP="000877BD">
            <w:pPr>
              <w:ind w:left="346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uartile 4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3306D9C7" w14:textId="0F868A3D" w:rsidR="00D77433" w:rsidRDefault="00787A07" w:rsidP="00D774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0.59 (0.39–0.91)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28DD7299" w14:textId="1D405112" w:rsidR="00D77433" w:rsidRDefault="00787A07" w:rsidP="00D774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1.57 (1.16–2.11)</w:t>
            </w:r>
          </w:p>
        </w:tc>
      </w:tr>
    </w:tbl>
    <w:p w14:paraId="4002B108" w14:textId="77777777" w:rsidR="000F5A1B" w:rsidRDefault="000F5A1B" w:rsidP="000F5A1B"/>
    <w:p w14:paraId="424E6582" w14:textId="77777777" w:rsidR="000F5A1B" w:rsidRPr="007624E4" w:rsidRDefault="000F5A1B" w:rsidP="000F5A1B"/>
    <w:p w14:paraId="549911C1" w14:textId="77777777" w:rsidR="000F5A1B" w:rsidRPr="007624E4" w:rsidRDefault="000F5A1B" w:rsidP="000F5A1B"/>
    <w:p w14:paraId="0F4AF7AD" w14:textId="77777777" w:rsidR="000F5A1B" w:rsidRPr="007624E4" w:rsidRDefault="000F5A1B" w:rsidP="000F5A1B"/>
    <w:p w14:paraId="4A0C642A" w14:textId="77777777" w:rsidR="000F5A1B" w:rsidRPr="007624E4" w:rsidRDefault="000F5A1B" w:rsidP="000F5A1B"/>
    <w:p w14:paraId="586B8190" w14:textId="77777777" w:rsidR="000F5A1B" w:rsidRPr="007624E4" w:rsidRDefault="000F5A1B" w:rsidP="000F5A1B"/>
    <w:p w14:paraId="2F565724" w14:textId="77777777" w:rsidR="000F5A1B" w:rsidRPr="007624E4" w:rsidRDefault="000F5A1B" w:rsidP="000F5A1B"/>
    <w:p w14:paraId="1E59D426" w14:textId="77777777" w:rsidR="000F5A1B" w:rsidRPr="007624E4" w:rsidRDefault="000F5A1B" w:rsidP="000F5A1B"/>
    <w:p w14:paraId="772C87FF" w14:textId="77777777" w:rsidR="000F5A1B" w:rsidRDefault="000F5A1B" w:rsidP="000F5A1B">
      <w:pPr>
        <w:spacing w:after="0"/>
      </w:pPr>
    </w:p>
    <w:p w14:paraId="0C0CFB8C" w14:textId="77777777" w:rsidR="00F20BBA" w:rsidRDefault="00F20BBA" w:rsidP="000F5A1B">
      <w:pPr>
        <w:spacing w:after="0"/>
        <w:rPr>
          <w:rFonts w:ascii="Times New Roman" w:hAnsi="Times New Roman" w:cs="Times New Roman"/>
          <w:color w:val="1C1D1E"/>
          <w:vertAlign w:val="superscript"/>
          <w:lang w:val="en"/>
        </w:rPr>
      </w:pPr>
    </w:p>
    <w:p w14:paraId="44DE129B" w14:textId="77777777" w:rsidR="00F20BBA" w:rsidRDefault="00F20BBA" w:rsidP="000F5A1B">
      <w:pPr>
        <w:spacing w:after="0"/>
        <w:rPr>
          <w:rFonts w:ascii="Times New Roman" w:hAnsi="Times New Roman" w:cs="Times New Roman"/>
          <w:color w:val="1C1D1E"/>
          <w:vertAlign w:val="superscript"/>
          <w:lang w:val="en"/>
        </w:rPr>
      </w:pPr>
    </w:p>
    <w:p w14:paraId="46CE9DD6" w14:textId="77777777" w:rsidR="00F20BBA" w:rsidRDefault="00F20BBA" w:rsidP="000F5A1B">
      <w:pPr>
        <w:spacing w:after="0"/>
        <w:rPr>
          <w:rFonts w:ascii="Times New Roman" w:hAnsi="Times New Roman" w:cs="Times New Roman"/>
          <w:color w:val="1C1D1E"/>
          <w:vertAlign w:val="superscript"/>
          <w:lang w:val="en"/>
        </w:rPr>
      </w:pPr>
    </w:p>
    <w:p w14:paraId="6C503497" w14:textId="77777777" w:rsidR="00F20BBA" w:rsidRDefault="00F20BBA" w:rsidP="000F5A1B">
      <w:pPr>
        <w:spacing w:after="0"/>
        <w:rPr>
          <w:rFonts w:ascii="Times New Roman" w:hAnsi="Times New Roman" w:cs="Times New Roman"/>
          <w:color w:val="1C1D1E"/>
          <w:vertAlign w:val="superscript"/>
          <w:lang w:val="en"/>
        </w:rPr>
      </w:pPr>
    </w:p>
    <w:p w14:paraId="4AAB8B94" w14:textId="77777777" w:rsidR="00F20BBA" w:rsidRDefault="00F20BBA" w:rsidP="000F5A1B">
      <w:pPr>
        <w:spacing w:after="0"/>
        <w:rPr>
          <w:rFonts w:ascii="Times New Roman" w:hAnsi="Times New Roman" w:cs="Times New Roman"/>
          <w:color w:val="1C1D1E"/>
          <w:vertAlign w:val="superscript"/>
          <w:lang w:val="en"/>
        </w:rPr>
      </w:pPr>
    </w:p>
    <w:p w14:paraId="2858B5E6" w14:textId="77777777" w:rsidR="00F20BBA" w:rsidRDefault="00F20BBA" w:rsidP="000F5A1B">
      <w:pPr>
        <w:spacing w:after="0"/>
        <w:rPr>
          <w:rFonts w:ascii="Times New Roman" w:hAnsi="Times New Roman" w:cs="Times New Roman"/>
          <w:color w:val="1C1D1E"/>
          <w:vertAlign w:val="superscript"/>
          <w:lang w:val="en"/>
        </w:rPr>
      </w:pPr>
    </w:p>
    <w:p w14:paraId="37B35D33" w14:textId="77777777" w:rsidR="00F20BBA" w:rsidRDefault="00F20BBA" w:rsidP="000F5A1B">
      <w:pPr>
        <w:spacing w:after="0"/>
        <w:rPr>
          <w:rFonts w:ascii="Times New Roman" w:hAnsi="Times New Roman" w:cs="Times New Roman"/>
          <w:color w:val="1C1D1E"/>
          <w:vertAlign w:val="superscript"/>
          <w:lang w:val="en"/>
        </w:rPr>
      </w:pPr>
    </w:p>
    <w:p w14:paraId="06E03146" w14:textId="77777777" w:rsidR="00F20BBA" w:rsidRDefault="00F20BBA" w:rsidP="000F5A1B">
      <w:pPr>
        <w:spacing w:after="0"/>
        <w:rPr>
          <w:rFonts w:ascii="Times New Roman" w:hAnsi="Times New Roman" w:cs="Times New Roman"/>
          <w:color w:val="1C1D1E"/>
          <w:vertAlign w:val="superscript"/>
          <w:lang w:val="en"/>
        </w:rPr>
      </w:pPr>
    </w:p>
    <w:p w14:paraId="5B3A929C" w14:textId="77777777" w:rsidR="00F20BBA" w:rsidRDefault="00F20BBA" w:rsidP="000F5A1B">
      <w:pPr>
        <w:spacing w:after="0"/>
        <w:rPr>
          <w:rFonts w:ascii="Times New Roman" w:hAnsi="Times New Roman" w:cs="Times New Roman"/>
          <w:color w:val="1C1D1E"/>
          <w:vertAlign w:val="superscript"/>
          <w:lang w:val="en"/>
        </w:rPr>
      </w:pPr>
    </w:p>
    <w:p w14:paraId="267DD250" w14:textId="77777777" w:rsidR="00F20BBA" w:rsidRDefault="00F20BBA" w:rsidP="000F5A1B">
      <w:pPr>
        <w:spacing w:after="0"/>
        <w:rPr>
          <w:rFonts w:ascii="Times New Roman" w:hAnsi="Times New Roman" w:cs="Times New Roman"/>
          <w:color w:val="1C1D1E"/>
          <w:vertAlign w:val="superscript"/>
          <w:lang w:val="en"/>
        </w:rPr>
      </w:pPr>
    </w:p>
    <w:p w14:paraId="6B6BAB01" w14:textId="77777777" w:rsidR="00F20BBA" w:rsidRDefault="00F20BBA" w:rsidP="000F5A1B">
      <w:pPr>
        <w:spacing w:after="0"/>
        <w:rPr>
          <w:rFonts w:ascii="Times New Roman" w:hAnsi="Times New Roman" w:cs="Times New Roman"/>
          <w:color w:val="1C1D1E"/>
          <w:vertAlign w:val="superscript"/>
          <w:lang w:val="en"/>
        </w:rPr>
      </w:pPr>
    </w:p>
    <w:p w14:paraId="4AF6ED33" w14:textId="77777777" w:rsidR="00F20BBA" w:rsidRDefault="00F20BBA" w:rsidP="000F5A1B">
      <w:pPr>
        <w:spacing w:after="0"/>
        <w:rPr>
          <w:rFonts w:ascii="Times New Roman" w:hAnsi="Times New Roman" w:cs="Times New Roman"/>
          <w:color w:val="1C1D1E"/>
          <w:vertAlign w:val="superscript"/>
          <w:lang w:val="en"/>
        </w:rPr>
      </w:pPr>
    </w:p>
    <w:p w14:paraId="79AF1095" w14:textId="77777777" w:rsidR="00F20BBA" w:rsidRDefault="00F20BBA" w:rsidP="000F5A1B">
      <w:pPr>
        <w:spacing w:after="0"/>
        <w:rPr>
          <w:rFonts w:ascii="Times New Roman" w:hAnsi="Times New Roman" w:cs="Times New Roman"/>
          <w:color w:val="1C1D1E"/>
          <w:vertAlign w:val="superscript"/>
          <w:lang w:val="en"/>
        </w:rPr>
      </w:pPr>
    </w:p>
    <w:p w14:paraId="6DC4ACF8" w14:textId="77777777" w:rsidR="00F20BBA" w:rsidRDefault="00F20BBA" w:rsidP="000F5A1B">
      <w:pPr>
        <w:spacing w:after="0"/>
        <w:rPr>
          <w:rFonts w:ascii="Times New Roman" w:hAnsi="Times New Roman" w:cs="Times New Roman"/>
          <w:color w:val="1C1D1E"/>
          <w:vertAlign w:val="superscript"/>
          <w:lang w:val="en"/>
        </w:rPr>
      </w:pPr>
    </w:p>
    <w:p w14:paraId="2398B315" w14:textId="77777777" w:rsidR="00F20BBA" w:rsidRDefault="00F20BBA" w:rsidP="000F5A1B">
      <w:pPr>
        <w:spacing w:after="0"/>
        <w:rPr>
          <w:rFonts w:ascii="Times New Roman" w:hAnsi="Times New Roman" w:cs="Times New Roman"/>
          <w:color w:val="1C1D1E"/>
          <w:vertAlign w:val="superscript"/>
          <w:lang w:val="en"/>
        </w:rPr>
      </w:pPr>
    </w:p>
    <w:p w14:paraId="0816C656" w14:textId="77777777" w:rsidR="00F20BBA" w:rsidRDefault="00F20BBA" w:rsidP="000F5A1B">
      <w:pPr>
        <w:spacing w:after="0"/>
        <w:rPr>
          <w:rFonts w:ascii="Times New Roman" w:hAnsi="Times New Roman" w:cs="Times New Roman"/>
          <w:color w:val="1C1D1E"/>
          <w:vertAlign w:val="superscript"/>
          <w:lang w:val="en"/>
        </w:rPr>
      </w:pPr>
    </w:p>
    <w:p w14:paraId="2265C86D" w14:textId="77777777" w:rsidR="00F20BBA" w:rsidRDefault="00F20BBA" w:rsidP="000F5A1B">
      <w:pPr>
        <w:spacing w:after="0"/>
        <w:rPr>
          <w:rFonts w:ascii="Times New Roman" w:hAnsi="Times New Roman" w:cs="Times New Roman"/>
          <w:color w:val="1C1D1E"/>
          <w:vertAlign w:val="superscript"/>
          <w:lang w:val="en"/>
        </w:rPr>
      </w:pPr>
    </w:p>
    <w:p w14:paraId="23AEEA20" w14:textId="77777777" w:rsidR="00F20BBA" w:rsidRDefault="00F20BBA" w:rsidP="000F5A1B">
      <w:pPr>
        <w:spacing w:after="0"/>
        <w:rPr>
          <w:rFonts w:ascii="Times New Roman" w:hAnsi="Times New Roman" w:cs="Times New Roman"/>
          <w:color w:val="1C1D1E"/>
          <w:vertAlign w:val="superscript"/>
          <w:lang w:val="en"/>
        </w:rPr>
      </w:pPr>
    </w:p>
    <w:p w14:paraId="15B060D7" w14:textId="77777777" w:rsidR="000877BD" w:rsidRDefault="000877BD" w:rsidP="000F5A1B">
      <w:pPr>
        <w:spacing w:after="0"/>
        <w:rPr>
          <w:rFonts w:ascii="Times New Roman" w:hAnsi="Times New Roman" w:cs="Times New Roman"/>
          <w:color w:val="1C1D1E"/>
          <w:vertAlign w:val="superscript"/>
          <w:lang w:val="en"/>
        </w:rPr>
      </w:pPr>
    </w:p>
    <w:p w14:paraId="4272BED0" w14:textId="77777777" w:rsidR="000355E6" w:rsidRDefault="000F5A1B" w:rsidP="000F5A1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56C26">
        <w:rPr>
          <w:rFonts w:ascii="Times New Roman" w:hAnsi="Times New Roman" w:cs="Times New Roman"/>
          <w:color w:val="1C1D1E"/>
          <w:vertAlign w:val="superscript"/>
          <w:lang w:val="en"/>
        </w:rPr>
        <w:t>†</w:t>
      </w:r>
      <w:r w:rsidRPr="007624E4">
        <w:rPr>
          <w:rFonts w:ascii="Times New Roman" w:hAnsi="Times New Roman" w:cs="Times New Roman"/>
          <w:sz w:val="18"/>
          <w:szCs w:val="18"/>
        </w:rPr>
        <w:t xml:space="preserve">Prevalence ratios were adjusted for the following covariates: </w:t>
      </w:r>
      <w:r>
        <w:rPr>
          <w:rFonts w:ascii="Times New Roman" w:hAnsi="Times New Roman" w:cs="Times New Roman"/>
          <w:sz w:val="18"/>
          <w:szCs w:val="18"/>
        </w:rPr>
        <w:t xml:space="preserve">sex, race/ethnicity (Non-Hispanic black, </w:t>
      </w:r>
    </w:p>
    <w:p w14:paraId="42EAF594" w14:textId="2D70261C" w:rsidR="000F5A1B" w:rsidRDefault="000F5A1B" w:rsidP="000F5A1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Non-Hispanic white, Mexican American, Other), health insurance (Medicaid, </w:t>
      </w:r>
    </w:p>
    <w:p w14:paraId="4ADBFD25" w14:textId="77777777" w:rsidR="000F5A1B" w:rsidRDefault="000F5A1B" w:rsidP="000F5A1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other insurance, no coverage), season of interview (May–October and November–April), poverty </w:t>
      </w:r>
    </w:p>
    <w:p w14:paraId="748B3EC4" w14:textId="77777777" w:rsidR="000F5A1B" w:rsidRPr="007624E4" w:rsidRDefault="000F5A1B" w:rsidP="000F5A1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income ratio (&lt;1.3 and ≥1.3), presence of household smoker, and survey cycle. </w:t>
      </w:r>
    </w:p>
    <w:p w14:paraId="636D0884" w14:textId="04F9B9CD" w:rsidR="00685125" w:rsidRDefault="000F5A1B" w:rsidP="00203968">
      <w:pPr>
        <w:spacing w:after="0"/>
        <w:rPr>
          <w:rFonts w:ascii="Times New Roman" w:hAnsi="Times New Roman" w:cs="Times New Roman"/>
          <w:color w:val="1C1D1E"/>
          <w:sz w:val="18"/>
          <w:szCs w:val="18"/>
          <w:lang w:val="en"/>
        </w:rPr>
      </w:pPr>
      <w:r w:rsidRPr="00A56C26">
        <w:rPr>
          <w:rFonts w:ascii="Times New Roman" w:hAnsi="Times New Roman" w:cs="Times New Roman"/>
          <w:color w:val="1C1D1E"/>
          <w:vertAlign w:val="superscript"/>
          <w:lang w:val="en"/>
        </w:rPr>
        <w:t>‡</w:t>
      </w:r>
      <w:r w:rsidR="00203968">
        <w:rPr>
          <w:rFonts w:ascii="Times New Roman" w:hAnsi="Times New Roman" w:cs="Times New Roman"/>
          <w:sz w:val="18"/>
          <w:szCs w:val="18"/>
        </w:rPr>
        <w:t xml:space="preserve">Quartiles for 1–2 year </w:t>
      </w:r>
      <w:proofErr w:type="spellStart"/>
      <w:r w:rsidR="00203968">
        <w:rPr>
          <w:rFonts w:ascii="Times New Roman" w:hAnsi="Times New Roman" w:cs="Times New Roman"/>
          <w:sz w:val="18"/>
          <w:szCs w:val="18"/>
        </w:rPr>
        <w:t>olds</w:t>
      </w:r>
      <w:proofErr w:type="spellEnd"/>
      <w:r w:rsidR="00203968">
        <w:rPr>
          <w:rFonts w:ascii="Times New Roman" w:hAnsi="Times New Roman" w:cs="Times New Roman"/>
          <w:sz w:val="18"/>
          <w:szCs w:val="18"/>
        </w:rPr>
        <w:t xml:space="preserve">: </w:t>
      </w:r>
      <w:r w:rsidR="00203968" w:rsidRPr="00E41491">
        <w:rPr>
          <w:rFonts w:ascii="Times New Roman" w:hAnsi="Times New Roman" w:cs="Times New Roman"/>
          <w:color w:val="1C1D1E"/>
          <w:sz w:val="18"/>
          <w:szCs w:val="18"/>
          <w:lang w:val="en"/>
        </w:rPr>
        <w:t>Quartile 1 (≤</w:t>
      </w:r>
      <w:r w:rsidR="00213CB6">
        <w:rPr>
          <w:rFonts w:ascii="Times New Roman" w:hAnsi="Times New Roman" w:cs="Times New Roman"/>
          <w:color w:val="1C1D1E"/>
          <w:sz w:val="18"/>
          <w:szCs w:val="18"/>
          <w:lang w:val="en"/>
        </w:rPr>
        <w:t>0.91</w:t>
      </w:r>
      <w:r w:rsidR="00203968" w:rsidRPr="00E41491">
        <w:rPr>
          <w:rFonts w:ascii="Times New Roman" w:hAnsi="Times New Roman" w:cs="Times New Roman"/>
          <w:color w:val="1C1D1E"/>
          <w:sz w:val="18"/>
          <w:szCs w:val="18"/>
          <w:lang w:val="en"/>
        </w:rPr>
        <w:t>); Quartile 2 (</w:t>
      </w:r>
      <w:r w:rsidR="00213CB6">
        <w:rPr>
          <w:rFonts w:ascii="Times New Roman" w:hAnsi="Times New Roman" w:cs="Times New Roman"/>
          <w:color w:val="1C1D1E"/>
          <w:sz w:val="18"/>
          <w:szCs w:val="18"/>
          <w:lang w:val="en"/>
        </w:rPr>
        <w:t>0.91</w:t>
      </w:r>
      <w:r w:rsidR="00203968" w:rsidRPr="002E1315">
        <w:rPr>
          <w:rFonts w:ascii="Times New Roman" w:hAnsi="Times New Roman" w:cs="Times New Roman"/>
          <w:sz w:val="18"/>
          <w:szCs w:val="18"/>
        </w:rPr>
        <w:t>–</w:t>
      </w:r>
      <w:r w:rsidR="00213CB6">
        <w:rPr>
          <w:rFonts w:ascii="Times New Roman" w:hAnsi="Times New Roman" w:cs="Times New Roman"/>
          <w:sz w:val="18"/>
          <w:szCs w:val="18"/>
        </w:rPr>
        <w:t>1.50</w:t>
      </w:r>
      <w:r w:rsidR="00203968" w:rsidRPr="00E41491">
        <w:rPr>
          <w:rFonts w:ascii="Times New Roman" w:hAnsi="Times New Roman" w:cs="Times New Roman"/>
          <w:color w:val="1C1D1E"/>
          <w:sz w:val="18"/>
          <w:szCs w:val="18"/>
          <w:lang w:val="en"/>
        </w:rPr>
        <w:t>); Quartile 3 (</w:t>
      </w:r>
      <w:r w:rsidR="00213CB6">
        <w:rPr>
          <w:rFonts w:ascii="Times New Roman" w:hAnsi="Times New Roman" w:cs="Times New Roman"/>
          <w:color w:val="1C1D1E"/>
          <w:sz w:val="18"/>
          <w:szCs w:val="18"/>
          <w:lang w:val="en"/>
        </w:rPr>
        <w:t>1.50</w:t>
      </w:r>
      <w:r w:rsidR="00203968" w:rsidRPr="002E1315">
        <w:rPr>
          <w:rFonts w:ascii="Times New Roman" w:hAnsi="Times New Roman" w:cs="Times New Roman"/>
          <w:sz w:val="18"/>
          <w:szCs w:val="18"/>
        </w:rPr>
        <w:t>–</w:t>
      </w:r>
      <w:r w:rsidR="00213CB6">
        <w:rPr>
          <w:rFonts w:ascii="Times New Roman" w:hAnsi="Times New Roman" w:cs="Times New Roman"/>
          <w:sz w:val="18"/>
          <w:szCs w:val="18"/>
        </w:rPr>
        <w:t>2.38</w:t>
      </w:r>
      <w:r w:rsidR="00203968" w:rsidRPr="00E41491">
        <w:rPr>
          <w:rFonts w:ascii="Times New Roman" w:hAnsi="Times New Roman" w:cs="Times New Roman"/>
          <w:color w:val="1C1D1E"/>
          <w:sz w:val="18"/>
          <w:szCs w:val="18"/>
          <w:lang w:val="en"/>
        </w:rPr>
        <w:t xml:space="preserve">); </w:t>
      </w:r>
    </w:p>
    <w:p w14:paraId="7E7BA6A2" w14:textId="77777777" w:rsidR="00685125" w:rsidRDefault="00203968" w:rsidP="00203968">
      <w:pPr>
        <w:spacing w:after="0"/>
        <w:rPr>
          <w:rFonts w:ascii="Times New Roman" w:hAnsi="Times New Roman" w:cs="Times New Roman"/>
          <w:color w:val="1C1D1E"/>
          <w:sz w:val="18"/>
          <w:szCs w:val="18"/>
          <w:lang w:val="en"/>
        </w:rPr>
      </w:pPr>
      <w:r w:rsidRPr="00E41491">
        <w:rPr>
          <w:rFonts w:ascii="Times New Roman" w:hAnsi="Times New Roman" w:cs="Times New Roman"/>
          <w:color w:val="1C1D1E"/>
          <w:sz w:val="18"/>
          <w:szCs w:val="18"/>
          <w:lang w:val="en"/>
        </w:rPr>
        <w:t>Quartile 4 (&gt;</w:t>
      </w:r>
      <w:r w:rsidR="00213CB6">
        <w:rPr>
          <w:rFonts w:ascii="Times New Roman" w:hAnsi="Times New Roman" w:cs="Times New Roman"/>
          <w:color w:val="1C1D1E"/>
          <w:sz w:val="18"/>
          <w:szCs w:val="18"/>
          <w:lang w:val="en"/>
        </w:rPr>
        <w:t>2.38</w:t>
      </w:r>
      <w:r w:rsidRPr="00E41491">
        <w:rPr>
          <w:rFonts w:ascii="Times New Roman" w:hAnsi="Times New Roman" w:cs="Times New Roman"/>
          <w:color w:val="1C1D1E"/>
          <w:sz w:val="18"/>
          <w:szCs w:val="18"/>
          <w:lang w:val="en"/>
        </w:rPr>
        <w:t>).</w:t>
      </w:r>
      <w:r>
        <w:rPr>
          <w:rFonts w:ascii="Times New Roman" w:hAnsi="Times New Roman" w:cs="Times New Roman"/>
          <w:color w:val="1C1D1E"/>
          <w:sz w:val="18"/>
          <w:szCs w:val="18"/>
          <w:lang w:val="e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Quartiles for 3–5 year </w:t>
      </w:r>
      <w:proofErr w:type="spellStart"/>
      <w:r>
        <w:rPr>
          <w:rFonts w:ascii="Times New Roman" w:hAnsi="Times New Roman" w:cs="Times New Roman"/>
          <w:sz w:val="18"/>
          <w:szCs w:val="18"/>
        </w:rPr>
        <w:t>olds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E41491">
        <w:rPr>
          <w:rFonts w:ascii="Times New Roman" w:hAnsi="Times New Roman" w:cs="Times New Roman"/>
          <w:color w:val="1C1D1E"/>
          <w:sz w:val="18"/>
          <w:szCs w:val="18"/>
          <w:lang w:val="en"/>
        </w:rPr>
        <w:t>Quartile 1 (≤</w:t>
      </w:r>
      <w:r w:rsidR="00213CB6">
        <w:rPr>
          <w:rFonts w:ascii="Times New Roman" w:hAnsi="Times New Roman" w:cs="Times New Roman"/>
          <w:color w:val="1C1D1E"/>
          <w:sz w:val="18"/>
          <w:szCs w:val="18"/>
          <w:lang w:val="en"/>
        </w:rPr>
        <w:t>0.77</w:t>
      </w:r>
      <w:r w:rsidRPr="00E41491">
        <w:rPr>
          <w:rFonts w:ascii="Times New Roman" w:hAnsi="Times New Roman" w:cs="Times New Roman"/>
          <w:color w:val="1C1D1E"/>
          <w:sz w:val="18"/>
          <w:szCs w:val="18"/>
          <w:lang w:val="en"/>
        </w:rPr>
        <w:t>); Quartile 2 (</w:t>
      </w:r>
      <w:r w:rsidR="00213CB6">
        <w:rPr>
          <w:rFonts w:ascii="Times New Roman" w:hAnsi="Times New Roman" w:cs="Times New Roman"/>
          <w:color w:val="1C1D1E"/>
          <w:sz w:val="18"/>
          <w:szCs w:val="18"/>
          <w:lang w:val="en"/>
        </w:rPr>
        <w:t>0.77</w:t>
      </w:r>
      <w:r w:rsidRPr="002E1315">
        <w:rPr>
          <w:rFonts w:ascii="Times New Roman" w:hAnsi="Times New Roman" w:cs="Times New Roman"/>
          <w:sz w:val="18"/>
          <w:szCs w:val="18"/>
        </w:rPr>
        <w:t>–</w:t>
      </w:r>
      <w:r w:rsidR="00213CB6">
        <w:rPr>
          <w:rFonts w:ascii="Times New Roman" w:hAnsi="Times New Roman" w:cs="Times New Roman"/>
          <w:sz w:val="18"/>
          <w:szCs w:val="18"/>
        </w:rPr>
        <w:t>1.20</w:t>
      </w:r>
      <w:r w:rsidRPr="00E41491">
        <w:rPr>
          <w:rFonts w:ascii="Times New Roman" w:hAnsi="Times New Roman" w:cs="Times New Roman"/>
          <w:color w:val="1C1D1E"/>
          <w:sz w:val="18"/>
          <w:szCs w:val="18"/>
          <w:lang w:val="en"/>
        </w:rPr>
        <w:t xml:space="preserve">); </w:t>
      </w:r>
    </w:p>
    <w:p w14:paraId="3FE7C17B" w14:textId="77777777" w:rsidR="00685125" w:rsidRDefault="00203968" w:rsidP="00203968">
      <w:pPr>
        <w:spacing w:after="0"/>
        <w:rPr>
          <w:rFonts w:ascii="Times New Roman" w:hAnsi="Times New Roman" w:cs="Times New Roman"/>
          <w:color w:val="1C1D1E"/>
          <w:sz w:val="18"/>
          <w:szCs w:val="18"/>
          <w:lang w:val="en"/>
        </w:rPr>
      </w:pPr>
      <w:r w:rsidRPr="00E41491">
        <w:rPr>
          <w:rFonts w:ascii="Times New Roman" w:hAnsi="Times New Roman" w:cs="Times New Roman"/>
          <w:color w:val="1C1D1E"/>
          <w:sz w:val="18"/>
          <w:szCs w:val="18"/>
          <w:lang w:val="en"/>
        </w:rPr>
        <w:t>Quartile 3 (</w:t>
      </w:r>
      <w:r w:rsidR="00213CB6">
        <w:rPr>
          <w:rFonts w:ascii="Times New Roman" w:hAnsi="Times New Roman" w:cs="Times New Roman"/>
          <w:color w:val="1C1D1E"/>
          <w:sz w:val="18"/>
          <w:szCs w:val="18"/>
          <w:lang w:val="en"/>
        </w:rPr>
        <w:t>1.20</w:t>
      </w:r>
      <w:r w:rsidRPr="002E1315">
        <w:rPr>
          <w:rFonts w:ascii="Times New Roman" w:hAnsi="Times New Roman" w:cs="Times New Roman"/>
          <w:sz w:val="18"/>
          <w:szCs w:val="18"/>
        </w:rPr>
        <w:t>–</w:t>
      </w:r>
      <w:r w:rsidR="00213CB6">
        <w:rPr>
          <w:rFonts w:ascii="Times New Roman" w:hAnsi="Times New Roman" w:cs="Times New Roman"/>
          <w:sz w:val="18"/>
          <w:szCs w:val="18"/>
        </w:rPr>
        <w:t>1.90</w:t>
      </w:r>
      <w:r w:rsidRPr="00E41491">
        <w:rPr>
          <w:rFonts w:ascii="Times New Roman" w:hAnsi="Times New Roman" w:cs="Times New Roman"/>
          <w:color w:val="1C1D1E"/>
          <w:sz w:val="18"/>
          <w:szCs w:val="18"/>
          <w:lang w:val="en"/>
        </w:rPr>
        <w:t>); Quartile 4 (&gt;</w:t>
      </w:r>
      <w:r w:rsidR="00213CB6">
        <w:rPr>
          <w:rFonts w:ascii="Times New Roman" w:hAnsi="Times New Roman" w:cs="Times New Roman"/>
          <w:color w:val="1C1D1E"/>
          <w:sz w:val="18"/>
          <w:szCs w:val="18"/>
          <w:lang w:val="en"/>
        </w:rPr>
        <w:t>1.90</w:t>
      </w:r>
      <w:r w:rsidRPr="00E41491">
        <w:rPr>
          <w:rFonts w:ascii="Times New Roman" w:hAnsi="Times New Roman" w:cs="Times New Roman"/>
          <w:color w:val="1C1D1E"/>
          <w:sz w:val="18"/>
          <w:szCs w:val="18"/>
          <w:lang w:val="en"/>
        </w:rPr>
        <w:t>).</w:t>
      </w:r>
      <w:r>
        <w:rPr>
          <w:rFonts w:ascii="Times New Roman" w:hAnsi="Times New Roman" w:cs="Times New Roman"/>
          <w:color w:val="1C1D1E"/>
          <w:sz w:val="18"/>
          <w:szCs w:val="18"/>
          <w:lang w:val="e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Quartiles for 6–8 year </w:t>
      </w:r>
      <w:proofErr w:type="spellStart"/>
      <w:r>
        <w:rPr>
          <w:rFonts w:ascii="Times New Roman" w:hAnsi="Times New Roman" w:cs="Times New Roman"/>
          <w:sz w:val="18"/>
          <w:szCs w:val="18"/>
        </w:rPr>
        <w:t>olds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E41491">
        <w:rPr>
          <w:rFonts w:ascii="Times New Roman" w:hAnsi="Times New Roman" w:cs="Times New Roman"/>
          <w:color w:val="1C1D1E"/>
          <w:sz w:val="18"/>
          <w:szCs w:val="18"/>
          <w:lang w:val="en"/>
        </w:rPr>
        <w:t>Quartile 1 (≤</w:t>
      </w:r>
      <w:r w:rsidR="00213CB6">
        <w:rPr>
          <w:rFonts w:ascii="Times New Roman" w:hAnsi="Times New Roman" w:cs="Times New Roman"/>
          <w:color w:val="1C1D1E"/>
          <w:sz w:val="18"/>
          <w:szCs w:val="18"/>
          <w:lang w:val="en"/>
        </w:rPr>
        <w:t>0.62</w:t>
      </w:r>
      <w:r w:rsidRPr="00E41491">
        <w:rPr>
          <w:rFonts w:ascii="Times New Roman" w:hAnsi="Times New Roman" w:cs="Times New Roman"/>
          <w:color w:val="1C1D1E"/>
          <w:sz w:val="18"/>
          <w:szCs w:val="18"/>
          <w:lang w:val="en"/>
        </w:rPr>
        <w:t xml:space="preserve">); </w:t>
      </w:r>
    </w:p>
    <w:p w14:paraId="5D1DB452" w14:textId="77777777" w:rsidR="00685125" w:rsidRDefault="00203968" w:rsidP="002039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41491">
        <w:rPr>
          <w:rFonts w:ascii="Times New Roman" w:hAnsi="Times New Roman" w:cs="Times New Roman"/>
          <w:color w:val="1C1D1E"/>
          <w:sz w:val="18"/>
          <w:szCs w:val="18"/>
          <w:lang w:val="en"/>
        </w:rPr>
        <w:t>Quartile 2 (</w:t>
      </w:r>
      <w:r w:rsidR="00213CB6">
        <w:rPr>
          <w:rFonts w:ascii="Times New Roman" w:hAnsi="Times New Roman" w:cs="Times New Roman"/>
          <w:color w:val="1C1D1E"/>
          <w:sz w:val="18"/>
          <w:szCs w:val="18"/>
          <w:lang w:val="en"/>
        </w:rPr>
        <w:t>0.62</w:t>
      </w:r>
      <w:r w:rsidRPr="002E1315">
        <w:rPr>
          <w:rFonts w:ascii="Times New Roman" w:hAnsi="Times New Roman" w:cs="Times New Roman"/>
          <w:sz w:val="18"/>
          <w:szCs w:val="18"/>
        </w:rPr>
        <w:t>–</w:t>
      </w:r>
      <w:r w:rsidR="00213CB6">
        <w:rPr>
          <w:rFonts w:ascii="Times New Roman" w:hAnsi="Times New Roman" w:cs="Times New Roman"/>
          <w:sz w:val="18"/>
          <w:szCs w:val="18"/>
        </w:rPr>
        <w:t>0.93</w:t>
      </w:r>
      <w:r w:rsidRPr="00E41491">
        <w:rPr>
          <w:rFonts w:ascii="Times New Roman" w:hAnsi="Times New Roman" w:cs="Times New Roman"/>
          <w:color w:val="1C1D1E"/>
          <w:sz w:val="18"/>
          <w:szCs w:val="18"/>
          <w:lang w:val="en"/>
        </w:rPr>
        <w:t>); Quartile 3 (</w:t>
      </w:r>
      <w:r w:rsidR="00213CB6">
        <w:rPr>
          <w:rFonts w:ascii="Times New Roman" w:hAnsi="Times New Roman" w:cs="Times New Roman"/>
          <w:color w:val="1C1D1E"/>
          <w:sz w:val="18"/>
          <w:szCs w:val="18"/>
          <w:lang w:val="en"/>
        </w:rPr>
        <w:t>0.93</w:t>
      </w:r>
      <w:r w:rsidRPr="002E1315">
        <w:rPr>
          <w:rFonts w:ascii="Times New Roman" w:hAnsi="Times New Roman" w:cs="Times New Roman"/>
          <w:sz w:val="18"/>
          <w:szCs w:val="18"/>
        </w:rPr>
        <w:t>–</w:t>
      </w:r>
      <w:r w:rsidR="00213CB6">
        <w:rPr>
          <w:rFonts w:ascii="Times New Roman" w:hAnsi="Times New Roman" w:cs="Times New Roman"/>
          <w:sz w:val="18"/>
          <w:szCs w:val="18"/>
        </w:rPr>
        <w:t>1.50</w:t>
      </w:r>
      <w:r w:rsidRPr="00E41491">
        <w:rPr>
          <w:rFonts w:ascii="Times New Roman" w:hAnsi="Times New Roman" w:cs="Times New Roman"/>
          <w:color w:val="1C1D1E"/>
          <w:sz w:val="18"/>
          <w:szCs w:val="18"/>
          <w:lang w:val="en"/>
        </w:rPr>
        <w:t>); Quartile 4 (&gt;</w:t>
      </w:r>
      <w:r w:rsidR="00213CB6">
        <w:rPr>
          <w:rFonts w:ascii="Times New Roman" w:hAnsi="Times New Roman" w:cs="Times New Roman"/>
          <w:color w:val="1C1D1E"/>
          <w:sz w:val="18"/>
          <w:szCs w:val="18"/>
          <w:lang w:val="en"/>
        </w:rPr>
        <w:t>1.50</w:t>
      </w:r>
      <w:r w:rsidRPr="00E41491">
        <w:rPr>
          <w:rFonts w:ascii="Times New Roman" w:hAnsi="Times New Roman" w:cs="Times New Roman"/>
          <w:color w:val="1C1D1E"/>
          <w:sz w:val="18"/>
          <w:szCs w:val="18"/>
          <w:lang w:val="en"/>
        </w:rPr>
        <w:t>).</w:t>
      </w:r>
      <w:r>
        <w:rPr>
          <w:rFonts w:ascii="Times New Roman" w:hAnsi="Times New Roman" w:cs="Times New Roman"/>
          <w:color w:val="1C1D1E"/>
          <w:sz w:val="18"/>
          <w:szCs w:val="18"/>
          <w:lang w:val="e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Quartiles for 9–11 year </w:t>
      </w:r>
      <w:proofErr w:type="spellStart"/>
      <w:r>
        <w:rPr>
          <w:rFonts w:ascii="Times New Roman" w:hAnsi="Times New Roman" w:cs="Times New Roman"/>
          <w:sz w:val="18"/>
          <w:szCs w:val="18"/>
        </w:rPr>
        <w:t>olds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51561178" w14:textId="579B8993" w:rsidR="00203968" w:rsidRPr="00685125" w:rsidRDefault="00203968" w:rsidP="002039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41491">
        <w:rPr>
          <w:rFonts w:ascii="Times New Roman" w:hAnsi="Times New Roman" w:cs="Times New Roman"/>
          <w:color w:val="1C1D1E"/>
          <w:sz w:val="18"/>
          <w:szCs w:val="18"/>
          <w:lang w:val="en"/>
        </w:rPr>
        <w:t>Quartile 1 (≤</w:t>
      </w:r>
      <w:r w:rsidR="00213CB6">
        <w:rPr>
          <w:rFonts w:ascii="Times New Roman" w:hAnsi="Times New Roman" w:cs="Times New Roman"/>
          <w:color w:val="1C1D1E"/>
          <w:sz w:val="18"/>
          <w:szCs w:val="18"/>
          <w:lang w:val="en"/>
        </w:rPr>
        <w:t>0.55</w:t>
      </w:r>
      <w:r w:rsidRPr="00E41491">
        <w:rPr>
          <w:rFonts w:ascii="Times New Roman" w:hAnsi="Times New Roman" w:cs="Times New Roman"/>
          <w:color w:val="1C1D1E"/>
          <w:sz w:val="18"/>
          <w:szCs w:val="18"/>
          <w:lang w:val="en"/>
        </w:rPr>
        <w:t>); Quartile 2 (</w:t>
      </w:r>
      <w:r w:rsidR="00213CB6">
        <w:rPr>
          <w:rFonts w:ascii="Times New Roman" w:hAnsi="Times New Roman" w:cs="Times New Roman"/>
          <w:color w:val="1C1D1E"/>
          <w:sz w:val="18"/>
          <w:szCs w:val="18"/>
          <w:lang w:val="en"/>
        </w:rPr>
        <w:t>0.55</w:t>
      </w:r>
      <w:r w:rsidRPr="002E1315">
        <w:rPr>
          <w:rFonts w:ascii="Times New Roman" w:hAnsi="Times New Roman" w:cs="Times New Roman"/>
          <w:sz w:val="18"/>
          <w:szCs w:val="18"/>
        </w:rPr>
        <w:t>–</w:t>
      </w:r>
      <w:r w:rsidR="00213CB6">
        <w:rPr>
          <w:rFonts w:ascii="Times New Roman" w:hAnsi="Times New Roman" w:cs="Times New Roman"/>
          <w:sz w:val="18"/>
          <w:szCs w:val="18"/>
        </w:rPr>
        <w:t>0.82</w:t>
      </w:r>
      <w:r w:rsidRPr="00E41491">
        <w:rPr>
          <w:rFonts w:ascii="Times New Roman" w:hAnsi="Times New Roman" w:cs="Times New Roman"/>
          <w:color w:val="1C1D1E"/>
          <w:sz w:val="18"/>
          <w:szCs w:val="18"/>
          <w:lang w:val="en"/>
        </w:rPr>
        <w:t>); Quartile 3 (</w:t>
      </w:r>
      <w:r w:rsidR="00213CB6">
        <w:rPr>
          <w:rFonts w:ascii="Times New Roman" w:hAnsi="Times New Roman" w:cs="Times New Roman"/>
          <w:color w:val="1C1D1E"/>
          <w:sz w:val="18"/>
          <w:szCs w:val="18"/>
          <w:lang w:val="en"/>
        </w:rPr>
        <w:t>0.82</w:t>
      </w:r>
      <w:r w:rsidRPr="002E1315">
        <w:rPr>
          <w:rFonts w:ascii="Times New Roman" w:hAnsi="Times New Roman" w:cs="Times New Roman"/>
          <w:sz w:val="18"/>
          <w:szCs w:val="18"/>
        </w:rPr>
        <w:t>–</w:t>
      </w:r>
      <w:r w:rsidR="00213CB6">
        <w:rPr>
          <w:rFonts w:ascii="Times New Roman" w:hAnsi="Times New Roman" w:cs="Times New Roman"/>
          <w:sz w:val="18"/>
          <w:szCs w:val="18"/>
        </w:rPr>
        <w:t>1.30</w:t>
      </w:r>
      <w:r w:rsidRPr="00E41491">
        <w:rPr>
          <w:rFonts w:ascii="Times New Roman" w:hAnsi="Times New Roman" w:cs="Times New Roman"/>
          <w:color w:val="1C1D1E"/>
          <w:sz w:val="18"/>
          <w:szCs w:val="18"/>
          <w:lang w:val="en"/>
        </w:rPr>
        <w:t>); Quartile 4 (&gt;</w:t>
      </w:r>
      <w:r w:rsidR="00213CB6">
        <w:rPr>
          <w:rFonts w:ascii="Times New Roman" w:hAnsi="Times New Roman" w:cs="Times New Roman"/>
          <w:color w:val="1C1D1E"/>
          <w:sz w:val="18"/>
          <w:szCs w:val="18"/>
          <w:lang w:val="en"/>
        </w:rPr>
        <w:t>1.30</w:t>
      </w:r>
      <w:r w:rsidRPr="00E41491">
        <w:rPr>
          <w:rFonts w:ascii="Times New Roman" w:hAnsi="Times New Roman" w:cs="Times New Roman"/>
          <w:color w:val="1C1D1E"/>
          <w:sz w:val="18"/>
          <w:szCs w:val="18"/>
          <w:lang w:val="en"/>
        </w:rPr>
        <w:t>).</w:t>
      </w:r>
    </w:p>
    <w:p w14:paraId="1CF3EC9A" w14:textId="1ECFF0D8" w:rsidR="000F5A1B" w:rsidRPr="007624E4" w:rsidRDefault="00203968" w:rsidP="000F5A1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56C26">
        <w:rPr>
          <w:rFonts w:ascii="Times New Roman" w:hAnsi="Times New Roman" w:cs="Times New Roman"/>
          <w:color w:val="1C1D1E"/>
          <w:vertAlign w:val="superscript"/>
          <w:lang w:val="en"/>
        </w:rPr>
        <w:t>§</w:t>
      </w:r>
      <w:r>
        <w:rPr>
          <w:rFonts w:ascii="Times New Roman" w:hAnsi="Times New Roman" w:cs="Times New Roman"/>
          <w:color w:val="1C1D1E"/>
          <w:vertAlign w:val="superscript"/>
          <w:lang w:val="en"/>
        </w:rPr>
        <w:t xml:space="preserve"> </w:t>
      </w:r>
      <w:r w:rsidR="000F5A1B" w:rsidRPr="00262D72">
        <w:rPr>
          <w:rFonts w:ascii="Times New Roman" w:hAnsi="Times New Roman" w:cs="Times New Roman"/>
          <w:sz w:val="18"/>
          <w:szCs w:val="18"/>
        </w:rPr>
        <w:t xml:space="preserve">Relative standard error of estimate is &gt;30, statistic is potentially unreliable. </w:t>
      </w:r>
    </w:p>
    <w:p w14:paraId="66108055" w14:textId="77777777" w:rsidR="000F5A1B" w:rsidRDefault="000F5A1B" w:rsidP="007B4C2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DA96544" w14:textId="77777777" w:rsidR="007B4C23" w:rsidRDefault="007B4C23" w:rsidP="005C20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934FDD8" w14:textId="77777777" w:rsidR="005C20EB" w:rsidRDefault="005C20EB" w:rsidP="005C20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5BA2D66" w14:textId="77777777" w:rsidR="000877BD" w:rsidRDefault="000877BD" w:rsidP="005C20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5AC9EC" w14:textId="77777777" w:rsidR="000355E6" w:rsidRDefault="000355E6" w:rsidP="005C20E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99E1D34" w14:textId="77777777" w:rsidR="000355E6" w:rsidRDefault="000355E6" w:rsidP="005C20E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B4F4A79" w14:textId="77777777" w:rsidR="000355E6" w:rsidRDefault="000355E6" w:rsidP="005C20E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3AE0DED" w14:textId="01D31EC0" w:rsidR="005C20EB" w:rsidRDefault="005C20EB" w:rsidP="005C20E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Table S</w:t>
      </w:r>
      <w:r w:rsidR="000F5A1B">
        <w:rPr>
          <w:rFonts w:ascii="Times New Roman" w:hAnsi="Times New Roman" w:cs="Times New Roman"/>
          <w:b/>
          <w:sz w:val="18"/>
          <w:szCs w:val="18"/>
        </w:rPr>
        <w:t>4</w:t>
      </w:r>
      <w:r>
        <w:rPr>
          <w:rFonts w:ascii="Times New Roman" w:hAnsi="Times New Roman" w:cs="Times New Roman"/>
          <w:b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Household smoker stratified</w:t>
      </w:r>
      <w:r w:rsidRPr="0000624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adjusted prevalence ratios of</w:t>
      </w:r>
      <w:r w:rsidRPr="00006249">
        <w:rPr>
          <w:rFonts w:ascii="Times New Roman" w:hAnsi="Times New Roman" w:cs="Times New Roman"/>
          <w:sz w:val="18"/>
          <w:szCs w:val="18"/>
        </w:rPr>
        <w:t xml:space="preserve"> asthma and eosinophils</w:t>
      </w:r>
      <w:r>
        <w:rPr>
          <w:rFonts w:ascii="Times New Roman" w:hAnsi="Times New Roman" w:cs="Times New Roman"/>
          <w:sz w:val="18"/>
          <w:szCs w:val="18"/>
        </w:rPr>
        <w:t xml:space="preserve"> for </w:t>
      </w:r>
      <w:r w:rsidRPr="00006249">
        <w:rPr>
          <w:rFonts w:ascii="Times New Roman" w:hAnsi="Times New Roman" w:cs="Times New Roman"/>
          <w:sz w:val="18"/>
          <w:szCs w:val="18"/>
        </w:rPr>
        <w:t>U.S. children</w:t>
      </w:r>
      <w:r>
        <w:rPr>
          <w:rFonts w:ascii="Times New Roman" w:hAnsi="Times New Roman" w:cs="Times New Roman"/>
          <w:sz w:val="18"/>
          <w:szCs w:val="18"/>
        </w:rPr>
        <w:t xml:space="preserve"> by blood lead level </w:t>
      </w:r>
    </w:p>
    <w:p w14:paraId="375916F0" w14:textId="77777777" w:rsidR="005C20EB" w:rsidRPr="00006249" w:rsidRDefault="005C20EB" w:rsidP="005C20E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(BLL)</w:t>
      </w:r>
      <w:r w:rsidRPr="0000624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and other select covariates</w:t>
      </w:r>
      <w:r w:rsidRPr="00006249">
        <w:rPr>
          <w:rFonts w:ascii="Times New Roman" w:hAnsi="Times New Roman" w:cs="Times New Roman"/>
          <w:sz w:val="18"/>
          <w:szCs w:val="18"/>
        </w:rPr>
        <w:t>: NHANES 2001</w:t>
      </w:r>
      <w:r>
        <w:rPr>
          <w:rFonts w:ascii="Times New Roman" w:hAnsi="Times New Roman" w:cs="Times New Roman"/>
          <w:sz w:val="18"/>
          <w:szCs w:val="18"/>
        </w:rPr>
        <w:t>–2016</w:t>
      </w:r>
      <w:r w:rsidRPr="00006249">
        <w:rPr>
          <w:rFonts w:ascii="Times New Roman" w:hAnsi="Times New Roman" w:cs="Times New Roman"/>
          <w:sz w:val="18"/>
          <w:szCs w:val="18"/>
        </w:rPr>
        <w:t xml:space="preserve">.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800"/>
        <w:gridCol w:w="1800"/>
        <w:gridCol w:w="1800"/>
        <w:gridCol w:w="1800"/>
      </w:tblGrid>
      <w:tr w:rsidR="005C20EB" w:rsidRPr="00006249" w14:paraId="7E4D7881" w14:textId="77777777" w:rsidTr="0059312A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D1C6DB" w14:textId="77777777" w:rsidR="005C20EB" w:rsidRPr="00006249" w:rsidRDefault="005C20EB" w:rsidP="005931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C6BF4F" w14:textId="714CCEE0" w:rsidR="005C20EB" w:rsidRPr="00DF2FEA" w:rsidRDefault="00BD34FF" w:rsidP="005931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F2FEA">
              <w:rPr>
                <w:rFonts w:ascii="Times New Roman" w:hAnsi="Times New Roman" w:cs="Times New Roman"/>
                <w:b/>
                <w:sz w:val="18"/>
                <w:szCs w:val="18"/>
              </w:rPr>
              <w:t>Yes</w:t>
            </w:r>
            <w:proofErr w:type="gramEnd"/>
            <w:r w:rsidR="005C20EB" w:rsidRPr="00DF2F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Household Smoker (n=2,236)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A62E5D" w14:textId="77777777" w:rsidR="005C20EB" w:rsidRPr="00DF2FEA" w:rsidRDefault="005C20EB" w:rsidP="005931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DF2FEA">
              <w:rPr>
                <w:rFonts w:ascii="Times New Roman" w:hAnsi="Times New Roman" w:cs="Times New Roman"/>
                <w:b/>
                <w:sz w:val="18"/>
                <w:szCs w:val="18"/>
              </w:rPr>
              <w:t>No Household Smoker (n=12,386)</w:t>
            </w:r>
          </w:p>
        </w:tc>
      </w:tr>
      <w:tr w:rsidR="005C20EB" w:rsidRPr="00006249" w14:paraId="29713326" w14:textId="77777777" w:rsidTr="0059312A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14DB14" w14:textId="77777777" w:rsidR="005C20EB" w:rsidRPr="00006249" w:rsidRDefault="005C20EB" w:rsidP="00593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2595F6" w14:textId="77777777" w:rsidR="005C20EB" w:rsidRPr="00006249" w:rsidRDefault="005C20EB" w:rsidP="005931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249">
              <w:rPr>
                <w:rFonts w:ascii="Times New Roman" w:hAnsi="Times New Roman" w:cs="Times New Roman"/>
                <w:b/>
                <w:sz w:val="18"/>
                <w:szCs w:val="18"/>
              </w:rPr>
              <w:t>Asthma</w:t>
            </w:r>
          </w:p>
          <w:p w14:paraId="50F6D668" w14:textId="77777777" w:rsidR="005C20EB" w:rsidRPr="00006249" w:rsidRDefault="005C20EB" w:rsidP="005931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249">
              <w:rPr>
                <w:rFonts w:ascii="Times New Roman" w:hAnsi="Times New Roman" w:cs="Times New Roman"/>
                <w:b/>
                <w:sz w:val="18"/>
                <w:szCs w:val="18"/>
              </w:rPr>
              <w:t>aPR (95% CI)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8C3E08" w14:textId="77777777" w:rsidR="005C20EB" w:rsidRPr="00006249" w:rsidRDefault="005C20EB" w:rsidP="005931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249">
              <w:rPr>
                <w:rFonts w:ascii="Times New Roman" w:hAnsi="Times New Roman" w:cs="Times New Roman"/>
                <w:b/>
                <w:sz w:val="18"/>
                <w:szCs w:val="18"/>
              </w:rPr>
              <w:t>Eosinophil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</w:p>
          <w:p w14:paraId="2734821D" w14:textId="77777777" w:rsidR="005C20EB" w:rsidRPr="00006249" w:rsidRDefault="005C20EB" w:rsidP="005931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≥5</w:t>
            </w:r>
            <w:r w:rsidRPr="00006249">
              <w:rPr>
                <w:rFonts w:ascii="Times New Roman" w:hAnsi="Times New Roman" w:cs="Times New Roman"/>
                <w:b/>
                <w:sz w:val="18"/>
                <w:szCs w:val="18"/>
              </w:rPr>
              <w:t>00 cells/µl</w:t>
            </w:r>
          </w:p>
          <w:p w14:paraId="247057C5" w14:textId="77777777" w:rsidR="005C20EB" w:rsidRPr="00006249" w:rsidRDefault="005C20EB" w:rsidP="005931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249">
              <w:rPr>
                <w:rFonts w:ascii="Times New Roman" w:hAnsi="Times New Roman" w:cs="Times New Roman"/>
                <w:b/>
                <w:sz w:val="18"/>
                <w:szCs w:val="18"/>
              </w:rPr>
              <w:t>aPR (95% CI)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E3F41E" w14:textId="77777777" w:rsidR="005C20EB" w:rsidRPr="00006249" w:rsidRDefault="005C20EB" w:rsidP="005931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249">
              <w:rPr>
                <w:rFonts w:ascii="Times New Roman" w:hAnsi="Times New Roman" w:cs="Times New Roman"/>
                <w:b/>
                <w:sz w:val="18"/>
                <w:szCs w:val="18"/>
              </w:rPr>
              <w:t>Asthma</w:t>
            </w:r>
          </w:p>
          <w:p w14:paraId="3818C451" w14:textId="77777777" w:rsidR="005C20EB" w:rsidRPr="00006249" w:rsidRDefault="005C20EB" w:rsidP="005931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249">
              <w:rPr>
                <w:rFonts w:ascii="Times New Roman" w:hAnsi="Times New Roman" w:cs="Times New Roman"/>
                <w:b/>
                <w:sz w:val="18"/>
                <w:szCs w:val="18"/>
              </w:rPr>
              <w:t>aPR (95% CI)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3031B7" w14:textId="77777777" w:rsidR="005C20EB" w:rsidRPr="00006249" w:rsidRDefault="005C20EB" w:rsidP="005931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249">
              <w:rPr>
                <w:rFonts w:ascii="Times New Roman" w:hAnsi="Times New Roman" w:cs="Times New Roman"/>
                <w:b/>
                <w:sz w:val="18"/>
                <w:szCs w:val="18"/>
              </w:rPr>
              <w:t>Eosinophil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0062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8F00E9A" w14:textId="77777777" w:rsidR="005C20EB" w:rsidRPr="00006249" w:rsidRDefault="005C20EB" w:rsidP="005931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≥5</w:t>
            </w:r>
            <w:r w:rsidRPr="00006249">
              <w:rPr>
                <w:rFonts w:ascii="Times New Roman" w:hAnsi="Times New Roman" w:cs="Times New Roman"/>
                <w:b/>
                <w:sz w:val="18"/>
                <w:szCs w:val="18"/>
              </w:rPr>
              <w:t>00 cells/µl</w:t>
            </w:r>
          </w:p>
          <w:p w14:paraId="6C6CEA9B" w14:textId="77777777" w:rsidR="005C20EB" w:rsidRPr="00006249" w:rsidRDefault="005C20EB" w:rsidP="005931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249">
              <w:rPr>
                <w:rFonts w:ascii="Times New Roman" w:hAnsi="Times New Roman" w:cs="Times New Roman"/>
                <w:b/>
                <w:sz w:val="18"/>
                <w:szCs w:val="18"/>
              </w:rPr>
              <w:t>aPR (95% CI)</w:t>
            </w:r>
          </w:p>
        </w:tc>
      </w:tr>
      <w:tr w:rsidR="005C20EB" w:rsidRPr="00006249" w14:paraId="0B5EB3F4" w14:textId="77777777" w:rsidTr="0059312A"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76C3EF93" w14:textId="77777777" w:rsidR="005C20EB" w:rsidRPr="00006249" w:rsidRDefault="005C20EB" w:rsidP="00593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249">
              <w:rPr>
                <w:rFonts w:ascii="Times New Roman" w:hAnsi="Times New Roman" w:cs="Times New Roman"/>
                <w:sz w:val="18"/>
                <w:szCs w:val="18"/>
              </w:rPr>
              <w:t>BLL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CAD223" w14:textId="77777777" w:rsidR="005C20EB" w:rsidRPr="00006249" w:rsidRDefault="005C20EB" w:rsidP="00593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C6CBE" w14:textId="77777777" w:rsidR="005C20EB" w:rsidRPr="00006249" w:rsidRDefault="005C20EB" w:rsidP="00593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4A1AB" w14:textId="77777777" w:rsidR="005C20EB" w:rsidRPr="00006249" w:rsidRDefault="005C20EB" w:rsidP="00593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8B057F" w14:textId="77777777" w:rsidR="005C20EB" w:rsidRPr="00006249" w:rsidRDefault="005C20EB" w:rsidP="00593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5ED9" w:rsidRPr="00006249" w14:paraId="0E0AFD71" w14:textId="77777777" w:rsidTr="0059312A">
        <w:tc>
          <w:tcPr>
            <w:tcW w:w="2160" w:type="dxa"/>
            <w:shd w:val="clear" w:color="auto" w:fill="auto"/>
          </w:tcPr>
          <w:p w14:paraId="3C68ED29" w14:textId="46573477" w:rsidR="00AC5ED9" w:rsidRDefault="00AC5ED9" w:rsidP="00AC5ED9">
            <w:pPr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&lt;5 µg/dL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5F0FDE" w14:textId="1A8489C8" w:rsidR="00AC5ED9" w:rsidRPr="002E1315" w:rsidRDefault="00AC5ED9" w:rsidP="002D438D">
            <w:pPr>
              <w:ind w:left="6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0868B" w14:textId="69A67B3F" w:rsidR="00AC5ED9" w:rsidRPr="002E1315" w:rsidRDefault="00AC5ED9" w:rsidP="002D438D">
            <w:pPr>
              <w:ind w:left="6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414"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68CF7" w14:textId="32D30591" w:rsidR="00AC5ED9" w:rsidRPr="002E1315" w:rsidRDefault="00AC5ED9" w:rsidP="002D438D">
            <w:pPr>
              <w:ind w:left="6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483AACFB" w14:textId="648951CF" w:rsidR="00AC5ED9" w:rsidRPr="002E1315" w:rsidRDefault="00AC5ED9" w:rsidP="002D438D">
            <w:pPr>
              <w:ind w:left="6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414"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</w:tr>
      <w:tr w:rsidR="005C20EB" w:rsidRPr="00006249" w14:paraId="2D6D64AB" w14:textId="77777777" w:rsidTr="0059312A">
        <w:tc>
          <w:tcPr>
            <w:tcW w:w="2160" w:type="dxa"/>
            <w:shd w:val="clear" w:color="auto" w:fill="auto"/>
          </w:tcPr>
          <w:p w14:paraId="4B2A50D0" w14:textId="77777777" w:rsidR="005C20EB" w:rsidRPr="00006249" w:rsidRDefault="005C20EB" w:rsidP="0059312A">
            <w:pPr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≥5 µg/dL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6B05BE" w14:textId="77777777" w:rsidR="005C20EB" w:rsidRPr="002E1315" w:rsidRDefault="005C20EB" w:rsidP="00593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315">
              <w:rPr>
                <w:rFonts w:ascii="Times New Roman" w:hAnsi="Times New Roman" w:cs="Times New Roman"/>
                <w:sz w:val="18"/>
                <w:szCs w:val="18"/>
              </w:rPr>
              <w:t>1.09 (0.64–1.85)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81D1E" w14:textId="77777777" w:rsidR="005C20EB" w:rsidRPr="002E1315" w:rsidRDefault="005C20EB" w:rsidP="00593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315">
              <w:rPr>
                <w:rFonts w:ascii="Times New Roman" w:hAnsi="Times New Roman" w:cs="Times New Roman"/>
                <w:sz w:val="18"/>
                <w:szCs w:val="18"/>
              </w:rPr>
              <w:t>1.49 (0.91–2.43)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1F299" w14:textId="77777777" w:rsidR="005C20EB" w:rsidRPr="002E1315" w:rsidRDefault="005C20EB" w:rsidP="00593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315">
              <w:rPr>
                <w:rFonts w:ascii="Times New Roman" w:hAnsi="Times New Roman" w:cs="Times New Roman"/>
                <w:sz w:val="18"/>
                <w:szCs w:val="18"/>
              </w:rPr>
              <w:t>1.09 (0.66–1.80)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3C94A43C" w14:textId="77777777" w:rsidR="005C20EB" w:rsidRPr="002E1315" w:rsidRDefault="005C20EB" w:rsidP="00593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315">
              <w:rPr>
                <w:rFonts w:ascii="Times New Roman" w:hAnsi="Times New Roman" w:cs="Times New Roman"/>
                <w:sz w:val="18"/>
                <w:szCs w:val="18"/>
              </w:rPr>
              <w:t>0.96 (0.68–1.34)</w:t>
            </w:r>
          </w:p>
        </w:tc>
      </w:tr>
      <w:tr w:rsidR="005C20EB" w:rsidRPr="00006249" w14:paraId="2EF732EC" w14:textId="77777777" w:rsidTr="0059312A">
        <w:tc>
          <w:tcPr>
            <w:tcW w:w="2160" w:type="dxa"/>
            <w:shd w:val="clear" w:color="auto" w:fill="auto"/>
          </w:tcPr>
          <w:p w14:paraId="7FEF7CED" w14:textId="4E108DB5" w:rsidR="005C20EB" w:rsidRPr="005B065B" w:rsidRDefault="005C20EB" w:rsidP="00593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BLL Quartiles</w:t>
            </w:r>
            <w:r w:rsidR="00246C52" w:rsidRPr="00A56C26">
              <w:rPr>
                <w:rFonts w:ascii="Times New Roman" w:hAnsi="Times New Roman" w:cs="Times New Roman"/>
                <w:color w:val="1C1D1E"/>
                <w:vertAlign w:val="superscript"/>
                <w:lang w:val="en"/>
              </w:rPr>
              <w:t>†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9882BD" w14:textId="77777777" w:rsidR="005C20EB" w:rsidRDefault="005C20EB" w:rsidP="0059312A">
            <w:pPr>
              <w:ind w:left="6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C6333" w14:textId="77777777" w:rsidR="005C20EB" w:rsidRPr="00952414" w:rsidRDefault="005C20EB" w:rsidP="0059312A">
            <w:pPr>
              <w:ind w:left="6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693DE" w14:textId="77777777" w:rsidR="005C20EB" w:rsidRDefault="005C20EB" w:rsidP="0059312A">
            <w:pPr>
              <w:ind w:left="6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41F35456" w14:textId="77777777" w:rsidR="005C20EB" w:rsidRPr="00952414" w:rsidRDefault="005C20EB" w:rsidP="0059312A">
            <w:pPr>
              <w:ind w:left="6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20EB" w:rsidRPr="00006249" w14:paraId="5470961A" w14:textId="77777777" w:rsidTr="0059312A">
        <w:tc>
          <w:tcPr>
            <w:tcW w:w="2160" w:type="dxa"/>
            <w:shd w:val="clear" w:color="auto" w:fill="auto"/>
          </w:tcPr>
          <w:p w14:paraId="5C694CBE" w14:textId="77777777" w:rsidR="005C20EB" w:rsidRPr="005B065B" w:rsidRDefault="005C20EB" w:rsidP="0059312A">
            <w:pPr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 w:rsidR="00E41491">
              <w:rPr>
                <w:rFonts w:ascii="Times New Roman" w:hAnsi="Times New Roman" w:cs="Times New Roman"/>
                <w:sz w:val="18"/>
                <w:szCs w:val="18"/>
              </w:rPr>
              <w:t>uartile 1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B1FA07" w14:textId="77777777" w:rsidR="005C20EB" w:rsidRDefault="005C20EB" w:rsidP="0059312A">
            <w:pPr>
              <w:ind w:left="6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1B2B1" w14:textId="77777777" w:rsidR="005C20EB" w:rsidRPr="00952414" w:rsidRDefault="005C20EB" w:rsidP="0059312A">
            <w:pPr>
              <w:ind w:left="6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0E31A" w14:textId="77777777" w:rsidR="005C20EB" w:rsidRDefault="005C20EB" w:rsidP="0059312A">
            <w:pPr>
              <w:ind w:left="6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09D53C22" w14:textId="77777777" w:rsidR="005C20EB" w:rsidRPr="00952414" w:rsidRDefault="005C20EB" w:rsidP="0059312A">
            <w:pPr>
              <w:ind w:left="6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</w:tr>
      <w:tr w:rsidR="005C20EB" w:rsidRPr="00006249" w14:paraId="2F0D78CE" w14:textId="77777777" w:rsidTr="0059312A">
        <w:tc>
          <w:tcPr>
            <w:tcW w:w="2160" w:type="dxa"/>
            <w:shd w:val="clear" w:color="auto" w:fill="auto"/>
          </w:tcPr>
          <w:p w14:paraId="7E3B54A9" w14:textId="77777777" w:rsidR="005C20EB" w:rsidRPr="005B065B" w:rsidRDefault="005C20EB" w:rsidP="0059312A">
            <w:pPr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 w:rsidR="00E41491">
              <w:rPr>
                <w:rFonts w:ascii="Times New Roman" w:hAnsi="Times New Roman" w:cs="Times New Roman"/>
                <w:sz w:val="18"/>
                <w:szCs w:val="18"/>
              </w:rPr>
              <w:t>uartile 2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2BC2D7" w14:textId="2221232E" w:rsidR="005C20EB" w:rsidRDefault="005C20EB" w:rsidP="0059312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1E7B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B5D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D1F8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1E7BD5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AD1F8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1E7B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B5D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D1F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E9E3A" w14:textId="0619DED2" w:rsidR="005C20EB" w:rsidRDefault="005C20EB" w:rsidP="0059312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0961D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AA4977">
              <w:rPr>
                <w:rFonts w:ascii="Times New Roman" w:hAnsi="Times New Roman" w:cs="Times New Roman"/>
                <w:sz w:val="18"/>
                <w:szCs w:val="18"/>
              </w:rPr>
              <w:t xml:space="preserve"> (0.</w:t>
            </w:r>
            <w:r w:rsidR="003D445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0961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A497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0961D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AA497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8F509" w14:textId="211C125D" w:rsidR="005C20EB" w:rsidRDefault="005C20EB" w:rsidP="0059312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1A73B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AA4977">
              <w:rPr>
                <w:rFonts w:ascii="Times New Roman" w:hAnsi="Times New Roman" w:cs="Times New Roman"/>
                <w:sz w:val="18"/>
                <w:szCs w:val="18"/>
              </w:rPr>
              <w:t xml:space="preserve"> (0.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A73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A497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="001A73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A497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1A8D0535" w14:textId="450374BF" w:rsidR="005C20EB" w:rsidRDefault="005C20EB" w:rsidP="0059312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FA43B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AA4977">
              <w:rPr>
                <w:rFonts w:ascii="Times New Roman" w:hAnsi="Times New Roman" w:cs="Times New Roman"/>
                <w:sz w:val="18"/>
                <w:szCs w:val="18"/>
              </w:rPr>
              <w:t xml:space="preserve"> (0.</w:t>
            </w:r>
            <w:r w:rsidR="00F60B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A43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A497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F60B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A43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A497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C20EB" w:rsidRPr="00006249" w14:paraId="18453DD8" w14:textId="77777777" w:rsidTr="0059312A">
        <w:tc>
          <w:tcPr>
            <w:tcW w:w="2160" w:type="dxa"/>
            <w:shd w:val="clear" w:color="auto" w:fill="auto"/>
          </w:tcPr>
          <w:p w14:paraId="32E0334E" w14:textId="77777777" w:rsidR="005C20EB" w:rsidRPr="005B065B" w:rsidRDefault="00E41491" w:rsidP="0059312A">
            <w:pPr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Quartile 3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1D0137" w14:textId="65C7C983" w:rsidR="005C20EB" w:rsidRDefault="001E7BD5" w:rsidP="0059312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2B5D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5C20EB" w:rsidRPr="00AD1F8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C20EB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257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C20EB" w:rsidRPr="00AD1F8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5C20E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9257A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="005C20EB" w:rsidRPr="00AD1F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47892" w14:textId="0BC51F1A" w:rsidR="005C20EB" w:rsidRDefault="005C20EB" w:rsidP="0059312A">
            <w:pPr>
              <w:jc w:val="center"/>
            </w:pPr>
            <w:r w:rsidRPr="00AA497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D445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961D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A497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037DD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0961D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AA497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037D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961D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A497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2277F" w14:textId="795EA13C" w:rsidR="005C20EB" w:rsidRDefault="008352A2" w:rsidP="0059312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C20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A73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5C20EB" w:rsidRPr="00AA4977">
              <w:rPr>
                <w:rFonts w:ascii="Times New Roman" w:hAnsi="Times New Roman" w:cs="Times New Roman"/>
                <w:sz w:val="18"/>
                <w:szCs w:val="18"/>
              </w:rPr>
              <w:t xml:space="preserve"> (0.</w:t>
            </w:r>
            <w:r w:rsidR="005C20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A73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C20EB" w:rsidRPr="00AA4977">
              <w:rPr>
                <w:rFonts w:ascii="Times New Roman" w:hAnsi="Times New Roman" w:cs="Times New Roman"/>
                <w:sz w:val="18"/>
                <w:szCs w:val="18"/>
              </w:rPr>
              <w:t>–1</w:t>
            </w:r>
            <w:r w:rsidR="005C20EB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 w:rsidR="001A73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C20EB" w:rsidRPr="00AA497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67C1FE4A" w14:textId="56AC9F51" w:rsidR="005C20EB" w:rsidRDefault="005C20EB" w:rsidP="0059312A">
            <w:pPr>
              <w:jc w:val="center"/>
            </w:pPr>
            <w:r w:rsidRPr="00AA497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A43B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A497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  <w:r w:rsidR="00FA43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A4977">
              <w:rPr>
                <w:rFonts w:ascii="Times New Roman" w:hAnsi="Times New Roman" w:cs="Times New Roman"/>
                <w:sz w:val="18"/>
                <w:szCs w:val="18"/>
              </w:rPr>
              <w:t>–1.</w:t>
            </w:r>
            <w:r w:rsidR="00FA43B4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Pr="00AA497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C20EB" w:rsidRPr="00006249" w14:paraId="4DDBFEFC" w14:textId="77777777" w:rsidTr="0059312A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33623C98" w14:textId="77777777" w:rsidR="005C20EB" w:rsidRPr="005B065B" w:rsidRDefault="005C20EB" w:rsidP="0059312A">
            <w:pPr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 w:rsidR="00E41491">
              <w:rPr>
                <w:rFonts w:ascii="Times New Roman" w:hAnsi="Times New Roman" w:cs="Times New Roman"/>
                <w:sz w:val="18"/>
                <w:szCs w:val="18"/>
              </w:rPr>
              <w:t>uartile 4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64BD" w14:textId="03021065" w:rsidR="005C20EB" w:rsidRDefault="001E7BD5" w:rsidP="0059312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  <w:r w:rsidR="009257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C20EB" w:rsidRPr="00AD1F8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C20EB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9257A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="005C20EB" w:rsidRPr="00AD1F8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9257A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5C20EB" w:rsidRPr="00AD1F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9879" w14:textId="2D8C462C" w:rsidR="005C20EB" w:rsidRDefault="005C20EB" w:rsidP="0059312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0961D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AA497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0961D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Pr="00AA497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0961D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AA497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56CA" w14:textId="5762DCA4" w:rsidR="005C20EB" w:rsidRDefault="005C20EB" w:rsidP="0059312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1A73BC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Pr="00AA4977">
              <w:rPr>
                <w:rFonts w:ascii="Times New Roman" w:hAnsi="Times New Roman" w:cs="Times New Roman"/>
                <w:sz w:val="18"/>
                <w:szCs w:val="18"/>
              </w:rPr>
              <w:t xml:space="preserve"> (0.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A73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A4977">
              <w:rPr>
                <w:rFonts w:ascii="Times New Roman" w:hAnsi="Times New Roman" w:cs="Times New Roman"/>
                <w:sz w:val="18"/>
                <w:szCs w:val="18"/>
              </w:rPr>
              <w:t>–1.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A73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A497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504E63" w14:textId="1F30CC9A" w:rsidR="005C20EB" w:rsidRDefault="005C20EB" w:rsidP="0059312A">
            <w:pPr>
              <w:jc w:val="center"/>
            </w:pPr>
            <w:r w:rsidRPr="00AA497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F60B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A43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A497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FA43B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AA497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  <w:r w:rsidR="00FA43B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A497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0BD1ED48" w14:textId="77777777" w:rsidR="005C20EB" w:rsidRDefault="005C20EB" w:rsidP="005C20EB">
      <w:pPr>
        <w:spacing w:after="0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0F888D92" w14:textId="77777777" w:rsidR="005C20EB" w:rsidRDefault="005C20EB" w:rsidP="005C20EB">
      <w:pPr>
        <w:spacing w:after="0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4DBA472A" w14:textId="77777777" w:rsidR="003E43AB" w:rsidRDefault="003E43AB" w:rsidP="003E43AB">
      <w:pPr>
        <w:spacing w:after="0"/>
        <w:rPr>
          <w:rFonts w:ascii="Times New Roman" w:hAnsi="Times New Roman" w:cs="Times New Roman"/>
          <w:color w:val="1C1D1E"/>
          <w:vertAlign w:val="superscript"/>
          <w:lang w:val="en"/>
        </w:rPr>
      </w:pPr>
    </w:p>
    <w:p w14:paraId="1B5782F7" w14:textId="069A3C35" w:rsidR="003E43AB" w:rsidRDefault="003E43AB" w:rsidP="003E43AB">
      <w:pPr>
        <w:spacing w:after="0"/>
        <w:rPr>
          <w:rFonts w:ascii="Times New Roman" w:hAnsi="Times New Roman" w:cs="Times New Roman"/>
          <w:color w:val="1C1D1E"/>
          <w:sz w:val="18"/>
          <w:szCs w:val="18"/>
          <w:lang w:val="en"/>
        </w:rPr>
      </w:pPr>
      <w:r w:rsidRPr="00A56C26">
        <w:rPr>
          <w:rFonts w:ascii="Times New Roman" w:hAnsi="Times New Roman" w:cs="Times New Roman"/>
          <w:color w:val="1C1D1E"/>
          <w:vertAlign w:val="superscript"/>
          <w:lang w:val="en"/>
        </w:rPr>
        <w:t>†</w:t>
      </w:r>
      <w:r w:rsidR="00E41491" w:rsidRPr="00E41491">
        <w:rPr>
          <w:rFonts w:ascii="Times New Roman" w:hAnsi="Times New Roman" w:cs="Times New Roman"/>
          <w:color w:val="1C1D1E"/>
          <w:sz w:val="18"/>
          <w:szCs w:val="18"/>
          <w:lang w:val="en"/>
        </w:rPr>
        <w:t>Quartiles for participants with a household smoker: Quartile 1 (≤0.93); Quartile 2 (0.93</w:t>
      </w:r>
      <w:r w:rsidR="00E04001" w:rsidRPr="002E1315">
        <w:rPr>
          <w:rFonts w:ascii="Times New Roman" w:hAnsi="Times New Roman" w:cs="Times New Roman"/>
          <w:sz w:val="18"/>
          <w:szCs w:val="18"/>
        </w:rPr>
        <w:t>–</w:t>
      </w:r>
      <w:r w:rsidR="00E41491" w:rsidRPr="00E41491">
        <w:rPr>
          <w:rFonts w:ascii="Times New Roman" w:hAnsi="Times New Roman" w:cs="Times New Roman"/>
          <w:color w:val="1C1D1E"/>
          <w:sz w:val="18"/>
          <w:szCs w:val="18"/>
          <w:lang w:val="en"/>
        </w:rPr>
        <w:t>1.50); Quartile 3 (1.50</w:t>
      </w:r>
      <w:r w:rsidR="00E04001" w:rsidRPr="002E1315">
        <w:rPr>
          <w:rFonts w:ascii="Times New Roman" w:hAnsi="Times New Roman" w:cs="Times New Roman"/>
          <w:sz w:val="18"/>
          <w:szCs w:val="18"/>
        </w:rPr>
        <w:t>–</w:t>
      </w:r>
      <w:r w:rsidR="00E41491" w:rsidRPr="00E41491">
        <w:rPr>
          <w:rFonts w:ascii="Times New Roman" w:hAnsi="Times New Roman" w:cs="Times New Roman"/>
          <w:color w:val="1C1D1E"/>
          <w:sz w:val="18"/>
          <w:szCs w:val="18"/>
          <w:lang w:val="en"/>
        </w:rPr>
        <w:t xml:space="preserve">2.42); </w:t>
      </w:r>
    </w:p>
    <w:p w14:paraId="6ED4E639" w14:textId="533A77EB" w:rsidR="003E43AB" w:rsidRDefault="00E41491" w:rsidP="003E43AB">
      <w:pPr>
        <w:spacing w:after="0"/>
        <w:rPr>
          <w:rFonts w:ascii="Times New Roman" w:hAnsi="Times New Roman" w:cs="Times New Roman"/>
          <w:color w:val="1C1D1E"/>
          <w:sz w:val="18"/>
          <w:szCs w:val="18"/>
          <w:lang w:val="en"/>
        </w:rPr>
      </w:pPr>
      <w:r w:rsidRPr="00E41491">
        <w:rPr>
          <w:rFonts w:ascii="Times New Roman" w:hAnsi="Times New Roman" w:cs="Times New Roman"/>
          <w:color w:val="1C1D1E"/>
          <w:sz w:val="18"/>
          <w:szCs w:val="18"/>
          <w:lang w:val="en"/>
        </w:rPr>
        <w:t>Quartile 4 (&gt;2.42). Quartiles for participants with no household smoker: Quartile 1 (≤0.69); Quartile 2 (0.69</w:t>
      </w:r>
      <w:r w:rsidR="00E04001" w:rsidRPr="002E1315">
        <w:rPr>
          <w:rFonts w:ascii="Times New Roman" w:hAnsi="Times New Roman" w:cs="Times New Roman"/>
          <w:sz w:val="18"/>
          <w:szCs w:val="18"/>
        </w:rPr>
        <w:t>–</w:t>
      </w:r>
      <w:r w:rsidRPr="00E41491">
        <w:rPr>
          <w:rFonts w:ascii="Times New Roman" w:hAnsi="Times New Roman" w:cs="Times New Roman"/>
          <w:color w:val="1C1D1E"/>
          <w:sz w:val="18"/>
          <w:szCs w:val="18"/>
          <w:lang w:val="en"/>
        </w:rPr>
        <w:t xml:space="preserve">1.10); </w:t>
      </w:r>
    </w:p>
    <w:p w14:paraId="58B9FCA9" w14:textId="69214D4E" w:rsidR="00E41491" w:rsidRPr="00E41491" w:rsidRDefault="00E41491" w:rsidP="003E43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41491">
        <w:rPr>
          <w:rFonts w:ascii="Times New Roman" w:hAnsi="Times New Roman" w:cs="Times New Roman"/>
          <w:color w:val="1C1D1E"/>
          <w:sz w:val="18"/>
          <w:szCs w:val="18"/>
          <w:lang w:val="en"/>
        </w:rPr>
        <w:t>Quartile 3 (1.10</w:t>
      </w:r>
      <w:r w:rsidR="00E04001" w:rsidRPr="002E1315">
        <w:rPr>
          <w:rFonts w:ascii="Times New Roman" w:hAnsi="Times New Roman" w:cs="Times New Roman"/>
          <w:sz w:val="18"/>
          <w:szCs w:val="18"/>
        </w:rPr>
        <w:t>–</w:t>
      </w:r>
      <w:r w:rsidRPr="00E41491">
        <w:rPr>
          <w:rFonts w:ascii="Times New Roman" w:hAnsi="Times New Roman" w:cs="Times New Roman"/>
          <w:color w:val="1C1D1E"/>
          <w:sz w:val="18"/>
          <w:szCs w:val="18"/>
          <w:lang w:val="en"/>
        </w:rPr>
        <w:t>1.80); Quartile 4 (&gt;1.80).</w:t>
      </w:r>
    </w:p>
    <w:p w14:paraId="63170EBB" w14:textId="77777777" w:rsidR="005C20EB" w:rsidRPr="00262D72" w:rsidRDefault="005C20EB" w:rsidP="005C20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D189F18" w14:textId="77777777" w:rsidR="00F0295F" w:rsidRDefault="00F0295F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BB21C32" w14:textId="77777777" w:rsidR="00963EF3" w:rsidRDefault="00963EF3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3E03BC2" w14:textId="77777777" w:rsidR="00963EF3" w:rsidRDefault="00963EF3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60FA7AA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6CDED83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ECACF84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CF75C7C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549D797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7D7102A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7EC4937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9D43A79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8B538B7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CDEF488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1CC7739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0C281F7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9158A55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C4FD5DC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3C32F87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D014794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8288EF0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9A4D970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B040BA6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C940563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38D4B77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155E788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635AD12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D28A84E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950AFCE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707FE7F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12CDA26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A8BBB3A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9EC054C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3064BEA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F6560C0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4E75A71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E2FC9D9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372095B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A8792B8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C03EF57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3F7771F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EEC7178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C266ED8" w14:textId="77777777" w:rsidR="009C4827" w:rsidRDefault="009C4827" w:rsidP="00DB439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BA2CE1C" w14:textId="0FC9CF67" w:rsidR="002F4D54" w:rsidRDefault="00DB4391" w:rsidP="00DB439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20001">
        <w:rPr>
          <w:rFonts w:ascii="Times New Roman" w:hAnsi="Times New Roman" w:cs="Times New Roman"/>
          <w:b/>
          <w:sz w:val="18"/>
          <w:szCs w:val="18"/>
        </w:rPr>
        <w:lastRenderedPageBreak/>
        <w:t>Table</w:t>
      </w:r>
      <w:r>
        <w:rPr>
          <w:rFonts w:ascii="Times New Roman" w:hAnsi="Times New Roman" w:cs="Times New Roman"/>
          <w:b/>
          <w:sz w:val="18"/>
          <w:szCs w:val="18"/>
        </w:rPr>
        <w:t xml:space="preserve"> S</w:t>
      </w:r>
      <w:r w:rsidR="000F5A1B">
        <w:rPr>
          <w:rFonts w:ascii="Times New Roman" w:hAnsi="Times New Roman" w:cs="Times New Roman"/>
          <w:b/>
          <w:sz w:val="18"/>
          <w:szCs w:val="18"/>
        </w:rPr>
        <w:t>5</w:t>
      </w:r>
      <w:r w:rsidRPr="00120001">
        <w:rPr>
          <w:rFonts w:ascii="Times New Roman" w:hAnsi="Times New Roman" w:cs="Times New Roman"/>
          <w:sz w:val="18"/>
          <w:szCs w:val="18"/>
        </w:rPr>
        <w:t>.</w:t>
      </w:r>
      <w:r w:rsidRPr="0000624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Adjusted prevalence ratios (aPR) of</w:t>
      </w:r>
      <w:r w:rsidRPr="0000624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APE and non-APE for </w:t>
      </w:r>
      <w:r w:rsidRPr="00006249">
        <w:rPr>
          <w:rFonts w:ascii="Times New Roman" w:hAnsi="Times New Roman" w:cs="Times New Roman"/>
          <w:sz w:val="18"/>
          <w:szCs w:val="18"/>
        </w:rPr>
        <w:t>U.S. children age 1</w:t>
      </w:r>
      <w:r>
        <w:rPr>
          <w:rFonts w:ascii="Times New Roman" w:hAnsi="Times New Roman" w:cs="Times New Roman"/>
          <w:sz w:val="18"/>
          <w:szCs w:val="18"/>
        </w:rPr>
        <w:t>–11</w:t>
      </w:r>
      <w:r w:rsidRPr="00006249">
        <w:rPr>
          <w:rFonts w:ascii="Times New Roman" w:hAnsi="Times New Roman" w:cs="Times New Roman"/>
          <w:sz w:val="18"/>
          <w:szCs w:val="18"/>
        </w:rPr>
        <w:t xml:space="preserve"> years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3FD00F1" w14:textId="5FF4C127" w:rsidR="00DB4391" w:rsidRPr="00006249" w:rsidRDefault="00DB4391" w:rsidP="00DB439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by blood lead level (BLL)</w:t>
      </w:r>
      <w:r w:rsidRPr="00006249">
        <w:rPr>
          <w:rFonts w:ascii="Times New Roman" w:hAnsi="Times New Roman" w:cs="Times New Roman"/>
          <w:sz w:val="18"/>
          <w:szCs w:val="18"/>
        </w:rPr>
        <w:t>: NHANES 2001</w:t>
      </w:r>
      <w:r>
        <w:rPr>
          <w:rFonts w:ascii="Times New Roman" w:hAnsi="Times New Roman" w:cs="Times New Roman"/>
          <w:sz w:val="18"/>
          <w:szCs w:val="18"/>
        </w:rPr>
        <w:t>–2016 (n=14,751)</w:t>
      </w:r>
      <w:r w:rsidRPr="00006249">
        <w:rPr>
          <w:rFonts w:ascii="Times New Roman" w:hAnsi="Times New Roman" w:cs="Times New Roman"/>
          <w:sz w:val="18"/>
          <w:szCs w:val="18"/>
        </w:rPr>
        <w:t xml:space="preserve">.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610"/>
        <w:gridCol w:w="2610"/>
      </w:tblGrid>
      <w:tr w:rsidR="00DB4391" w:rsidRPr="00006249" w14:paraId="66BFF545" w14:textId="77777777" w:rsidTr="00AD7C9C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1A03F9" w14:textId="77777777" w:rsidR="00DB4391" w:rsidRPr="00006249" w:rsidRDefault="00DB4391" w:rsidP="00AD7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D177347" w14:textId="6B8B14FB" w:rsidR="00DB4391" w:rsidRPr="005C1352" w:rsidRDefault="00DB4391" w:rsidP="00AD7C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1352">
              <w:rPr>
                <w:rFonts w:ascii="Times New Roman" w:hAnsi="Times New Roman" w:cs="Times New Roman"/>
                <w:b/>
                <w:sz w:val="18"/>
                <w:szCs w:val="18"/>
              </w:rPr>
              <w:t>APE</w:t>
            </w:r>
            <w:r w:rsidR="00F0295F" w:rsidRPr="00A56C26">
              <w:rPr>
                <w:rFonts w:ascii="Times New Roman" w:hAnsi="Times New Roman" w:cs="Times New Roman"/>
                <w:color w:val="1C1D1E"/>
                <w:vertAlign w:val="superscript"/>
                <w:lang w:val="en"/>
              </w:rPr>
              <w:t>†</w:t>
            </w:r>
          </w:p>
          <w:p w14:paraId="57AE1C2B" w14:textId="77777777" w:rsidR="00DB4391" w:rsidRPr="005C1352" w:rsidRDefault="00DB4391" w:rsidP="00AD7C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1352">
              <w:rPr>
                <w:rFonts w:ascii="Times New Roman" w:hAnsi="Times New Roman" w:cs="Times New Roman"/>
                <w:b/>
                <w:sz w:val="18"/>
                <w:szCs w:val="18"/>
              </w:rPr>
              <w:t>aPR (95% CI)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D7B925C" w14:textId="12E046AE" w:rsidR="00DB4391" w:rsidRPr="005C1352" w:rsidRDefault="00DB4391" w:rsidP="00AD7C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1352">
              <w:rPr>
                <w:rFonts w:ascii="Times New Roman" w:hAnsi="Times New Roman" w:cs="Times New Roman"/>
                <w:b/>
                <w:sz w:val="18"/>
                <w:szCs w:val="18"/>
              </w:rPr>
              <w:t>Non-APE</w:t>
            </w:r>
          </w:p>
          <w:p w14:paraId="18AAAD1D" w14:textId="77777777" w:rsidR="00DB4391" w:rsidRPr="005C1352" w:rsidRDefault="00DB4391" w:rsidP="00AD7C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1352">
              <w:rPr>
                <w:rFonts w:ascii="Times New Roman" w:hAnsi="Times New Roman" w:cs="Times New Roman"/>
                <w:b/>
                <w:sz w:val="18"/>
                <w:szCs w:val="18"/>
              </w:rPr>
              <w:t>aPR (95% CI)</w:t>
            </w:r>
          </w:p>
        </w:tc>
      </w:tr>
      <w:tr w:rsidR="00DB4391" w:rsidRPr="00006249" w14:paraId="405EC9F6" w14:textId="77777777" w:rsidTr="00AD7C9C"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6D3139B2" w14:textId="77777777" w:rsidR="00DB4391" w:rsidRPr="00006249" w:rsidRDefault="00DB4391" w:rsidP="00AD7C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6249">
              <w:rPr>
                <w:rFonts w:ascii="Times New Roman" w:hAnsi="Times New Roman" w:cs="Times New Roman"/>
                <w:sz w:val="18"/>
                <w:szCs w:val="18"/>
              </w:rPr>
              <w:t>BLL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14:paraId="147F5582" w14:textId="77777777" w:rsidR="00DB4391" w:rsidRPr="00006249" w:rsidRDefault="00DB4391" w:rsidP="00AD7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14:paraId="740008CE" w14:textId="77777777" w:rsidR="00DB4391" w:rsidRPr="00006249" w:rsidRDefault="00DB4391" w:rsidP="00AD7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0D4" w:rsidRPr="00006249" w14:paraId="282C32D4" w14:textId="77777777" w:rsidTr="00AD7C9C">
        <w:tc>
          <w:tcPr>
            <w:tcW w:w="2160" w:type="dxa"/>
            <w:shd w:val="clear" w:color="auto" w:fill="auto"/>
          </w:tcPr>
          <w:p w14:paraId="75AA9AF5" w14:textId="33E6746C" w:rsidR="004130D4" w:rsidRDefault="004130D4" w:rsidP="004130D4">
            <w:pPr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&lt;5 µg/dL</w:t>
            </w:r>
          </w:p>
        </w:tc>
        <w:tc>
          <w:tcPr>
            <w:tcW w:w="2610" w:type="dxa"/>
            <w:shd w:val="clear" w:color="auto" w:fill="auto"/>
          </w:tcPr>
          <w:p w14:paraId="2D07AA42" w14:textId="2B0D23B5" w:rsidR="004130D4" w:rsidRDefault="004130D4" w:rsidP="002D438D">
            <w:pPr>
              <w:ind w:left="6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  <w:tc>
          <w:tcPr>
            <w:tcW w:w="2610" w:type="dxa"/>
            <w:shd w:val="clear" w:color="auto" w:fill="auto"/>
          </w:tcPr>
          <w:p w14:paraId="1A1B6631" w14:textId="321FB3BE" w:rsidR="004130D4" w:rsidRDefault="004130D4" w:rsidP="002D438D">
            <w:pPr>
              <w:ind w:left="6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</w:tr>
      <w:tr w:rsidR="00DB4391" w:rsidRPr="00006249" w14:paraId="2F2343A9" w14:textId="77777777" w:rsidTr="00AD7C9C">
        <w:tc>
          <w:tcPr>
            <w:tcW w:w="2160" w:type="dxa"/>
            <w:shd w:val="clear" w:color="auto" w:fill="auto"/>
          </w:tcPr>
          <w:p w14:paraId="0F76B76A" w14:textId="77777777" w:rsidR="00DB4391" w:rsidRPr="00006249" w:rsidRDefault="00DB4391" w:rsidP="00AD7C9C">
            <w:pPr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≥5 µg/dL</w:t>
            </w:r>
          </w:p>
        </w:tc>
        <w:tc>
          <w:tcPr>
            <w:tcW w:w="2610" w:type="dxa"/>
            <w:shd w:val="clear" w:color="auto" w:fill="auto"/>
          </w:tcPr>
          <w:p w14:paraId="58671734" w14:textId="1D25BC24" w:rsidR="00DB4391" w:rsidRPr="00006249" w:rsidRDefault="00DB4391" w:rsidP="00AD7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  <w:r w:rsidR="00F0295F" w:rsidRPr="00A56C26">
              <w:rPr>
                <w:rFonts w:ascii="Times New Roman" w:hAnsi="Times New Roman" w:cs="Times New Roman"/>
                <w:color w:val="1C1D1E"/>
                <w:vertAlign w:val="superscript"/>
                <w:lang w:val="en"/>
              </w:rPr>
              <w:t>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(0.50–2.01)</w:t>
            </w:r>
          </w:p>
        </w:tc>
        <w:tc>
          <w:tcPr>
            <w:tcW w:w="2610" w:type="dxa"/>
            <w:shd w:val="clear" w:color="auto" w:fill="auto"/>
          </w:tcPr>
          <w:p w14:paraId="05F1FA7D" w14:textId="77777777" w:rsidR="00DB4391" w:rsidRPr="00006249" w:rsidRDefault="00DB4391" w:rsidP="00AD7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 (0.74–1.71)</w:t>
            </w:r>
          </w:p>
        </w:tc>
      </w:tr>
      <w:tr w:rsidR="00DB4391" w:rsidRPr="00006249" w14:paraId="741AD784" w14:textId="77777777" w:rsidTr="00AD7C9C">
        <w:tc>
          <w:tcPr>
            <w:tcW w:w="2160" w:type="dxa"/>
            <w:shd w:val="clear" w:color="auto" w:fill="auto"/>
          </w:tcPr>
          <w:p w14:paraId="75443A79" w14:textId="77777777" w:rsidR="00DB4391" w:rsidRPr="005B065B" w:rsidRDefault="00DB4391" w:rsidP="00AD7C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BLL Quartiles</w:t>
            </w:r>
          </w:p>
        </w:tc>
        <w:tc>
          <w:tcPr>
            <w:tcW w:w="2610" w:type="dxa"/>
            <w:shd w:val="clear" w:color="auto" w:fill="auto"/>
          </w:tcPr>
          <w:p w14:paraId="55843488" w14:textId="77777777" w:rsidR="00DB4391" w:rsidRPr="003C35E8" w:rsidRDefault="00DB4391" w:rsidP="00AD7C9C">
            <w:pPr>
              <w:ind w:left="6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14:paraId="4BE039EB" w14:textId="77777777" w:rsidR="00DB4391" w:rsidRPr="003C35E8" w:rsidRDefault="00DB4391" w:rsidP="00AD7C9C">
            <w:pPr>
              <w:ind w:left="6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91" w:rsidRPr="00006249" w14:paraId="0B189AEA" w14:textId="77777777" w:rsidTr="00AD7C9C">
        <w:tc>
          <w:tcPr>
            <w:tcW w:w="2160" w:type="dxa"/>
            <w:shd w:val="clear" w:color="auto" w:fill="auto"/>
          </w:tcPr>
          <w:p w14:paraId="44CAD96A" w14:textId="77777777" w:rsidR="00DB4391" w:rsidRPr="005B065B" w:rsidRDefault="00DB4391" w:rsidP="00AD7C9C">
            <w:pPr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Q1 (&lt;0.68 µg/dL)</w:t>
            </w:r>
          </w:p>
        </w:tc>
        <w:tc>
          <w:tcPr>
            <w:tcW w:w="2610" w:type="dxa"/>
            <w:shd w:val="clear" w:color="auto" w:fill="auto"/>
          </w:tcPr>
          <w:p w14:paraId="35039817" w14:textId="77777777" w:rsidR="00DB4391" w:rsidRPr="003C35E8" w:rsidRDefault="00DB4391" w:rsidP="00AD7C9C">
            <w:pPr>
              <w:ind w:left="6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5E8"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  <w:tc>
          <w:tcPr>
            <w:tcW w:w="2610" w:type="dxa"/>
            <w:shd w:val="clear" w:color="auto" w:fill="auto"/>
          </w:tcPr>
          <w:p w14:paraId="65EE895D" w14:textId="77777777" w:rsidR="00DB4391" w:rsidRPr="003C35E8" w:rsidRDefault="00DB4391" w:rsidP="00AD7C9C">
            <w:pPr>
              <w:ind w:left="611"/>
              <w:jc w:val="center"/>
            </w:pPr>
            <w:r w:rsidRPr="003C35E8"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</w:tr>
      <w:tr w:rsidR="00DB4391" w:rsidRPr="00006249" w14:paraId="73CD17D6" w14:textId="77777777" w:rsidTr="00AD7C9C">
        <w:tc>
          <w:tcPr>
            <w:tcW w:w="2160" w:type="dxa"/>
            <w:shd w:val="clear" w:color="auto" w:fill="auto"/>
          </w:tcPr>
          <w:p w14:paraId="49FBCC96" w14:textId="77777777" w:rsidR="00DB4391" w:rsidRPr="005B065B" w:rsidRDefault="00DB4391" w:rsidP="00AD7C9C">
            <w:pPr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Q2 (0.68–1.05 µg/dL)</w:t>
            </w:r>
          </w:p>
        </w:tc>
        <w:tc>
          <w:tcPr>
            <w:tcW w:w="2610" w:type="dxa"/>
            <w:shd w:val="clear" w:color="auto" w:fill="auto"/>
          </w:tcPr>
          <w:p w14:paraId="5BE47E91" w14:textId="77777777" w:rsidR="00DB4391" w:rsidRPr="003C35E8" w:rsidRDefault="00DB4391" w:rsidP="00AD7C9C">
            <w:pPr>
              <w:ind w:left="6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  <w:r w:rsidRPr="003C35E8">
              <w:rPr>
                <w:rFonts w:ascii="Times New Roman" w:hAnsi="Times New Roman" w:cs="Times New Roman"/>
                <w:sz w:val="18"/>
                <w:szCs w:val="18"/>
              </w:rPr>
              <w:t xml:space="preserve"> (0.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Pr="003C35E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  <w:r w:rsidRPr="003C35E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10" w:type="dxa"/>
            <w:shd w:val="clear" w:color="auto" w:fill="auto"/>
          </w:tcPr>
          <w:p w14:paraId="67D865FA" w14:textId="77777777" w:rsidR="00DB4391" w:rsidRPr="003C35E8" w:rsidRDefault="00DB4391" w:rsidP="00AD7C9C">
            <w:pPr>
              <w:ind w:left="6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  <w:r w:rsidRPr="003C35E8">
              <w:rPr>
                <w:rFonts w:ascii="Times New Roman" w:hAnsi="Times New Roman" w:cs="Times New Roman"/>
                <w:sz w:val="18"/>
                <w:szCs w:val="18"/>
              </w:rPr>
              <w:t xml:space="preserve"> (0.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3C35E8">
              <w:rPr>
                <w:rFonts w:ascii="Times New Roman" w:hAnsi="Times New Roman" w:cs="Times New Roman"/>
                <w:sz w:val="18"/>
                <w:szCs w:val="18"/>
              </w:rPr>
              <w:t>–1.2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C35E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B4391" w:rsidRPr="00006249" w14:paraId="0E8381AE" w14:textId="77777777" w:rsidTr="00AD7C9C">
        <w:tc>
          <w:tcPr>
            <w:tcW w:w="2160" w:type="dxa"/>
            <w:shd w:val="clear" w:color="auto" w:fill="auto"/>
          </w:tcPr>
          <w:p w14:paraId="1E185BCA" w14:textId="77777777" w:rsidR="00DB4391" w:rsidRPr="005B065B" w:rsidRDefault="00DB4391" w:rsidP="00AD7C9C">
            <w:pPr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Q3 (1.05–1.71 µg/dL)</w:t>
            </w:r>
          </w:p>
        </w:tc>
        <w:tc>
          <w:tcPr>
            <w:tcW w:w="2610" w:type="dxa"/>
            <w:shd w:val="clear" w:color="auto" w:fill="auto"/>
          </w:tcPr>
          <w:p w14:paraId="27860F5A" w14:textId="77777777" w:rsidR="00DB4391" w:rsidRPr="003C35E8" w:rsidRDefault="00DB4391" w:rsidP="00AD7C9C">
            <w:pPr>
              <w:ind w:left="6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0.92</w:t>
            </w:r>
            <w:r w:rsidRPr="003C35E8">
              <w:rPr>
                <w:rFonts w:ascii="Times New Roman" w:hAnsi="Times New Roman" w:cs="Times New Roman"/>
                <w:sz w:val="18"/>
                <w:szCs w:val="18"/>
              </w:rPr>
              <w:t xml:space="preserve"> (0.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Pr="003C35E8">
              <w:rPr>
                <w:rFonts w:ascii="Times New Roman" w:hAnsi="Times New Roman" w:cs="Times New Roman"/>
                <w:sz w:val="18"/>
                <w:szCs w:val="18"/>
              </w:rPr>
              <w:t>–1.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3C35E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10" w:type="dxa"/>
            <w:shd w:val="clear" w:color="auto" w:fill="auto"/>
          </w:tcPr>
          <w:p w14:paraId="5D07C7A9" w14:textId="77777777" w:rsidR="00DB4391" w:rsidRPr="003C35E8" w:rsidRDefault="00DB4391" w:rsidP="00AD7C9C">
            <w:pPr>
              <w:ind w:left="6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  <w:r w:rsidRPr="003C35E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  <w:r w:rsidRPr="003C35E8">
              <w:rPr>
                <w:rFonts w:ascii="Times New Roman" w:hAnsi="Times New Roman" w:cs="Times New Roman"/>
                <w:sz w:val="18"/>
                <w:szCs w:val="18"/>
              </w:rPr>
              <w:t>–1.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3C35E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B4391" w:rsidRPr="00006249" w14:paraId="67B39C53" w14:textId="77777777" w:rsidTr="00AD7C9C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6612972C" w14:textId="77777777" w:rsidR="00DB4391" w:rsidRPr="005B065B" w:rsidRDefault="00DB4391" w:rsidP="00AD7C9C">
            <w:pPr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5B065B">
              <w:rPr>
                <w:rFonts w:ascii="Times New Roman" w:hAnsi="Times New Roman" w:cs="Times New Roman"/>
                <w:sz w:val="18"/>
                <w:szCs w:val="18"/>
              </w:rPr>
              <w:t>Q4 (&gt;1.71 µg/dL)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723E5E34" w14:textId="77777777" w:rsidR="00DB4391" w:rsidRPr="003C35E8" w:rsidRDefault="00DB4391" w:rsidP="00AD7C9C">
            <w:pPr>
              <w:ind w:left="611"/>
              <w:rPr>
                <w:rFonts w:ascii="Times New Roman" w:hAnsi="Times New Roman" w:cs="Times New Roman"/>
                <w:sz w:val="18"/>
                <w:szCs w:val="18"/>
              </w:rPr>
            </w:pPr>
            <w:r w:rsidRPr="003C35E8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Pr="003C35E8">
              <w:rPr>
                <w:rFonts w:ascii="Times New Roman" w:hAnsi="Times New Roman" w:cs="Times New Roman"/>
                <w:sz w:val="18"/>
                <w:szCs w:val="18"/>
              </w:rPr>
              <w:t xml:space="preserve"> (0.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Pr="003C35E8">
              <w:rPr>
                <w:rFonts w:ascii="Times New Roman" w:hAnsi="Times New Roman" w:cs="Times New Roman"/>
                <w:sz w:val="18"/>
                <w:szCs w:val="18"/>
              </w:rPr>
              <w:t>–1.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3C35E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5DB0EE52" w14:textId="77777777" w:rsidR="00DB4391" w:rsidRPr="003C35E8" w:rsidRDefault="00DB4391" w:rsidP="00AD7C9C">
            <w:pPr>
              <w:ind w:left="6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  <w:r w:rsidRPr="003C35E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0.69</w:t>
            </w:r>
            <w:r w:rsidRPr="003C35E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1.25</w:t>
            </w:r>
            <w:r w:rsidRPr="003C35E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70810280" w14:textId="77777777" w:rsidR="00DB4391" w:rsidRDefault="00DB4391" w:rsidP="00DB4391">
      <w:pPr>
        <w:rPr>
          <w:b/>
        </w:rPr>
      </w:pPr>
    </w:p>
    <w:p w14:paraId="2049ED5A" w14:textId="77777777" w:rsidR="00DB4391" w:rsidRDefault="00DB4391" w:rsidP="00DB4391">
      <w:pPr>
        <w:rPr>
          <w:b/>
        </w:rPr>
      </w:pPr>
    </w:p>
    <w:p w14:paraId="4F234B1E" w14:textId="77777777" w:rsidR="00DB4391" w:rsidRDefault="00DB4391" w:rsidP="00DB4391">
      <w:pPr>
        <w:rPr>
          <w:b/>
        </w:rPr>
      </w:pPr>
    </w:p>
    <w:p w14:paraId="1805AB4C" w14:textId="77777777" w:rsidR="00DB4391" w:rsidRPr="006F384F" w:rsidRDefault="00DB4391" w:rsidP="00DB4391"/>
    <w:p w14:paraId="217823FC" w14:textId="77777777" w:rsidR="002F4D54" w:rsidRDefault="002F4D54" w:rsidP="002F4D54">
      <w:pPr>
        <w:tabs>
          <w:tab w:val="left" w:pos="1875"/>
        </w:tabs>
        <w:spacing w:after="0"/>
      </w:pPr>
    </w:p>
    <w:p w14:paraId="56E643BF" w14:textId="77777777" w:rsidR="00813208" w:rsidRDefault="00813208" w:rsidP="002F4D54">
      <w:pPr>
        <w:tabs>
          <w:tab w:val="left" w:pos="1875"/>
        </w:tabs>
        <w:spacing w:after="0"/>
        <w:rPr>
          <w:rFonts w:ascii="Times New Roman" w:hAnsi="Times New Roman" w:cs="Times New Roman"/>
          <w:color w:val="1C1D1E"/>
          <w:vertAlign w:val="superscript"/>
          <w:lang w:val="en"/>
        </w:rPr>
      </w:pPr>
    </w:p>
    <w:p w14:paraId="4028C223" w14:textId="4DCD453E" w:rsidR="002F4D54" w:rsidRDefault="002F4D54" w:rsidP="002F4D54">
      <w:pPr>
        <w:tabs>
          <w:tab w:val="left" w:pos="187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A56C26">
        <w:rPr>
          <w:rFonts w:ascii="Times New Roman" w:hAnsi="Times New Roman" w:cs="Times New Roman"/>
          <w:color w:val="1C1D1E"/>
          <w:vertAlign w:val="superscript"/>
          <w:lang w:val="en"/>
        </w:rPr>
        <w:t>†</w:t>
      </w:r>
      <w:r w:rsidR="00DB4391" w:rsidRPr="005C1352">
        <w:rPr>
          <w:rFonts w:ascii="Times New Roman" w:hAnsi="Times New Roman" w:cs="Times New Roman"/>
          <w:sz w:val="18"/>
          <w:szCs w:val="18"/>
        </w:rPr>
        <w:t xml:space="preserve">Abbreviations: APE (asthma with peripheral eosinophilia), non-APE (asthma with no peripheral </w:t>
      </w:r>
    </w:p>
    <w:p w14:paraId="280C2EBC" w14:textId="4BAF6A53" w:rsidR="00DB4391" w:rsidRDefault="00DB4391" w:rsidP="002F4D54">
      <w:pPr>
        <w:tabs>
          <w:tab w:val="left" w:pos="187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5C1352">
        <w:rPr>
          <w:rFonts w:ascii="Times New Roman" w:hAnsi="Times New Roman" w:cs="Times New Roman"/>
          <w:sz w:val="18"/>
          <w:szCs w:val="18"/>
        </w:rPr>
        <w:t xml:space="preserve">eosinophilia). </w:t>
      </w:r>
    </w:p>
    <w:p w14:paraId="69DA7442" w14:textId="7CAB0601" w:rsidR="00F0295F" w:rsidRDefault="00F0295F" w:rsidP="00F0295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56C26">
        <w:rPr>
          <w:rFonts w:ascii="Times New Roman" w:hAnsi="Times New Roman" w:cs="Times New Roman"/>
          <w:color w:val="1C1D1E"/>
          <w:vertAlign w:val="superscript"/>
          <w:lang w:val="en"/>
        </w:rPr>
        <w:t>‡</w:t>
      </w:r>
      <w:r w:rsidRPr="00F0295F">
        <w:rPr>
          <w:rFonts w:ascii="Times New Roman" w:hAnsi="Times New Roman" w:cs="Times New Roman"/>
          <w:sz w:val="18"/>
          <w:szCs w:val="18"/>
        </w:rPr>
        <w:t xml:space="preserve"> </w:t>
      </w:r>
      <w:r w:rsidRPr="00262D72">
        <w:rPr>
          <w:rFonts w:ascii="Times New Roman" w:hAnsi="Times New Roman" w:cs="Times New Roman"/>
          <w:sz w:val="18"/>
          <w:szCs w:val="18"/>
        </w:rPr>
        <w:t xml:space="preserve">Relative standard error of estimate is &gt;30, statistic is potentially unreliable. </w:t>
      </w:r>
    </w:p>
    <w:p w14:paraId="238EC34D" w14:textId="36E72FF3" w:rsidR="00F0295F" w:rsidRPr="005C1352" w:rsidRDefault="00F0295F" w:rsidP="002F4D54">
      <w:pPr>
        <w:tabs>
          <w:tab w:val="left" w:pos="187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069CFD1F" w14:textId="77777777" w:rsidR="00465949" w:rsidRPr="00B214D4" w:rsidRDefault="00465949" w:rsidP="00B214D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5949" w:rsidRPr="00B214D4" w:rsidSect="00D26908">
      <w:head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C0CB2" w14:textId="77777777" w:rsidR="000F4A82" w:rsidRDefault="000F4A82" w:rsidP="00857283">
      <w:pPr>
        <w:spacing w:after="0" w:line="240" w:lineRule="auto"/>
      </w:pPr>
      <w:r>
        <w:separator/>
      </w:r>
    </w:p>
  </w:endnote>
  <w:endnote w:type="continuationSeparator" w:id="0">
    <w:p w14:paraId="52B0C428" w14:textId="77777777" w:rsidR="000F4A82" w:rsidRDefault="000F4A82" w:rsidP="00857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203BF" w14:textId="77777777" w:rsidR="000F4A82" w:rsidRDefault="000F4A82" w:rsidP="00857283">
      <w:pPr>
        <w:spacing w:after="0" w:line="240" w:lineRule="auto"/>
      </w:pPr>
      <w:r>
        <w:separator/>
      </w:r>
    </w:p>
  </w:footnote>
  <w:footnote w:type="continuationSeparator" w:id="0">
    <w:p w14:paraId="4A182FEA" w14:textId="77777777" w:rsidR="000F4A82" w:rsidRDefault="000F4A82" w:rsidP="00857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54480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5086B0" w14:textId="4A607F72" w:rsidR="004A6927" w:rsidRDefault="004A692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DE2888" w14:textId="77777777" w:rsidR="004A6927" w:rsidRDefault="004A69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61"/>
    <w:rsid w:val="000355E6"/>
    <w:rsid w:val="00037DD8"/>
    <w:rsid w:val="00040110"/>
    <w:rsid w:val="000877BD"/>
    <w:rsid w:val="000961D0"/>
    <w:rsid w:val="000D6EAE"/>
    <w:rsid w:val="000E649C"/>
    <w:rsid w:val="000F4A82"/>
    <w:rsid w:val="000F5A1B"/>
    <w:rsid w:val="00102980"/>
    <w:rsid w:val="00131934"/>
    <w:rsid w:val="00175FBA"/>
    <w:rsid w:val="001A1D9B"/>
    <w:rsid w:val="001A73BC"/>
    <w:rsid w:val="001E22AF"/>
    <w:rsid w:val="001E7583"/>
    <w:rsid w:val="001E7BD5"/>
    <w:rsid w:val="00203968"/>
    <w:rsid w:val="00213CB6"/>
    <w:rsid w:val="00246C52"/>
    <w:rsid w:val="00270469"/>
    <w:rsid w:val="002B5DF3"/>
    <w:rsid w:val="002D438D"/>
    <w:rsid w:val="002F4D54"/>
    <w:rsid w:val="002F7C40"/>
    <w:rsid w:val="00322F4E"/>
    <w:rsid w:val="00343103"/>
    <w:rsid w:val="0039669D"/>
    <w:rsid w:val="003C351E"/>
    <w:rsid w:val="003C5C91"/>
    <w:rsid w:val="003D3AA2"/>
    <w:rsid w:val="003D445F"/>
    <w:rsid w:val="003E43AB"/>
    <w:rsid w:val="003F365B"/>
    <w:rsid w:val="004130D4"/>
    <w:rsid w:val="00446C7E"/>
    <w:rsid w:val="00465949"/>
    <w:rsid w:val="00481213"/>
    <w:rsid w:val="004A1B61"/>
    <w:rsid w:val="004A6927"/>
    <w:rsid w:val="004E63B8"/>
    <w:rsid w:val="0056025B"/>
    <w:rsid w:val="005A603C"/>
    <w:rsid w:val="005B3F61"/>
    <w:rsid w:val="005C20EB"/>
    <w:rsid w:val="00600B9A"/>
    <w:rsid w:val="006334DC"/>
    <w:rsid w:val="00663311"/>
    <w:rsid w:val="00685125"/>
    <w:rsid w:val="006E6A96"/>
    <w:rsid w:val="00724C55"/>
    <w:rsid w:val="00751755"/>
    <w:rsid w:val="00765D04"/>
    <w:rsid w:val="00787A07"/>
    <w:rsid w:val="007A3227"/>
    <w:rsid w:val="007B4C23"/>
    <w:rsid w:val="007E3BFD"/>
    <w:rsid w:val="007E52EC"/>
    <w:rsid w:val="00813208"/>
    <w:rsid w:val="00817831"/>
    <w:rsid w:val="00817D66"/>
    <w:rsid w:val="00827DF2"/>
    <w:rsid w:val="008352A2"/>
    <w:rsid w:val="00857283"/>
    <w:rsid w:val="0085749E"/>
    <w:rsid w:val="00892975"/>
    <w:rsid w:val="008A59B4"/>
    <w:rsid w:val="009257A1"/>
    <w:rsid w:val="009334ED"/>
    <w:rsid w:val="00940929"/>
    <w:rsid w:val="0095686A"/>
    <w:rsid w:val="00963EF3"/>
    <w:rsid w:val="009A54B0"/>
    <w:rsid w:val="009B54C8"/>
    <w:rsid w:val="009C4827"/>
    <w:rsid w:val="00A16FAE"/>
    <w:rsid w:val="00A3039B"/>
    <w:rsid w:val="00A64907"/>
    <w:rsid w:val="00A84513"/>
    <w:rsid w:val="00AC5ED9"/>
    <w:rsid w:val="00AF66A3"/>
    <w:rsid w:val="00B1340B"/>
    <w:rsid w:val="00B214D4"/>
    <w:rsid w:val="00B34FE8"/>
    <w:rsid w:val="00B67FB2"/>
    <w:rsid w:val="00B7558A"/>
    <w:rsid w:val="00BB2F2C"/>
    <w:rsid w:val="00BD1E89"/>
    <w:rsid w:val="00BD34FF"/>
    <w:rsid w:val="00C066CA"/>
    <w:rsid w:val="00C216D7"/>
    <w:rsid w:val="00C46C0E"/>
    <w:rsid w:val="00C751D8"/>
    <w:rsid w:val="00CB3336"/>
    <w:rsid w:val="00CC77E7"/>
    <w:rsid w:val="00CC7D11"/>
    <w:rsid w:val="00D006FB"/>
    <w:rsid w:val="00D06703"/>
    <w:rsid w:val="00D26908"/>
    <w:rsid w:val="00D57779"/>
    <w:rsid w:val="00D77433"/>
    <w:rsid w:val="00D94A9F"/>
    <w:rsid w:val="00DB4391"/>
    <w:rsid w:val="00DE26C5"/>
    <w:rsid w:val="00DF2FEA"/>
    <w:rsid w:val="00E04001"/>
    <w:rsid w:val="00E11020"/>
    <w:rsid w:val="00E113DA"/>
    <w:rsid w:val="00E41491"/>
    <w:rsid w:val="00E501CE"/>
    <w:rsid w:val="00E7305B"/>
    <w:rsid w:val="00E8472E"/>
    <w:rsid w:val="00EA1ECE"/>
    <w:rsid w:val="00EE3EA2"/>
    <w:rsid w:val="00EE5208"/>
    <w:rsid w:val="00F0295F"/>
    <w:rsid w:val="00F20BBA"/>
    <w:rsid w:val="00F60B9A"/>
    <w:rsid w:val="00F955E9"/>
    <w:rsid w:val="00FA43B4"/>
    <w:rsid w:val="00FC70C6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9EFB"/>
  <w15:chartTrackingRefBased/>
  <w15:docId w15:val="{A584169A-40B9-4E51-A5E0-4F919B0B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1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1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2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21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2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7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283"/>
  </w:style>
  <w:style w:type="paragraph" w:styleId="Footer">
    <w:name w:val="footer"/>
    <w:basedOn w:val="Normal"/>
    <w:link w:val="FooterChar"/>
    <w:uiPriority w:val="99"/>
    <w:unhideWhenUsed/>
    <w:rsid w:val="00857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283"/>
  </w:style>
  <w:style w:type="paragraph" w:styleId="PlainText">
    <w:name w:val="Plain Text"/>
    <w:basedOn w:val="Normal"/>
    <w:link w:val="PlainTextChar"/>
    <w:uiPriority w:val="99"/>
    <w:semiHidden/>
    <w:unhideWhenUsed/>
    <w:rsid w:val="000F5A1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5A1B"/>
    <w:rPr>
      <w:rFonts w:ascii="Calibri" w:hAnsi="Calibri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3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Cornwell, Cheryl R. (CDC/DDNID/NCEH/DEHSP)</dc:creator>
  <cp:keywords/>
  <dc:description/>
  <cp:lastModifiedBy>Cornwell, Cheryl R. (CDC/DDNID/NCEH/DEHSP)</cp:lastModifiedBy>
  <cp:revision>4</cp:revision>
  <cp:lastPrinted>2019-11-01T18:15:00Z</cp:lastPrinted>
  <dcterms:created xsi:type="dcterms:W3CDTF">2020-03-03T13:50:00Z</dcterms:created>
  <dcterms:modified xsi:type="dcterms:W3CDTF">2020-03-04T18:25:00Z</dcterms:modified>
</cp:coreProperties>
</file>