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FFA4F" w14:textId="77777777" w:rsidR="009E0B37" w:rsidRPr="00A72E73" w:rsidRDefault="00107F13" w:rsidP="00107F13">
      <w:pPr>
        <w:spacing w:after="0" w:line="480" w:lineRule="auto"/>
        <w:contextualSpacing/>
        <w:rPr>
          <w:rFonts w:ascii="Times New Roman" w:hAnsi="Times New Roman" w:cs="Times New Roman"/>
        </w:rPr>
      </w:pPr>
      <w:r w:rsidRPr="00A72E73">
        <w:rPr>
          <w:rFonts w:ascii="Times New Roman" w:hAnsi="Times New Roman" w:cs="Times New Roman"/>
        </w:rPr>
        <w:t>Supplementary Appendix</w:t>
      </w:r>
    </w:p>
    <w:sdt>
      <w:sdtPr>
        <w:rPr>
          <w:rFonts w:asciiTheme="minorHAnsi" w:eastAsiaTheme="minorHAnsi" w:hAnsiTheme="minorHAnsi" w:cstheme="minorBidi"/>
          <w:color w:val="auto"/>
          <w:sz w:val="22"/>
          <w:szCs w:val="22"/>
        </w:rPr>
        <w:id w:val="-1802376990"/>
        <w:docPartObj>
          <w:docPartGallery w:val="Table of Contents"/>
          <w:docPartUnique/>
        </w:docPartObj>
      </w:sdtPr>
      <w:sdtEndPr>
        <w:rPr>
          <w:b/>
          <w:bCs/>
          <w:noProof/>
        </w:rPr>
      </w:sdtEndPr>
      <w:sdtContent>
        <w:p w14:paraId="51727294" w14:textId="77777777" w:rsidR="00A72E73" w:rsidRDefault="00A72E73">
          <w:pPr>
            <w:pStyle w:val="TOCHeading"/>
            <w:rPr>
              <w:rFonts w:ascii="Times New Roman" w:hAnsi="Times New Roman" w:cs="Times New Roman"/>
              <w:color w:val="auto"/>
              <w:sz w:val="22"/>
            </w:rPr>
          </w:pPr>
          <w:r w:rsidRPr="00A72E73">
            <w:rPr>
              <w:rFonts w:ascii="Times New Roman" w:hAnsi="Times New Roman" w:cs="Times New Roman"/>
              <w:color w:val="auto"/>
              <w:sz w:val="22"/>
            </w:rPr>
            <w:t>Table of Contents</w:t>
          </w:r>
        </w:p>
        <w:p w14:paraId="2EA2755A" w14:textId="77777777" w:rsidR="00007657" w:rsidRPr="00007657" w:rsidRDefault="00007657" w:rsidP="00007657"/>
        <w:p w14:paraId="420574FF" w14:textId="006C966D" w:rsidR="00505494" w:rsidRPr="00505494" w:rsidRDefault="00007657">
          <w:pPr>
            <w:pStyle w:val="TOC1"/>
            <w:tabs>
              <w:tab w:val="right" w:pos="9350"/>
            </w:tabs>
            <w:rPr>
              <w:rFonts w:ascii="Times New Roman" w:eastAsiaTheme="minorEastAsia" w:hAnsi="Times New Roman" w:cs="Times New Roman"/>
              <w:noProof/>
            </w:rPr>
          </w:pPr>
          <w:r>
            <w:fldChar w:fldCharType="begin"/>
          </w:r>
          <w:r>
            <w:instrText xml:space="preserve"> TOC \o "1-3" \h \z \u </w:instrText>
          </w:r>
          <w:r>
            <w:fldChar w:fldCharType="separate"/>
          </w:r>
          <w:hyperlink w:anchor="_Toc33642794" w:history="1">
            <w:r w:rsidR="00505494" w:rsidRPr="00505494">
              <w:rPr>
                <w:rStyle w:val="Hyperlink"/>
                <w:rFonts w:ascii="Times New Roman" w:hAnsi="Times New Roman" w:cs="Times New Roman"/>
                <w:noProof/>
              </w:rPr>
              <w:t>Lung Injury Response Mortality Working Group</w:t>
            </w:r>
            <w:r w:rsidR="00505494" w:rsidRPr="00505494">
              <w:rPr>
                <w:rFonts w:ascii="Times New Roman" w:hAnsi="Times New Roman" w:cs="Times New Roman"/>
                <w:noProof/>
                <w:webHidden/>
              </w:rPr>
              <w:tab/>
            </w:r>
            <w:r w:rsidR="00505494" w:rsidRPr="00505494">
              <w:rPr>
                <w:rFonts w:ascii="Times New Roman" w:hAnsi="Times New Roman" w:cs="Times New Roman"/>
                <w:noProof/>
                <w:webHidden/>
              </w:rPr>
              <w:fldChar w:fldCharType="begin"/>
            </w:r>
            <w:r w:rsidR="00505494" w:rsidRPr="00505494">
              <w:rPr>
                <w:rFonts w:ascii="Times New Roman" w:hAnsi="Times New Roman" w:cs="Times New Roman"/>
                <w:noProof/>
                <w:webHidden/>
              </w:rPr>
              <w:instrText xml:space="preserve"> PAGEREF _Toc33642794 \h </w:instrText>
            </w:r>
            <w:r w:rsidR="00505494" w:rsidRPr="00505494">
              <w:rPr>
                <w:rFonts w:ascii="Times New Roman" w:hAnsi="Times New Roman" w:cs="Times New Roman"/>
                <w:noProof/>
                <w:webHidden/>
              </w:rPr>
            </w:r>
            <w:r w:rsidR="00505494" w:rsidRPr="00505494">
              <w:rPr>
                <w:rFonts w:ascii="Times New Roman" w:hAnsi="Times New Roman" w:cs="Times New Roman"/>
                <w:noProof/>
                <w:webHidden/>
              </w:rPr>
              <w:fldChar w:fldCharType="separate"/>
            </w:r>
            <w:r w:rsidR="000D5928">
              <w:rPr>
                <w:rFonts w:ascii="Times New Roman" w:hAnsi="Times New Roman" w:cs="Times New Roman"/>
                <w:noProof/>
                <w:webHidden/>
              </w:rPr>
              <w:t>2</w:t>
            </w:r>
            <w:r w:rsidR="00505494" w:rsidRPr="00505494">
              <w:rPr>
                <w:rFonts w:ascii="Times New Roman" w:hAnsi="Times New Roman" w:cs="Times New Roman"/>
                <w:noProof/>
                <w:webHidden/>
              </w:rPr>
              <w:fldChar w:fldCharType="end"/>
            </w:r>
          </w:hyperlink>
        </w:p>
        <w:p w14:paraId="66662F01" w14:textId="2E3E0832" w:rsidR="00505494" w:rsidRPr="00505494" w:rsidRDefault="00505494">
          <w:pPr>
            <w:pStyle w:val="TOC1"/>
            <w:tabs>
              <w:tab w:val="right" w:pos="9350"/>
            </w:tabs>
            <w:rPr>
              <w:rFonts w:ascii="Times New Roman" w:eastAsiaTheme="minorEastAsia" w:hAnsi="Times New Roman" w:cs="Times New Roman"/>
              <w:noProof/>
            </w:rPr>
          </w:pPr>
          <w:hyperlink w:anchor="_Toc33642795" w:history="1">
            <w:r w:rsidRPr="00505494">
              <w:rPr>
                <w:rStyle w:val="Hyperlink"/>
                <w:rFonts w:ascii="Times New Roman" w:hAnsi="Times New Roman" w:cs="Times New Roman"/>
                <w:noProof/>
              </w:rPr>
              <w:t>Author co</w:t>
            </w:r>
            <w:bookmarkStart w:id="0" w:name="_GoBack"/>
            <w:bookmarkEnd w:id="0"/>
            <w:r w:rsidRPr="00505494">
              <w:rPr>
                <w:rStyle w:val="Hyperlink"/>
                <w:rFonts w:ascii="Times New Roman" w:hAnsi="Times New Roman" w:cs="Times New Roman"/>
                <w:noProof/>
              </w:rPr>
              <w:t>ntributions</w:t>
            </w:r>
            <w:r w:rsidRPr="00505494">
              <w:rPr>
                <w:rFonts w:ascii="Times New Roman" w:hAnsi="Times New Roman" w:cs="Times New Roman"/>
                <w:noProof/>
                <w:webHidden/>
              </w:rPr>
              <w:tab/>
            </w:r>
            <w:r w:rsidRPr="00505494">
              <w:rPr>
                <w:rFonts w:ascii="Times New Roman" w:hAnsi="Times New Roman" w:cs="Times New Roman"/>
                <w:noProof/>
                <w:webHidden/>
              </w:rPr>
              <w:fldChar w:fldCharType="begin"/>
            </w:r>
            <w:r w:rsidRPr="00505494">
              <w:rPr>
                <w:rFonts w:ascii="Times New Roman" w:hAnsi="Times New Roman" w:cs="Times New Roman"/>
                <w:noProof/>
                <w:webHidden/>
              </w:rPr>
              <w:instrText xml:space="preserve"> PAGEREF _Toc33642795 \h </w:instrText>
            </w:r>
            <w:r w:rsidRPr="00505494">
              <w:rPr>
                <w:rFonts w:ascii="Times New Roman" w:hAnsi="Times New Roman" w:cs="Times New Roman"/>
                <w:noProof/>
                <w:webHidden/>
              </w:rPr>
            </w:r>
            <w:r w:rsidRPr="00505494">
              <w:rPr>
                <w:rFonts w:ascii="Times New Roman" w:hAnsi="Times New Roman" w:cs="Times New Roman"/>
                <w:noProof/>
                <w:webHidden/>
              </w:rPr>
              <w:fldChar w:fldCharType="separate"/>
            </w:r>
            <w:r w:rsidR="000D5928">
              <w:rPr>
                <w:rFonts w:ascii="Times New Roman" w:hAnsi="Times New Roman" w:cs="Times New Roman"/>
                <w:noProof/>
                <w:webHidden/>
              </w:rPr>
              <w:t>2</w:t>
            </w:r>
            <w:r w:rsidRPr="00505494">
              <w:rPr>
                <w:rFonts w:ascii="Times New Roman" w:hAnsi="Times New Roman" w:cs="Times New Roman"/>
                <w:noProof/>
                <w:webHidden/>
              </w:rPr>
              <w:fldChar w:fldCharType="end"/>
            </w:r>
          </w:hyperlink>
        </w:p>
        <w:p w14:paraId="7926276E" w14:textId="0828E308" w:rsidR="00505494" w:rsidRPr="00505494" w:rsidRDefault="00505494">
          <w:pPr>
            <w:pStyle w:val="TOC1"/>
            <w:tabs>
              <w:tab w:val="right" w:pos="9350"/>
            </w:tabs>
            <w:rPr>
              <w:rFonts w:ascii="Times New Roman" w:eastAsiaTheme="minorEastAsia" w:hAnsi="Times New Roman" w:cs="Times New Roman"/>
              <w:noProof/>
            </w:rPr>
          </w:pPr>
          <w:hyperlink w:anchor="_Toc33642796" w:history="1">
            <w:r w:rsidRPr="00505494">
              <w:rPr>
                <w:rStyle w:val="Hyperlink"/>
                <w:rFonts w:ascii="Times New Roman" w:hAnsi="Times New Roman" w:cs="Times New Roman"/>
                <w:noProof/>
              </w:rPr>
              <w:t>Collaborators</w:t>
            </w:r>
            <w:r w:rsidRPr="00505494">
              <w:rPr>
                <w:rFonts w:ascii="Times New Roman" w:hAnsi="Times New Roman" w:cs="Times New Roman"/>
                <w:noProof/>
                <w:webHidden/>
              </w:rPr>
              <w:tab/>
            </w:r>
            <w:r w:rsidRPr="00505494">
              <w:rPr>
                <w:rFonts w:ascii="Times New Roman" w:hAnsi="Times New Roman" w:cs="Times New Roman"/>
                <w:noProof/>
                <w:webHidden/>
              </w:rPr>
              <w:fldChar w:fldCharType="begin"/>
            </w:r>
            <w:r w:rsidRPr="00505494">
              <w:rPr>
                <w:rFonts w:ascii="Times New Roman" w:hAnsi="Times New Roman" w:cs="Times New Roman"/>
                <w:noProof/>
                <w:webHidden/>
              </w:rPr>
              <w:instrText xml:space="preserve"> PAGEREF _Toc33642796 \h </w:instrText>
            </w:r>
            <w:r w:rsidRPr="00505494">
              <w:rPr>
                <w:rFonts w:ascii="Times New Roman" w:hAnsi="Times New Roman" w:cs="Times New Roman"/>
                <w:noProof/>
                <w:webHidden/>
              </w:rPr>
            </w:r>
            <w:r w:rsidRPr="00505494">
              <w:rPr>
                <w:rFonts w:ascii="Times New Roman" w:hAnsi="Times New Roman" w:cs="Times New Roman"/>
                <w:noProof/>
                <w:webHidden/>
              </w:rPr>
              <w:fldChar w:fldCharType="separate"/>
            </w:r>
            <w:r w:rsidR="000D5928">
              <w:rPr>
                <w:rFonts w:ascii="Times New Roman" w:hAnsi="Times New Roman" w:cs="Times New Roman"/>
                <w:noProof/>
                <w:webHidden/>
              </w:rPr>
              <w:t>3</w:t>
            </w:r>
            <w:r w:rsidRPr="00505494">
              <w:rPr>
                <w:rFonts w:ascii="Times New Roman" w:hAnsi="Times New Roman" w:cs="Times New Roman"/>
                <w:noProof/>
                <w:webHidden/>
              </w:rPr>
              <w:fldChar w:fldCharType="end"/>
            </w:r>
          </w:hyperlink>
        </w:p>
        <w:p w14:paraId="47C3A0A5" w14:textId="74ACA262" w:rsidR="00505494" w:rsidRPr="00505494" w:rsidRDefault="00505494">
          <w:pPr>
            <w:pStyle w:val="TOC1"/>
            <w:tabs>
              <w:tab w:val="right" w:pos="9350"/>
            </w:tabs>
            <w:rPr>
              <w:rFonts w:ascii="Times New Roman" w:eastAsiaTheme="minorEastAsia" w:hAnsi="Times New Roman" w:cs="Times New Roman"/>
              <w:noProof/>
            </w:rPr>
          </w:pPr>
          <w:hyperlink w:anchor="_Toc33642797" w:history="1">
            <w:r w:rsidRPr="00505494">
              <w:rPr>
                <w:rStyle w:val="Hyperlink"/>
                <w:rFonts w:ascii="Times New Roman" w:hAnsi="Times New Roman" w:cs="Times New Roman"/>
                <w:noProof/>
              </w:rPr>
              <w:t>Vignettes</w:t>
            </w:r>
            <w:r w:rsidRPr="00505494">
              <w:rPr>
                <w:rFonts w:ascii="Times New Roman" w:hAnsi="Times New Roman" w:cs="Times New Roman"/>
                <w:noProof/>
                <w:webHidden/>
              </w:rPr>
              <w:tab/>
            </w:r>
            <w:r w:rsidRPr="00505494">
              <w:rPr>
                <w:rFonts w:ascii="Times New Roman" w:hAnsi="Times New Roman" w:cs="Times New Roman"/>
                <w:noProof/>
                <w:webHidden/>
              </w:rPr>
              <w:fldChar w:fldCharType="begin"/>
            </w:r>
            <w:r w:rsidRPr="00505494">
              <w:rPr>
                <w:rFonts w:ascii="Times New Roman" w:hAnsi="Times New Roman" w:cs="Times New Roman"/>
                <w:noProof/>
                <w:webHidden/>
              </w:rPr>
              <w:instrText xml:space="preserve"> PAGEREF _Toc33642797 \h </w:instrText>
            </w:r>
            <w:r w:rsidRPr="00505494">
              <w:rPr>
                <w:rFonts w:ascii="Times New Roman" w:hAnsi="Times New Roman" w:cs="Times New Roman"/>
                <w:noProof/>
                <w:webHidden/>
              </w:rPr>
            </w:r>
            <w:r w:rsidRPr="00505494">
              <w:rPr>
                <w:rFonts w:ascii="Times New Roman" w:hAnsi="Times New Roman" w:cs="Times New Roman"/>
                <w:noProof/>
                <w:webHidden/>
              </w:rPr>
              <w:fldChar w:fldCharType="separate"/>
            </w:r>
            <w:r w:rsidR="000D5928">
              <w:rPr>
                <w:rFonts w:ascii="Times New Roman" w:hAnsi="Times New Roman" w:cs="Times New Roman"/>
                <w:noProof/>
                <w:webHidden/>
              </w:rPr>
              <w:t>3</w:t>
            </w:r>
            <w:r w:rsidRPr="00505494">
              <w:rPr>
                <w:rFonts w:ascii="Times New Roman" w:hAnsi="Times New Roman" w:cs="Times New Roman"/>
                <w:noProof/>
                <w:webHidden/>
              </w:rPr>
              <w:fldChar w:fldCharType="end"/>
            </w:r>
          </w:hyperlink>
        </w:p>
        <w:p w14:paraId="36F6B32F" w14:textId="7A1ABB08" w:rsidR="00505494" w:rsidRPr="00505494" w:rsidRDefault="00505494">
          <w:pPr>
            <w:pStyle w:val="TOC2"/>
            <w:tabs>
              <w:tab w:val="right" w:pos="9350"/>
            </w:tabs>
            <w:rPr>
              <w:rFonts w:ascii="Times New Roman" w:eastAsiaTheme="minorEastAsia" w:hAnsi="Times New Roman" w:cs="Times New Roman"/>
              <w:noProof/>
            </w:rPr>
          </w:pPr>
          <w:hyperlink w:anchor="_Toc33642798" w:history="1">
            <w:r w:rsidRPr="00505494">
              <w:rPr>
                <w:rStyle w:val="Hyperlink"/>
                <w:rFonts w:ascii="Times New Roman" w:hAnsi="Times New Roman" w:cs="Times New Roman"/>
                <w:i/>
                <w:noProof/>
              </w:rPr>
              <w:t>Vignette 1 - Multiple comorbidities in a patient who used THC-, CBD-, and nicotine-containing products</w:t>
            </w:r>
            <w:r w:rsidRPr="00505494">
              <w:rPr>
                <w:rFonts w:ascii="Times New Roman" w:hAnsi="Times New Roman" w:cs="Times New Roman"/>
                <w:noProof/>
                <w:webHidden/>
              </w:rPr>
              <w:tab/>
            </w:r>
            <w:r w:rsidRPr="00505494">
              <w:rPr>
                <w:rFonts w:ascii="Times New Roman" w:hAnsi="Times New Roman" w:cs="Times New Roman"/>
                <w:noProof/>
                <w:webHidden/>
              </w:rPr>
              <w:fldChar w:fldCharType="begin"/>
            </w:r>
            <w:r w:rsidRPr="00505494">
              <w:rPr>
                <w:rFonts w:ascii="Times New Roman" w:hAnsi="Times New Roman" w:cs="Times New Roman"/>
                <w:noProof/>
                <w:webHidden/>
              </w:rPr>
              <w:instrText xml:space="preserve"> PAGEREF _Toc33642798 \h </w:instrText>
            </w:r>
            <w:r w:rsidRPr="00505494">
              <w:rPr>
                <w:rFonts w:ascii="Times New Roman" w:hAnsi="Times New Roman" w:cs="Times New Roman"/>
                <w:noProof/>
                <w:webHidden/>
              </w:rPr>
            </w:r>
            <w:r w:rsidRPr="00505494">
              <w:rPr>
                <w:rFonts w:ascii="Times New Roman" w:hAnsi="Times New Roman" w:cs="Times New Roman"/>
                <w:noProof/>
                <w:webHidden/>
              </w:rPr>
              <w:fldChar w:fldCharType="separate"/>
            </w:r>
            <w:r w:rsidR="000D5928">
              <w:rPr>
                <w:rFonts w:ascii="Times New Roman" w:hAnsi="Times New Roman" w:cs="Times New Roman"/>
                <w:noProof/>
                <w:webHidden/>
              </w:rPr>
              <w:t>3</w:t>
            </w:r>
            <w:r w:rsidRPr="00505494">
              <w:rPr>
                <w:rFonts w:ascii="Times New Roman" w:hAnsi="Times New Roman" w:cs="Times New Roman"/>
                <w:noProof/>
                <w:webHidden/>
              </w:rPr>
              <w:fldChar w:fldCharType="end"/>
            </w:r>
          </w:hyperlink>
        </w:p>
        <w:p w14:paraId="3144D25D" w14:textId="275F25F5" w:rsidR="00505494" w:rsidRPr="00505494" w:rsidRDefault="00505494">
          <w:pPr>
            <w:pStyle w:val="TOC2"/>
            <w:tabs>
              <w:tab w:val="right" w:pos="9350"/>
            </w:tabs>
            <w:rPr>
              <w:rFonts w:ascii="Times New Roman" w:eastAsiaTheme="minorEastAsia" w:hAnsi="Times New Roman" w:cs="Times New Roman"/>
              <w:noProof/>
            </w:rPr>
          </w:pPr>
          <w:hyperlink w:anchor="_Toc33642799" w:history="1">
            <w:r w:rsidRPr="00505494">
              <w:rPr>
                <w:rStyle w:val="Hyperlink"/>
                <w:rFonts w:ascii="Times New Roman" w:hAnsi="Times New Roman" w:cs="Times New Roman"/>
                <w:i/>
                <w:noProof/>
              </w:rPr>
              <w:t>Vignette 2 - Recrudescence of symptoms in a patient who used both THC- and nicotine-containing products</w:t>
            </w:r>
            <w:r w:rsidRPr="00505494">
              <w:rPr>
                <w:rFonts w:ascii="Times New Roman" w:hAnsi="Times New Roman" w:cs="Times New Roman"/>
                <w:noProof/>
                <w:webHidden/>
              </w:rPr>
              <w:tab/>
            </w:r>
            <w:r w:rsidRPr="00505494">
              <w:rPr>
                <w:rFonts w:ascii="Times New Roman" w:hAnsi="Times New Roman" w:cs="Times New Roman"/>
                <w:noProof/>
                <w:webHidden/>
              </w:rPr>
              <w:fldChar w:fldCharType="begin"/>
            </w:r>
            <w:r w:rsidRPr="00505494">
              <w:rPr>
                <w:rFonts w:ascii="Times New Roman" w:hAnsi="Times New Roman" w:cs="Times New Roman"/>
                <w:noProof/>
                <w:webHidden/>
              </w:rPr>
              <w:instrText xml:space="preserve"> PAGEREF _Toc33642799 \h </w:instrText>
            </w:r>
            <w:r w:rsidRPr="00505494">
              <w:rPr>
                <w:rFonts w:ascii="Times New Roman" w:hAnsi="Times New Roman" w:cs="Times New Roman"/>
                <w:noProof/>
                <w:webHidden/>
              </w:rPr>
            </w:r>
            <w:r w:rsidRPr="00505494">
              <w:rPr>
                <w:rFonts w:ascii="Times New Roman" w:hAnsi="Times New Roman" w:cs="Times New Roman"/>
                <w:noProof/>
                <w:webHidden/>
              </w:rPr>
              <w:fldChar w:fldCharType="separate"/>
            </w:r>
            <w:r w:rsidR="000D5928">
              <w:rPr>
                <w:rFonts w:ascii="Times New Roman" w:hAnsi="Times New Roman" w:cs="Times New Roman"/>
                <w:noProof/>
                <w:webHidden/>
              </w:rPr>
              <w:t>4</w:t>
            </w:r>
            <w:r w:rsidRPr="00505494">
              <w:rPr>
                <w:rFonts w:ascii="Times New Roman" w:hAnsi="Times New Roman" w:cs="Times New Roman"/>
                <w:noProof/>
                <w:webHidden/>
              </w:rPr>
              <w:fldChar w:fldCharType="end"/>
            </w:r>
          </w:hyperlink>
        </w:p>
        <w:p w14:paraId="38470DC8" w14:textId="17F8AB26" w:rsidR="00505494" w:rsidRPr="00505494" w:rsidRDefault="00505494">
          <w:pPr>
            <w:pStyle w:val="TOC2"/>
            <w:tabs>
              <w:tab w:val="right" w:pos="9350"/>
            </w:tabs>
            <w:rPr>
              <w:rFonts w:ascii="Times New Roman" w:eastAsiaTheme="minorEastAsia" w:hAnsi="Times New Roman" w:cs="Times New Roman"/>
              <w:noProof/>
            </w:rPr>
          </w:pPr>
          <w:hyperlink w:anchor="_Toc33642800" w:history="1">
            <w:r w:rsidRPr="00505494">
              <w:rPr>
                <w:rStyle w:val="Hyperlink"/>
                <w:rFonts w:ascii="Times New Roman" w:hAnsi="Times New Roman" w:cs="Times New Roman"/>
                <w:i/>
                <w:noProof/>
              </w:rPr>
              <w:t>Vignette 3 - No corticosteroids on initial hospitalization in a patient who did not report use of THC-containing products</w:t>
            </w:r>
            <w:r w:rsidRPr="00505494">
              <w:rPr>
                <w:rFonts w:ascii="Times New Roman" w:hAnsi="Times New Roman" w:cs="Times New Roman"/>
                <w:noProof/>
                <w:webHidden/>
              </w:rPr>
              <w:tab/>
            </w:r>
            <w:r w:rsidRPr="00505494">
              <w:rPr>
                <w:rFonts w:ascii="Times New Roman" w:hAnsi="Times New Roman" w:cs="Times New Roman"/>
                <w:noProof/>
                <w:webHidden/>
              </w:rPr>
              <w:fldChar w:fldCharType="begin"/>
            </w:r>
            <w:r w:rsidRPr="00505494">
              <w:rPr>
                <w:rFonts w:ascii="Times New Roman" w:hAnsi="Times New Roman" w:cs="Times New Roman"/>
                <w:noProof/>
                <w:webHidden/>
              </w:rPr>
              <w:instrText xml:space="preserve"> PAGEREF _Toc33642800 \h </w:instrText>
            </w:r>
            <w:r w:rsidRPr="00505494">
              <w:rPr>
                <w:rFonts w:ascii="Times New Roman" w:hAnsi="Times New Roman" w:cs="Times New Roman"/>
                <w:noProof/>
                <w:webHidden/>
              </w:rPr>
            </w:r>
            <w:r w:rsidRPr="00505494">
              <w:rPr>
                <w:rFonts w:ascii="Times New Roman" w:hAnsi="Times New Roman" w:cs="Times New Roman"/>
                <w:noProof/>
                <w:webHidden/>
              </w:rPr>
              <w:fldChar w:fldCharType="separate"/>
            </w:r>
            <w:r w:rsidR="000D5928">
              <w:rPr>
                <w:rFonts w:ascii="Times New Roman" w:hAnsi="Times New Roman" w:cs="Times New Roman"/>
                <w:noProof/>
                <w:webHidden/>
              </w:rPr>
              <w:t>5</w:t>
            </w:r>
            <w:r w:rsidRPr="00505494">
              <w:rPr>
                <w:rFonts w:ascii="Times New Roman" w:hAnsi="Times New Roman" w:cs="Times New Roman"/>
                <w:noProof/>
                <w:webHidden/>
              </w:rPr>
              <w:fldChar w:fldCharType="end"/>
            </w:r>
          </w:hyperlink>
        </w:p>
        <w:p w14:paraId="18E87CE3" w14:textId="28BD55C7" w:rsidR="00505494" w:rsidRPr="00505494" w:rsidRDefault="00505494">
          <w:pPr>
            <w:pStyle w:val="TOC1"/>
            <w:tabs>
              <w:tab w:val="right" w:pos="9350"/>
            </w:tabs>
            <w:rPr>
              <w:rFonts w:ascii="Times New Roman" w:eastAsiaTheme="minorEastAsia" w:hAnsi="Times New Roman" w:cs="Times New Roman"/>
              <w:noProof/>
            </w:rPr>
          </w:pPr>
          <w:hyperlink w:anchor="_Toc33642801" w:history="1">
            <w:r w:rsidRPr="00505494">
              <w:rPr>
                <w:rStyle w:val="Hyperlink"/>
                <w:rFonts w:ascii="Times New Roman" w:hAnsi="Times New Roman" w:cs="Times New Roman"/>
                <w:noProof/>
              </w:rPr>
              <w:t>Table S1. Primary case definitions for patients with e-cigarette, or vaping, product use-associated lung injury (EVALI).</w:t>
            </w:r>
            <w:r w:rsidRPr="00505494">
              <w:rPr>
                <w:rFonts w:ascii="Times New Roman" w:hAnsi="Times New Roman" w:cs="Times New Roman"/>
                <w:noProof/>
                <w:webHidden/>
              </w:rPr>
              <w:tab/>
            </w:r>
            <w:r w:rsidRPr="00505494">
              <w:rPr>
                <w:rFonts w:ascii="Times New Roman" w:hAnsi="Times New Roman" w:cs="Times New Roman"/>
                <w:noProof/>
                <w:webHidden/>
              </w:rPr>
              <w:fldChar w:fldCharType="begin"/>
            </w:r>
            <w:r w:rsidRPr="00505494">
              <w:rPr>
                <w:rFonts w:ascii="Times New Roman" w:hAnsi="Times New Roman" w:cs="Times New Roman"/>
                <w:noProof/>
                <w:webHidden/>
              </w:rPr>
              <w:instrText xml:space="preserve"> PAGEREF _Toc33642801 \h </w:instrText>
            </w:r>
            <w:r w:rsidRPr="00505494">
              <w:rPr>
                <w:rFonts w:ascii="Times New Roman" w:hAnsi="Times New Roman" w:cs="Times New Roman"/>
                <w:noProof/>
                <w:webHidden/>
              </w:rPr>
            </w:r>
            <w:r w:rsidRPr="00505494">
              <w:rPr>
                <w:rFonts w:ascii="Times New Roman" w:hAnsi="Times New Roman" w:cs="Times New Roman"/>
                <w:noProof/>
                <w:webHidden/>
              </w:rPr>
              <w:fldChar w:fldCharType="separate"/>
            </w:r>
            <w:r w:rsidR="000D5928">
              <w:rPr>
                <w:rFonts w:ascii="Times New Roman" w:hAnsi="Times New Roman" w:cs="Times New Roman"/>
                <w:noProof/>
                <w:webHidden/>
              </w:rPr>
              <w:t>7</w:t>
            </w:r>
            <w:r w:rsidRPr="00505494">
              <w:rPr>
                <w:rFonts w:ascii="Times New Roman" w:hAnsi="Times New Roman" w:cs="Times New Roman"/>
                <w:noProof/>
                <w:webHidden/>
              </w:rPr>
              <w:fldChar w:fldCharType="end"/>
            </w:r>
          </w:hyperlink>
        </w:p>
        <w:p w14:paraId="2A0BD207" w14:textId="7E1BA7AD" w:rsidR="00505494" w:rsidRPr="00505494" w:rsidRDefault="00505494">
          <w:pPr>
            <w:pStyle w:val="TOC1"/>
            <w:tabs>
              <w:tab w:val="right" w:pos="9350"/>
            </w:tabs>
            <w:rPr>
              <w:rFonts w:ascii="Times New Roman" w:eastAsiaTheme="minorEastAsia" w:hAnsi="Times New Roman" w:cs="Times New Roman"/>
              <w:noProof/>
            </w:rPr>
          </w:pPr>
          <w:hyperlink w:anchor="_Toc33642802" w:history="1">
            <w:r w:rsidRPr="00505494">
              <w:rPr>
                <w:rStyle w:val="Hyperlink"/>
                <w:rFonts w:ascii="Times New Roman" w:hAnsi="Times New Roman" w:cs="Times New Roman"/>
                <w:noProof/>
              </w:rPr>
              <w:t>Table S2. Out-of-hospital case definitions for patients with e-cigarette, or vaping, product use-associated lung injury (EVALI).</w:t>
            </w:r>
            <w:r w:rsidRPr="00505494">
              <w:rPr>
                <w:rFonts w:ascii="Times New Roman" w:hAnsi="Times New Roman" w:cs="Times New Roman"/>
                <w:noProof/>
                <w:webHidden/>
              </w:rPr>
              <w:tab/>
            </w:r>
            <w:r w:rsidRPr="00505494">
              <w:rPr>
                <w:rFonts w:ascii="Times New Roman" w:hAnsi="Times New Roman" w:cs="Times New Roman"/>
                <w:noProof/>
                <w:webHidden/>
              </w:rPr>
              <w:fldChar w:fldCharType="begin"/>
            </w:r>
            <w:r w:rsidRPr="00505494">
              <w:rPr>
                <w:rFonts w:ascii="Times New Roman" w:hAnsi="Times New Roman" w:cs="Times New Roman"/>
                <w:noProof/>
                <w:webHidden/>
              </w:rPr>
              <w:instrText xml:space="preserve"> PAGEREF _Toc33642802 \h </w:instrText>
            </w:r>
            <w:r w:rsidRPr="00505494">
              <w:rPr>
                <w:rFonts w:ascii="Times New Roman" w:hAnsi="Times New Roman" w:cs="Times New Roman"/>
                <w:noProof/>
                <w:webHidden/>
              </w:rPr>
            </w:r>
            <w:r w:rsidRPr="00505494">
              <w:rPr>
                <w:rFonts w:ascii="Times New Roman" w:hAnsi="Times New Roman" w:cs="Times New Roman"/>
                <w:noProof/>
                <w:webHidden/>
              </w:rPr>
              <w:fldChar w:fldCharType="separate"/>
            </w:r>
            <w:r w:rsidR="000D5928">
              <w:rPr>
                <w:rFonts w:ascii="Times New Roman" w:hAnsi="Times New Roman" w:cs="Times New Roman"/>
                <w:noProof/>
                <w:webHidden/>
              </w:rPr>
              <w:t>9</w:t>
            </w:r>
            <w:r w:rsidRPr="00505494">
              <w:rPr>
                <w:rFonts w:ascii="Times New Roman" w:hAnsi="Times New Roman" w:cs="Times New Roman"/>
                <w:noProof/>
                <w:webHidden/>
              </w:rPr>
              <w:fldChar w:fldCharType="end"/>
            </w:r>
          </w:hyperlink>
        </w:p>
        <w:p w14:paraId="22852DE9" w14:textId="458D5CF8" w:rsidR="00505494" w:rsidRPr="00505494" w:rsidRDefault="00505494">
          <w:pPr>
            <w:pStyle w:val="TOC1"/>
            <w:tabs>
              <w:tab w:val="right" w:pos="9350"/>
            </w:tabs>
            <w:rPr>
              <w:rFonts w:ascii="Times New Roman" w:eastAsiaTheme="minorEastAsia" w:hAnsi="Times New Roman" w:cs="Times New Roman"/>
              <w:noProof/>
            </w:rPr>
          </w:pPr>
          <w:hyperlink w:anchor="_Toc33642803" w:history="1">
            <w:r w:rsidRPr="00505494">
              <w:rPr>
                <w:rStyle w:val="Hyperlink"/>
                <w:rFonts w:ascii="Times New Roman" w:hAnsi="Times New Roman" w:cs="Times New Roman"/>
                <w:noProof/>
              </w:rPr>
              <w:t>Table S3. Clinical characteristics, including initial vital signs and laboratory results, of e-cigarette, or vaping, product use-associated lung injury (EVALI) fatal and nonfatal cases.</w:t>
            </w:r>
            <w:r w:rsidRPr="00505494">
              <w:rPr>
                <w:rFonts w:ascii="Times New Roman" w:hAnsi="Times New Roman" w:cs="Times New Roman"/>
                <w:noProof/>
                <w:webHidden/>
              </w:rPr>
              <w:tab/>
            </w:r>
            <w:r w:rsidRPr="00505494">
              <w:rPr>
                <w:rFonts w:ascii="Times New Roman" w:hAnsi="Times New Roman" w:cs="Times New Roman"/>
                <w:noProof/>
                <w:webHidden/>
              </w:rPr>
              <w:fldChar w:fldCharType="begin"/>
            </w:r>
            <w:r w:rsidRPr="00505494">
              <w:rPr>
                <w:rFonts w:ascii="Times New Roman" w:hAnsi="Times New Roman" w:cs="Times New Roman"/>
                <w:noProof/>
                <w:webHidden/>
              </w:rPr>
              <w:instrText xml:space="preserve"> PAGEREF _Toc33642803 \h </w:instrText>
            </w:r>
            <w:r w:rsidRPr="00505494">
              <w:rPr>
                <w:rFonts w:ascii="Times New Roman" w:hAnsi="Times New Roman" w:cs="Times New Roman"/>
                <w:noProof/>
                <w:webHidden/>
              </w:rPr>
            </w:r>
            <w:r w:rsidRPr="00505494">
              <w:rPr>
                <w:rFonts w:ascii="Times New Roman" w:hAnsi="Times New Roman" w:cs="Times New Roman"/>
                <w:noProof/>
                <w:webHidden/>
              </w:rPr>
              <w:fldChar w:fldCharType="separate"/>
            </w:r>
            <w:r w:rsidR="000D5928">
              <w:rPr>
                <w:rFonts w:ascii="Times New Roman" w:hAnsi="Times New Roman" w:cs="Times New Roman"/>
                <w:noProof/>
                <w:webHidden/>
              </w:rPr>
              <w:t>11</w:t>
            </w:r>
            <w:r w:rsidRPr="00505494">
              <w:rPr>
                <w:rFonts w:ascii="Times New Roman" w:hAnsi="Times New Roman" w:cs="Times New Roman"/>
                <w:noProof/>
                <w:webHidden/>
              </w:rPr>
              <w:fldChar w:fldCharType="end"/>
            </w:r>
          </w:hyperlink>
        </w:p>
        <w:p w14:paraId="6A3F158A" w14:textId="03FF2949" w:rsidR="00505494" w:rsidRPr="00505494" w:rsidRDefault="00505494">
          <w:pPr>
            <w:pStyle w:val="TOC1"/>
            <w:tabs>
              <w:tab w:val="right" w:pos="9350"/>
            </w:tabs>
            <w:rPr>
              <w:rFonts w:ascii="Times New Roman" w:eastAsiaTheme="minorEastAsia" w:hAnsi="Times New Roman" w:cs="Times New Roman"/>
              <w:noProof/>
            </w:rPr>
          </w:pPr>
          <w:hyperlink w:anchor="_Toc33642804" w:history="1">
            <w:r w:rsidRPr="00505494">
              <w:rPr>
                <w:rStyle w:val="Hyperlink"/>
                <w:rFonts w:ascii="Times New Roman" w:hAnsi="Times New Roman" w:cs="Times New Roman"/>
                <w:noProof/>
              </w:rPr>
              <w:t>Radiologic findings</w:t>
            </w:r>
            <w:r w:rsidRPr="00505494">
              <w:rPr>
                <w:rFonts w:ascii="Times New Roman" w:hAnsi="Times New Roman" w:cs="Times New Roman"/>
                <w:noProof/>
                <w:webHidden/>
              </w:rPr>
              <w:tab/>
            </w:r>
            <w:r w:rsidRPr="00505494">
              <w:rPr>
                <w:rFonts w:ascii="Times New Roman" w:hAnsi="Times New Roman" w:cs="Times New Roman"/>
                <w:noProof/>
                <w:webHidden/>
              </w:rPr>
              <w:fldChar w:fldCharType="begin"/>
            </w:r>
            <w:r w:rsidRPr="00505494">
              <w:rPr>
                <w:rFonts w:ascii="Times New Roman" w:hAnsi="Times New Roman" w:cs="Times New Roman"/>
                <w:noProof/>
                <w:webHidden/>
              </w:rPr>
              <w:instrText xml:space="preserve"> PAGEREF _Toc33642804 \h </w:instrText>
            </w:r>
            <w:r w:rsidRPr="00505494">
              <w:rPr>
                <w:rFonts w:ascii="Times New Roman" w:hAnsi="Times New Roman" w:cs="Times New Roman"/>
                <w:noProof/>
                <w:webHidden/>
              </w:rPr>
            </w:r>
            <w:r w:rsidRPr="00505494">
              <w:rPr>
                <w:rFonts w:ascii="Times New Roman" w:hAnsi="Times New Roman" w:cs="Times New Roman"/>
                <w:noProof/>
                <w:webHidden/>
              </w:rPr>
              <w:fldChar w:fldCharType="separate"/>
            </w:r>
            <w:r w:rsidR="000D5928">
              <w:rPr>
                <w:rFonts w:ascii="Times New Roman" w:hAnsi="Times New Roman" w:cs="Times New Roman"/>
                <w:noProof/>
                <w:webHidden/>
              </w:rPr>
              <w:t>16</w:t>
            </w:r>
            <w:r w:rsidRPr="00505494">
              <w:rPr>
                <w:rFonts w:ascii="Times New Roman" w:hAnsi="Times New Roman" w:cs="Times New Roman"/>
                <w:noProof/>
                <w:webHidden/>
              </w:rPr>
              <w:fldChar w:fldCharType="end"/>
            </w:r>
          </w:hyperlink>
        </w:p>
        <w:p w14:paraId="4992981B" w14:textId="31EBE6E4" w:rsidR="00A72E73" w:rsidRPr="00FA0D0B" w:rsidRDefault="00007657" w:rsidP="00107F13">
          <w:pPr>
            <w:sectPr w:rsidR="00A72E73" w:rsidRPr="00FA0D0B">
              <w:footerReference w:type="default" r:id="rId8"/>
              <w:pgSz w:w="12240" w:h="15840"/>
              <w:pgMar w:top="1440" w:right="1440" w:bottom="1440" w:left="1440" w:header="720" w:footer="720" w:gutter="0"/>
              <w:cols w:space="720"/>
              <w:docGrid w:linePitch="360"/>
            </w:sectPr>
          </w:pPr>
          <w:r>
            <w:fldChar w:fldCharType="end"/>
          </w:r>
        </w:p>
      </w:sdtContent>
    </w:sdt>
    <w:p w14:paraId="5CE78B82" w14:textId="77777777" w:rsidR="00505494" w:rsidRPr="00E95759" w:rsidRDefault="00505494" w:rsidP="00505494">
      <w:pPr>
        <w:pStyle w:val="Heading1"/>
        <w:spacing w:before="0" w:line="480" w:lineRule="auto"/>
        <w:rPr>
          <w:rFonts w:ascii="Times New Roman" w:hAnsi="Times New Roman" w:cs="Times New Roman"/>
          <w:color w:val="auto"/>
          <w:sz w:val="22"/>
        </w:rPr>
      </w:pPr>
      <w:bookmarkStart w:id="1" w:name="_Toc33642794"/>
      <w:r w:rsidRPr="00E95759">
        <w:rPr>
          <w:rFonts w:ascii="Times New Roman" w:hAnsi="Times New Roman" w:cs="Times New Roman"/>
          <w:color w:val="auto"/>
          <w:sz w:val="22"/>
        </w:rPr>
        <w:lastRenderedPageBreak/>
        <w:t>Lung Injury Response Mortality Working Group</w:t>
      </w:r>
      <w:bookmarkEnd w:id="1"/>
    </w:p>
    <w:p w14:paraId="02636664" w14:textId="27913281" w:rsidR="00505494" w:rsidRDefault="00505494" w:rsidP="00505494">
      <w:pPr>
        <w:spacing w:after="0" w:line="480" w:lineRule="auto"/>
        <w:rPr>
          <w:rFonts w:ascii="Times New Roman" w:hAnsi="Times New Roman" w:cs="Times New Roman"/>
        </w:rPr>
      </w:pPr>
      <w:r w:rsidRPr="00E95759">
        <w:rPr>
          <w:rFonts w:ascii="Times New Roman" w:hAnsi="Times New Roman" w:cs="Times New Roman"/>
        </w:rPr>
        <w:t xml:space="preserve">Sondra Reese, MPH, Alabama Department of Public Health; Lynn E. Sosa, MD, Connecticut Department of Public Health; Adrienne Sherman, MPH, District of Columbia Department of Health and CSTE Applied Epidemiology Fellowship Program; Caroline Judd, MPH, Delaware Department of Health and Social Services, Division of Public Health, Epidemiology Research Unit; Thomas Troelstrup, MPH, Florida Department of Health; Lee Hundley, MPH, Georgia Department of Public Health; Justin Blanding, MPH, Kansas Department of Health and Environment; Julie Hand, MSPH, Louisiana Department of Health; Lawrence C. Madoff, MD, Massachusetts Department of Public Health; Rita Seith, MPH, Michigan Department of Health and Human Services; George Turabelidze, MD, PhD, Missouri Department of Health and Senior Services; Laura L. Williamson, MPH, Montana Department of Public Health and Human Services; Matthew A. Donahue, MD, Epidemic Intelligence Service, CDC; Stephen Perez, RN, PhD, New Jersey Department of Health; Tasha </w:t>
      </w:r>
      <w:proofErr w:type="spellStart"/>
      <w:r w:rsidRPr="00E95759">
        <w:rPr>
          <w:rFonts w:ascii="Times New Roman" w:hAnsi="Times New Roman" w:cs="Times New Roman"/>
        </w:rPr>
        <w:t>Poissant</w:t>
      </w:r>
      <w:proofErr w:type="spellEnd"/>
      <w:r w:rsidRPr="00E95759">
        <w:rPr>
          <w:rFonts w:ascii="Times New Roman" w:hAnsi="Times New Roman" w:cs="Times New Roman"/>
        </w:rPr>
        <w:t>, MPH, Oregon Health Authority; Jeffrey R. Miller, MD, Division of State and Local Readiness, Center for Preparedness and Response, CDC; Delphine Torbik, RN, BSN, Wilkes-Barre City Health Department; James Rajotte, MS, Rhode Island Department of Health; Daniel Kilpatrick, PhD, South Carolina Department of Health and Environmental Control; Kelly Squires, MPH, Tennessee Department of Health; Emily Hall, MPH, Texas Department of State Health Services; Varun Shetty, MD, Epidemic Intelligence Service, CDC and Texas Department of State Health Services; Nathaniel M. Lewis, PhD, Epidemic Intelligence Service, CDC and Utah Department of Health; Jonathan Falk, MPH, and Lilian Peake, MD, Virginia Department of Health. JRM and DT, EH, and VS, and JF and LP contributed equally.</w:t>
      </w:r>
    </w:p>
    <w:p w14:paraId="6B3FE882" w14:textId="77777777" w:rsidR="00505494" w:rsidRDefault="00505494" w:rsidP="00C71846">
      <w:pPr>
        <w:pStyle w:val="Heading1"/>
        <w:spacing w:before="0" w:line="480" w:lineRule="auto"/>
        <w:rPr>
          <w:rFonts w:ascii="Times New Roman" w:hAnsi="Times New Roman" w:cs="Times New Roman"/>
          <w:color w:val="auto"/>
          <w:sz w:val="22"/>
        </w:rPr>
      </w:pPr>
    </w:p>
    <w:p w14:paraId="17E21A47" w14:textId="3A5BB51D" w:rsidR="00C71846" w:rsidRDefault="00C71846" w:rsidP="00C71846">
      <w:pPr>
        <w:pStyle w:val="Heading1"/>
        <w:spacing w:before="0" w:line="480" w:lineRule="auto"/>
        <w:rPr>
          <w:rFonts w:ascii="Times New Roman" w:hAnsi="Times New Roman" w:cs="Times New Roman"/>
          <w:color w:val="auto"/>
          <w:sz w:val="22"/>
        </w:rPr>
      </w:pPr>
      <w:bookmarkStart w:id="2" w:name="_Toc33642795"/>
      <w:r>
        <w:rPr>
          <w:rFonts w:ascii="Times New Roman" w:hAnsi="Times New Roman" w:cs="Times New Roman"/>
          <w:color w:val="auto"/>
          <w:sz w:val="22"/>
        </w:rPr>
        <w:t>Author contributions</w:t>
      </w:r>
      <w:bookmarkEnd w:id="2"/>
    </w:p>
    <w:p w14:paraId="5816E0CC" w14:textId="77777777" w:rsidR="00C71846" w:rsidRDefault="00C71846" w:rsidP="006C4D93">
      <w:pPr>
        <w:spacing w:after="0" w:line="480" w:lineRule="auto"/>
        <w:rPr>
          <w:rFonts w:ascii="Times New Roman" w:hAnsi="Times New Roman" w:cs="Times New Roman"/>
        </w:rPr>
      </w:pPr>
      <w:r w:rsidRPr="001E790D">
        <w:rPr>
          <w:rFonts w:ascii="Times New Roman" w:hAnsi="Times New Roman" w:cs="Times New Roman"/>
        </w:rPr>
        <w:t>AKW, EHK, KC</w:t>
      </w:r>
      <w:r>
        <w:rPr>
          <w:rFonts w:ascii="Times New Roman" w:hAnsi="Times New Roman" w:cs="Times New Roman"/>
        </w:rPr>
        <w:t>-</w:t>
      </w:r>
      <w:r w:rsidRPr="001E790D">
        <w:rPr>
          <w:rFonts w:ascii="Times New Roman" w:hAnsi="Times New Roman" w:cs="Times New Roman"/>
        </w:rPr>
        <w:t xml:space="preserve">S, </w:t>
      </w:r>
      <w:r>
        <w:rPr>
          <w:rFonts w:ascii="Times New Roman" w:hAnsi="Times New Roman" w:cs="Times New Roman"/>
        </w:rPr>
        <w:t xml:space="preserve">EEP, </w:t>
      </w:r>
      <w:r w:rsidRPr="001E790D">
        <w:rPr>
          <w:rFonts w:ascii="Times New Roman" w:hAnsi="Times New Roman" w:cs="Times New Roman"/>
        </w:rPr>
        <w:t>and SR</w:t>
      </w:r>
      <w:r>
        <w:rPr>
          <w:rFonts w:ascii="Times New Roman" w:hAnsi="Times New Roman" w:cs="Times New Roman"/>
        </w:rPr>
        <w:t>-</w:t>
      </w:r>
      <w:r w:rsidRPr="001E790D">
        <w:rPr>
          <w:rFonts w:ascii="Times New Roman" w:hAnsi="Times New Roman" w:cs="Times New Roman"/>
        </w:rPr>
        <w:t>S conceptualized and designed the study</w:t>
      </w:r>
      <w:r>
        <w:rPr>
          <w:rFonts w:ascii="Times New Roman" w:hAnsi="Times New Roman" w:cs="Times New Roman"/>
        </w:rPr>
        <w:t>; AKW, CA, P Byers, CRC, IG, SMH, KAN, EAK, and the Lung Injury Response Mortality Working Group</w:t>
      </w:r>
      <w:r w:rsidRPr="001E790D">
        <w:rPr>
          <w:rFonts w:ascii="Times New Roman" w:hAnsi="Times New Roman" w:cs="Times New Roman"/>
        </w:rPr>
        <w:t xml:space="preserve"> </w:t>
      </w:r>
      <w:r>
        <w:rPr>
          <w:rFonts w:ascii="Times New Roman" w:hAnsi="Times New Roman" w:cs="Times New Roman"/>
        </w:rPr>
        <w:t xml:space="preserve">gathered the data; AKW, EHK, KC-S, MLD, and PPS analyzed the data; AKW, EHK, KC-S, MLD, PSP, SE, EDM, EEP, EAK, GTB, P Briss, CMJ, BAK, VK, DAR, and SR-S interpreted the data; AKW, EHK, KCS, CA, P Byers, </w:t>
      </w:r>
      <w:r>
        <w:rPr>
          <w:rFonts w:ascii="Times New Roman" w:hAnsi="Times New Roman" w:cs="Times New Roman"/>
        </w:rPr>
        <w:lastRenderedPageBreak/>
        <w:t xml:space="preserve">CRC, IG, SMH, KAN, MLD, PSP, SE, EDM, EEP, EAK, GTB, P Briss, CMJ, BAK, VK, DAR, SR-S, and the Lung Injury </w:t>
      </w:r>
      <w:r w:rsidRPr="00BA34C9">
        <w:rPr>
          <w:rFonts w:ascii="Times New Roman" w:hAnsi="Times New Roman" w:cs="Times New Roman"/>
        </w:rPr>
        <w:t>Mortality Working Group reviewed and revised the manuscript. AKW wrote the first draft of the manuscript. AKW, PSP, CA, P Byers, CRC, IG, SMH, KAN, and EAK vouch for the data and the analysis. AKW, EHK, KC-S, and SR-S decided to publish the paper.</w:t>
      </w:r>
    </w:p>
    <w:p w14:paraId="1867F339" w14:textId="77777777" w:rsidR="00E95759" w:rsidRDefault="00E95759" w:rsidP="00C71846"/>
    <w:p w14:paraId="182966B8" w14:textId="77777777" w:rsidR="00C71846" w:rsidRDefault="00C71846" w:rsidP="00C71846">
      <w:pPr>
        <w:pStyle w:val="Heading1"/>
        <w:spacing w:before="0" w:line="480" w:lineRule="auto"/>
        <w:rPr>
          <w:rFonts w:ascii="Times New Roman" w:hAnsi="Times New Roman" w:cs="Times New Roman"/>
          <w:color w:val="auto"/>
          <w:sz w:val="22"/>
        </w:rPr>
      </w:pPr>
      <w:bookmarkStart w:id="3" w:name="_Toc33642796"/>
      <w:r w:rsidRPr="003042FC">
        <w:rPr>
          <w:rFonts w:ascii="Times New Roman" w:hAnsi="Times New Roman" w:cs="Times New Roman"/>
          <w:color w:val="auto"/>
          <w:sz w:val="22"/>
        </w:rPr>
        <w:t>Collaborators</w:t>
      </w:r>
      <w:bookmarkEnd w:id="3"/>
    </w:p>
    <w:p w14:paraId="0756719F" w14:textId="77777777" w:rsidR="00C71846" w:rsidRDefault="00C71846" w:rsidP="006C4D93">
      <w:pPr>
        <w:spacing w:after="0" w:line="480" w:lineRule="auto"/>
        <w:rPr>
          <w:rFonts w:ascii="Times New Roman" w:hAnsi="Times New Roman" w:cs="Times New Roman"/>
        </w:rPr>
      </w:pPr>
      <w:r>
        <w:rPr>
          <w:rFonts w:ascii="Times New Roman" w:hAnsi="Times New Roman" w:cs="Times New Roman"/>
        </w:rPr>
        <w:t>Mary E. Evans; Jennifer L. Wiltz; Benjamin C. Blount; Mateusz P. Karwowski, Maria Morel-Espinosa; Jon Rees.</w:t>
      </w:r>
    </w:p>
    <w:p w14:paraId="1A519866" w14:textId="77777777" w:rsidR="00C71846" w:rsidRDefault="00C71846" w:rsidP="00C71846">
      <w:pPr>
        <w:rPr>
          <w:rFonts w:ascii="Times New Roman" w:hAnsi="Times New Roman" w:cs="Times New Roman"/>
        </w:rPr>
      </w:pPr>
    </w:p>
    <w:p w14:paraId="475042A7" w14:textId="77777777" w:rsidR="00C71846" w:rsidRPr="00C71846" w:rsidRDefault="00C71846" w:rsidP="00C71846">
      <w:pPr>
        <w:pStyle w:val="Heading1"/>
        <w:spacing w:before="0" w:line="480" w:lineRule="auto"/>
        <w:rPr>
          <w:rFonts w:ascii="Times New Roman" w:hAnsi="Times New Roman" w:cs="Times New Roman"/>
          <w:color w:val="auto"/>
          <w:sz w:val="22"/>
        </w:rPr>
      </w:pPr>
      <w:bookmarkStart w:id="4" w:name="_Toc33642797"/>
      <w:r w:rsidRPr="00C71846">
        <w:rPr>
          <w:rFonts w:ascii="Times New Roman" w:hAnsi="Times New Roman" w:cs="Times New Roman"/>
          <w:color w:val="auto"/>
          <w:sz w:val="22"/>
        </w:rPr>
        <w:t>Vignettes</w:t>
      </w:r>
      <w:bookmarkEnd w:id="4"/>
    </w:p>
    <w:p w14:paraId="6D19EEB3" w14:textId="77777777" w:rsidR="00C71846" w:rsidRPr="009F75CA" w:rsidRDefault="00C71846" w:rsidP="009F75CA">
      <w:pPr>
        <w:pStyle w:val="Heading2"/>
        <w:spacing w:before="120" w:after="120"/>
        <w:rPr>
          <w:rFonts w:ascii="Times New Roman" w:hAnsi="Times New Roman" w:cs="Times New Roman"/>
          <w:i/>
          <w:color w:val="auto"/>
          <w:sz w:val="22"/>
        </w:rPr>
      </w:pPr>
      <w:bookmarkStart w:id="5" w:name="_Toc33642798"/>
      <w:r w:rsidRPr="009F75CA">
        <w:rPr>
          <w:rFonts w:ascii="Times New Roman" w:hAnsi="Times New Roman" w:cs="Times New Roman"/>
          <w:i/>
          <w:color w:val="auto"/>
          <w:sz w:val="22"/>
        </w:rPr>
        <w:t>Vignette 1 - Multiple comorbidities</w:t>
      </w:r>
      <w:r w:rsidR="00712E1E" w:rsidRPr="009F75CA">
        <w:rPr>
          <w:rFonts w:ascii="Times New Roman" w:hAnsi="Times New Roman" w:cs="Times New Roman"/>
          <w:i/>
          <w:color w:val="auto"/>
          <w:sz w:val="22"/>
        </w:rPr>
        <w:t xml:space="preserve"> in a patient who used THC-, CBD-, and nicotine-containing products</w:t>
      </w:r>
      <w:bookmarkEnd w:id="5"/>
    </w:p>
    <w:p w14:paraId="16E72C16" w14:textId="77777777" w:rsidR="00C71846" w:rsidRPr="00EE4484" w:rsidRDefault="00C71846" w:rsidP="006C4D93">
      <w:pPr>
        <w:spacing w:after="0" w:line="480" w:lineRule="auto"/>
        <w:ind w:firstLine="720"/>
        <w:rPr>
          <w:rFonts w:ascii="Times New Roman" w:hAnsi="Times New Roman" w:cs="Times New Roman"/>
        </w:rPr>
      </w:pPr>
      <w:r w:rsidRPr="00EE4484">
        <w:rPr>
          <w:rFonts w:ascii="Times New Roman" w:hAnsi="Times New Roman" w:cs="Times New Roman"/>
        </w:rPr>
        <w:t xml:space="preserve">Patient A, </w:t>
      </w:r>
      <w:r>
        <w:rPr>
          <w:rFonts w:ascii="Times New Roman" w:hAnsi="Times New Roman" w:cs="Times New Roman"/>
        </w:rPr>
        <w:t xml:space="preserve">aged </w:t>
      </w:r>
      <w:r w:rsidRPr="00EE4484">
        <w:rPr>
          <w:rFonts w:ascii="Times New Roman" w:hAnsi="Times New Roman" w:cs="Times New Roman"/>
        </w:rPr>
        <w:t>≥3</w:t>
      </w:r>
      <w:r>
        <w:rPr>
          <w:rFonts w:ascii="Times New Roman" w:hAnsi="Times New Roman" w:cs="Times New Roman"/>
        </w:rPr>
        <w:t>5</w:t>
      </w:r>
      <w:r w:rsidRPr="00EE4484">
        <w:rPr>
          <w:rFonts w:ascii="Times New Roman" w:hAnsi="Times New Roman" w:cs="Times New Roman"/>
        </w:rPr>
        <w:t xml:space="preserve"> years, presented to the ED eight days after symptom onset with cough, </w:t>
      </w:r>
      <w:r>
        <w:rPr>
          <w:rFonts w:ascii="Times New Roman" w:hAnsi="Times New Roman" w:cs="Times New Roman"/>
        </w:rPr>
        <w:t xml:space="preserve">chills, </w:t>
      </w:r>
      <w:r w:rsidRPr="00EE4484">
        <w:rPr>
          <w:rFonts w:ascii="Times New Roman" w:hAnsi="Times New Roman" w:cs="Times New Roman"/>
        </w:rPr>
        <w:t>shortness of breath, and</w:t>
      </w:r>
      <w:r w:rsidRPr="002C2D41">
        <w:rPr>
          <w:rFonts w:ascii="Times New Roman" w:hAnsi="Times New Roman" w:cs="Times New Roman"/>
        </w:rPr>
        <w:t xml:space="preserve"> </w:t>
      </w:r>
      <w:r w:rsidRPr="00EE4484">
        <w:rPr>
          <w:rFonts w:ascii="Times New Roman" w:hAnsi="Times New Roman" w:cs="Times New Roman"/>
        </w:rPr>
        <w:t xml:space="preserve">subjective fever.  </w:t>
      </w:r>
      <w:r>
        <w:rPr>
          <w:rFonts w:ascii="Times New Roman" w:hAnsi="Times New Roman" w:cs="Times New Roman"/>
        </w:rPr>
        <w:t>P</w:t>
      </w:r>
      <w:r w:rsidRPr="00EE4484">
        <w:rPr>
          <w:rFonts w:ascii="Times New Roman" w:hAnsi="Times New Roman" w:cs="Times New Roman"/>
        </w:rPr>
        <w:t xml:space="preserve">atient </w:t>
      </w:r>
      <w:r>
        <w:rPr>
          <w:rFonts w:ascii="Times New Roman" w:hAnsi="Times New Roman" w:cs="Times New Roman"/>
        </w:rPr>
        <w:t>A ha</w:t>
      </w:r>
      <w:r w:rsidRPr="00EE4484">
        <w:rPr>
          <w:rFonts w:ascii="Times New Roman" w:hAnsi="Times New Roman" w:cs="Times New Roman"/>
        </w:rPr>
        <w:t xml:space="preserve">d </w:t>
      </w:r>
      <w:r>
        <w:rPr>
          <w:rFonts w:ascii="Times New Roman" w:hAnsi="Times New Roman" w:cs="Times New Roman"/>
        </w:rPr>
        <w:t xml:space="preserve">co-existing </w:t>
      </w:r>
      <w:r w:rsidRPr="00EE4484">
        <w:rPr>
          <w:rFonts w:ascii="Times New Roman" w:hAnsi="Times New Roman" w:cs="Times New Roman"/>
        </w:rPr>
        <w:t>morbid obesity, chronic obstructive pulmonary disease (COPD), asthma, heart failure with preserved ejection fraction, hypertension, and bipolar disorder. On arrival, Patient A</w:t>
      </w:r>
      <w:r>
        <w:rPr>
          <w:rFonts w:ascii="Times New Roman" w:hAnsi="Times New Roman" w:cs="Times New Roman"/>
        </w:rPr>
        <w:t xml:space="preserve"> spoke</w:t>
      </w:r>
      <w:r w:rsidRPr="00EE4484">
        <w:rPr>
          <w:rFonts w:ascii="Times New Roman" w:hAnsi="Times New Roman" w:cs="Times New Roman"/>
        </w:rPr>
        <w:t xml:space="preserve"> in one word sentences due to respiratory distress</w:t>
      </w:r>
      <w:r>
        <w:rPr>
          <w:rFonts w:ascii="Times New Roman" w:hAnsi="Times New Roman" w:cs="Times New Roman"/>
        </w:rPr>
        <w:t>;</w:t>
      </w:r>
      <w:r w:rsidRPr="00EE4484">
        <w:rPr>
          <w:rFonts w:ascii="Times New Roman" w:hAnsi="Times New Roman" w:cs="Times New Roman"/>
        </w:rPr>
        <w:t xml:space="preserve"> vital signs included a temperature of 38.5°C, heart rate of 121 beats/minute, respiratory rate of 42 breaths/minute, and oxygen saturation of 91% on room</w:t>
      </w:r>
      <w:r>
        <w:rPr>
          <w:rFonts w:ascii="Times New Roman" w:hAnsi="Times New Roman" w:cs="Times New Roman"/>
        </w:rPr>
        <w:t xml:space="preserve"> (ambient)</w:t>
      </w:r>
      <w:r w:rsidRPr="00EE4484">
        <w:rPr>
          <w:rFonts w:ascii="Times New Roman" w:hAnsi="Times New Roman" w:cs="Times New Roman"/>
        </w:rPr>
        <w:t xml:space="preserve"> air. Chest radiographs (CXR) showed extensive bilateral lung opacities. Patient A reported smoking conventional </w:t>
      </w:r>
      <w:r>
        <w:rPr>
          <w:rFonts w:ascii="Times New Roman" w:hAnsi="Times New Roman" w:cs="Times New Roman"/>
        </w:rPr>
        <w:t xml:space="preserve">combustible </w:t>
      </w:r>
      <w:r w:rsidRPr="00EE4484">
        <w:rPr>
          <w:rFonts w:ascii="Times New Roman" w:hAnsi="Times New Roman" w:cs="Times New Roman"/>
        </w:rPr>
        <w:t>cigarettes and</w:t>
      </w:r>
      <w:r w:rsidR="00712E1E">
        <w:rPr>
          <w:rFonts w:ascii="Times New Roman" w:hAnsi="Times New Roman" w:cs="Times New Roman"/>
        </w:rPr>
        <w:t xml:space="preserve"> use of e-cigarette, or vaping, products</w:t>
      </w:r>
      <w:r w:rsidRPr="00EE4484">
        <w:rPr>
          <w:rFonts w:ascii="Times New Roman" w:hAnsi="Times New Roman" w:cs="Times New Roman"/>
        </w:rPr>
        <w:t xml:space="preserve"> prior to onset of symptoms; further information obtained from the clinical care team and medical records </w:t>
      </w:r>
      <w:r w:rsidR="00712E1E">
        <w:rPr>
          <w:rFonts w:ascii="Times New Roman" w:hAnsi="Times New Roman" w:cs="Times New Roman"/>
        </w:rPr>
        <w:t>found</w:t>
      </w:r>
      <w:r w:rsidRPr="00EE4484">
        <w:rPr>
          <w:rFonts w:ascii="Times New Roman" w:hAnsi="Times New Roman" w:cs="Times New Roman"/>
        </w:rPr>
        <w:t xml:space="preserve"> the patient used THC</w:t>
      </w:r>
      <w:r w:rsidR="00712E1E">
        <w:rPr>
          <w:rFonts w:ascii="Times New Roman" w:hAnsi="Times New Roman" w:cs="Times New Roman"/>
        </w:rPr>
        <w:t>-</w:t>
      </w:r>
      <w:r w:rsidRPr="00EE4484">
        <w:rPr>
          <w:rFonts w:ascii="Times New Roman" w:hAnsi="Times New Roman" w:cs="Times New Roman"/>
        </w:rPr>
        <w:t>, CBD</w:t>
      </w:r>
      <w:r w:rsidR="00712E1E">
        <w:rPr>
          <w:rFonts w:ascii="Times New Roman" w:hAnsi="Times New Roman" w:cs="Times New Roman"/>
        </w:rPr>
        <w:t>-</w:t>
      </w:r>
      <w:r w:rsidRPr="00EE4484">
        <w:rPr>
          <w:rFonts w:ascii="Times New Roman" w:hAnsi="Times New Roman" w:cs="Times New Roman"/>
        </w:rPr>
        <w:t>, and nicotine</w:t>
      </w:r>
      <w:r w:rsidR="00712E1E">
        <w:rPr>
          <w:rFonts w:ascii="Times New Roman" w:hAnsi="Times New Roman" w:cs="Times New Roman"/>
        </w:rPr>
        <w:t>-containing products</w:t>
      </w:r>
      <w:r w:rsidRPr="00EE4484">
        <w:rPr>
          <w:rFonts w:ascii="Times New Roman" w:hAnsi="Times New Roman" w:cs="Times New Roman"/>
        </w:rPr>
        <w:t>.</w:t>
      </w:r>
    </w:p>
    <w:p w14:paraId="3D930090" w14:textId="77777777" w:rsidR="00C71846" w:rsidRDefault="00C71846" w:rsidP="006C4D93">
      <w:pPr>
        <w:spacing w:after="0" w:line="480" w:lineRule="auto"/>
        <w:ind w:firstLine="720"/>
        <w:rPr>
          <w:rFonts w:ascii="Times New Roman" w:hAnsi="Times New Roman" w:cs="Times New Roman"/>
        </w:rPr>
      </w:pPr>
      <w:r w:rsidRPr="00EE4484">
        <w:rPr>
          <w:rFonts w:ascii="Times New Roman" w:hAnsi="Times New Roman" w:cs="Times New Roman"/>
        </w:rPr>
        <w:t>Patient A was admitted for acute hypoxic respiratory failure, presumed asthma/COPD exacerbation, suspected bilateral pneumonia, and suspected acute congestive heart failure. Treatment was initiated with broad spectrum antibiotics, diuretics, bronchodilators, and systemic corticosteroids. The patient was placed on bilevel positive airway pressure (BiPAP) but could not tolerate wearing the device consistently. Within 48 hours of admission, the patient had increasing oxygen needs requi</w:t>
      </w:r>
      <w:r>
        <w:rPr>
          <w:rFonts w:ascii="Times New Roman" w:hAnsi="Times New Roman" w:cs="Times New Roman"/>
        </w:rPr>
        <w:t>ring</w:t>
      </w:r>
      <w:r w:rsidRPr="00EE4484">
        <w:rPr>
          <w:rFonts w:ascii="Times New Roman" w:hAnsi="Times New Roman" w:cs="Times New Roman"/>
        </w:rPr>
        <w:t xml:space="preserve"> mechanical ventilation and was diagnosed with acute respiratory distress syndrome. A bronchoscopy/bronchoalveolar </w:t>
      </w:r>
      <w:r w:rsidRPr="00EE4484">
        <w:rPr>
          <w:rFonts w:ascii="Times New Roman" w:hAnsi="Times New Roman" w:cs="Times New Roman"/>
        </w:rPr>
        <w:lastRenderedPageBreak/>
        <w:t>lavage</w:t>
      </w:r>
      <w:r>
        <w:rPr>
          <w:rFonts w:ascii="Times New Roman" w:hAnsi="Times New Roman" w:cs="Times New Roman"/>
        </w:rPr>
        <w:t xml:space="preserve"> (BAL)</w:t>
      </w:r>
      <w:r w:rsidRPr="00EE4484">
        <w:rPr>
          <w:rFonts w:ascii="Times New Roman" w:hAnsi="Times New Roman" w:cs="Times New Roman"/>
        </w:rPr>
        <w:t xml:space="preserve"> on hospital day three showed edematous membranes but no other gross findings. Cultures of blood, urine, BAL, and sputum were negative. Adequate oxygenation and ventilation remained difficult despite </w:t>
      </w:r>
      <w:r w:rsidR="00712E1E">
        <w:rPr>
          <w:rFonts w:ascii="Times New Roman" w:hAnsi="Times New Roman" w:cs="Times New Roman"/>
        </w:rPr>
        <w:t>pronation and other positioning</w:t>
      </w:r>
      <w:r w:rsidRPr="00EE4484">
        <w:rPr>
          <w:rFonts w:ascii="Times New Roman" w:hAnsi="Times New Roman" w:cs="Times New Roman"/>
        </w:rPr>
        <w:t>, and the patient died on the twenty-first hospital day.</w:t>
      </w:r>
    </w:p>
    <w:p w14:paraId="4B897379" w14:textId="77777777" w:rsidR="00C71846" w:rsidRPr="009F75CA" w:rsidRDefault="00712E1E" w:rsidP="009F75CA">
      <w:pPr>
        <w:pStyle w:val="Heading2"/>
        <w:spacing w:before="120" w:after="120"/>
        <w:rPr>
          <w:rFonts w:ascii="Times New Roman" w:hAnsi="Times New Roman" w:cs="Times New Roman"/>
          <w:i/>
          <w:color w:val="auto"/>
          <w:sz w:val="22"/>
        </w:rPr>
      </w:pPr>
      <w:bookmarkStart w:id="6" w:name="_Toc33642799"/>
      <w:r w:rsidRPr="009F75CA">
        <w:rPr>
          <w:rFonts w:ascii="Times New Roman" w:hAnsi="Times New Roman" w:cs="Times New Roman"/>
          <w:i/>
          <w:color w:val="auto"/>
          <w:sz w:val="22"/>
        </w:rPr>
        <w:t xml:space="preserve">Vignette 2 - </w:t>
      </w:r>
      <w:r w:rsidR="00C71846" w:rsidRPr="009F75CA">
        <w:rPr>
          <w:rFonts w:ascii="Times New Roman" w:hAnsi="Times New Roman" w:cs="Times New Roman"/>
          <w:i/>
          <w:color w:val="auto"/>
          <w:sz w:val="22"/>
        </w:rPr>
        <w:t xml:space="preserve">Recrudescence </w:t>
      </w:r>
      <w:r w:rsidRPr="009F75CA">
        <w:rPr>
          <w:rFonts w:ascii="Times New Roman" w:hAnsi="Times New Roman" w:cs="Times New Roman"/>
          <w:i/>
          <w:color w:val="auto"/>
          <w:sz w:val="22"/>
        </w:rPr>
        <w:t>of symptoms in a patient who used both THC- and nicotine-containing products</w:t>
      </w:r>
      <w:bookmarkEnd w:id="6"/>
    </w:p>
    <w:p w14:paraId="731FB6A8" w14:textId="77777777" w:rsidR="00C71846" w:rsidRPr="00730D40" w:rsidRDefault="00C71846" w:rsidP="006C4D93">
      <w:pPr>
        <w:spacing w:after="0" w:line="480" w:lineRule="auto"/>
        <w:ind w:firstLine="720"/>
        <w:rPr>
          <w:rFonts w:ascii="Times New Roman" w:hAnsi="Times New Roman" w:cs="Times New Roman"/>
        </w:rPr>
      </w:pPr>
      <w:r w:rsidRPr="00730D40">
        <w:rPr>
          <w:rFonts w:ascii="Times New Roman" w:hAnsi="Times New Roman" w:cs="Times New Roman"/>
        </w:rPr>
        <w:t xml:space="preserve">Patient B, a current </w:t>
      </w:r>
      <w:r>
        <w:rPr>
          <w:rFonts w:ascii="Times New Roman" w:hAnsi="Times New Roman" w:cs="Times New Roman"/>
        </w:rPr>
        <w:t xml:space="preserve">combustible nicotine </w:t>
      </w:r>
      <w:r w:rsidRPr="00730D40">
        <w:rPr>
          <w:rFonts w:ascii="Times New Roman" w:hAnsi="Times New Roman" w:cs="Times New Roman"/>
        </w:rPr>
        <w:t>smoker aged &lt;3</w:t>
      </w:r>
      <w:r>
        <w:rPr>
          <w:rFonts w:ascii="Times New Roman" w:hAnsi="Times New Roman" w:cs="Times New Roman"/>
        </w:rPr>
        <w:t>5</w:t>
      </w:r>
      <w:r w:rsidRPr="00730D40">
        <w:rPr>
          <w:rFonts w:ascii="Times New Roman" w:hAnsi="Times New Roman" w:cs="Times New Roman"/>
        </w:rPr>
        <w:t xml:space="preserve"> years</w:t>
      </w:r>
      <w:r>
        <w:rPr>
          <w:rFonts w:ascii="Times New Roman" w:hAnsi="Times New Roman" w:cs="Times New Roman"/>
        </w:rPr>
        <w:t xml:space="preserve"> with a history of ADHD, anemia, anxiety, and depression</w:t>
      </w:r>
      <w:r w:rsidRPr="00730D40">
        <w:rPr>
          <w:rFonts w:ascii="Times New Roman" w:hAnsi="Times New Roman" w:cs="Times New Roman"/>
        </w:rPr>
        <w:t>, presented to an outpatient clinic two days after symptom onset, then re</w:t>
      </w:r>
      <w:r>
        <w:rPr>
          <w:rFonts w:ascii="Times New Roman" w:hAnsi="Times New Roman" w:cs="Times New Roman"/>
        </w:rPr>
        <w:t>-</w:t>
      </w:r>
      <w:r w:rsidRPr="00730D40">
        <w:rPr>
          <w:rFonts w:ascii="Times New Roman" w:hAnsi="Times New Roman" w:cs="Times New Roman"/>
        </w:rPr>
        <w:t>presented later the same day to an ED with complaints of worsening nausea, vomiting</w:t>
      </w:r>
      <w:r>
        <w:rPr>
          <w:rFonts w:ascii="Times New Roman" w:hAnsi="Times New Roman" w:cs="Times New Roman"/>
        </w:rPr>
        <w:t>,</w:t>
      </w:r>
      <w:r w:rsidRPr="00730D40">
        <w:rPr>
          <w:rFonts w:ascii="Times New Roman" w:hAnsi="Times New Roman" w:cs="Times New Roman"/>
        </w:rPr>
        <w:t xml:space="preserve"> and abdominal pain. </w:t>
      </w:r>
      <w:r>
        <w:rPr>
          <w:rFonts w:ascii="Times New Roman" w:hAnsi="Times New Roman" w:cs="Times New Roman"/>
        </w:rPr>
        <w:t>In</w:t>
      </w:r>
      <w:r w:rsidRPr="00730D40">
        <w:rPr>
          <w:rFonts w:ascii="Times New Roman" w:hAnsi="Times New Roman" w:cs="Times New Roman"/>
        </w:rPr>
        <w:t xml:space="preserve"> the ED, </w:t>
      </w:r>
      <w:r>
        <w:rPr>
          <w:rFonts w:ascii="Times New Roman" w:hAnsi="Times New Roman" w:cs="Times New Roman"/>
        </w:rPr>
        <w:t>vital signs included a temperature of 38.2</w:t>
      </w:r>
      <w:r w:rsidRPr="00EE4484">
        <w:rPr>
          <w:rFonts w:ascii="Times New Roman" w:hAnsi="Times New Roman" w:cs="Times New Roman"/>
        </w:rPr>
        <w:t>°</w:t>
      </w:r>
      <w:r>
        <w:rPr>
          <w:rFonts w:ascii="Times New Roman" w:hAnsi="Times New Roman" w:cs="Times New Roman"/>
        </w:rPr>
        <w:t>C, a heart rate of 96 beats/minute, a respiratory rate of 20 breaths/minute, and</w:t>
      </w:r>
      <w:r w:rsidRPr="00730D40">
        <w:rPr>
          <w:rFonts w:ascii="Times New Roman" w:hAnsi="Times New Roman" w:cs="Times New Roman"/>
        </w:rPr>
        <w:t xml:space="preserve"> oxygen saturation of 98% on room air. A</w:t>
      </w:r>
      <w:r>
        <w:rPr>
          <w:rFonts w:ascii="Times New Roman" w:hAnsi="Times New Roman" w:cs="Times New Roman"/>
        </w:rPr>
        <w:t xml:space="preserve"> </w:t>
      </w:r>
      <w:r w:rsidRPr="00730D40">
        <w:rPr>
          <w:rFonts w:ascii="Times New Roman" w:hAnsi="Times New Roman" w:cs="Times New Roman"/>
        </w:rPr>
        <w:t>computed tomography (CT) scan</w:t>
      </w:r>
      <w:r>
        <w:rPr>
          <w:rFonts w:ascii="Times New Roman" w:hAnsi="Times New Roman" w:cs="Times New Roman"/>
        </w:rPr>
        <w:t xml:space="preserve"> of the abdomen/pelvis demonstrated</w:t>
      </w:r>
      <w:r w:rsidRPr="00730D40">
        <w:rPr>
          <w:rFonts w:ascii="Times New Roman" w:hAnsi="Times New Roman" w:cs="Times New Roman"/>
        </w:rPr>
        <w:t xml:space="preserve"> patchy interstitial infiltrates noted in both lung bases. Antibiotics and anti-emetics were prescribed</w:t>
      </w:r>
      <w:r>
        <w:rPr>
          <w:rFonts w:ascii="Times New Roman" w:hAnsi="Times New Roman" w:cs="Times New Roman"/>
        </w:rPr>
        <w:t xml:space="preserve">, </w:t>
      </w:r>
      <w:r w:rsidRPr="00730D40">
        <w:rPr>
          <w:rFonts w:ascii="Times New Roman" w:hAnsi="Times New Roman" w:cs="Times New Roman"/>
        </w:rPr>
        <w:t>and the patient was discharge</w:t>
      </w:r>
      <w:r>
        <w:rPr>
          <w:rFonts w:ascii="Times New Roman" w:hAnsi="Times New Roman" w:cs="Times New Roman"/>
        </w:rPr>
        <w:t>d home with</w:t>
      </w:r>
      <w:r w:rsidRPr="00730D40">
        <w:rPr>
          <w:rFonts w:ascii="Times New Roman" w:hAnsi="Times New Roman" w:cs="Times New Roman"/>
        </w:rPr>
        <w:t xml:space="preserve"> a diagnosis of community</w:t>
      </w:r>
      <w:r>
        <w:rPr>
          <w:rFonts w:ascii="Times New Roman" w:hAnsi="Times New Roman" w:cs="Times New Roman"/>
        </w:rPr>
        <w:t>-</w:t>
      </w:r>
      <w:r w:rsidRPr="00730D40">
        <w:rPr>
          <w:rFonts w:ascii="Times New Roman" w:hAnsi="Times New Roman" w:cs="Times New Roman"/>
        </w:rPr>
        <w:t>acquired pneumonia.</w:t>
      </w:r>
    </w:p>
    <w:p w14:paraId="22AF32BC" w14:textId="77777777" w:rsidR="00C71846" w:rsidRPr="00730D40" w:rsidRDefault="00C71846" w:rsidP="006C4D93">
      <w:pPr>
        <w:spacing w:after="0" w:line="480" w:lineRule="auto"/>
        <w:ind w:firstLine="720"/>
        <w:rPr>
          <w:rFonts w:ascii="Times New Roman" w:hAnsi="Times New Roman" w:cs="Times New Roman"/>
        </w:rPr>
      </w:pPr>
      <w:r w:rsidRPr="00730D40">
        <w:rPr>
          <w:rFonts w:ascii="Times New Roman" w:hAnsi="Times New Roman" w:cs="Times New Roman"/>
        </w:rPr>
        <w:t xml:space="preserve">Three days later, Patient B presented to a different ED with complaints of persistent nausea, vomiting, cough, shortness of breath, fever, fatigue, and weakness. </w:t>
      </w:r>
      <w:r>
        <w:rPr>
          <w:rFonts w:ascii="Times New Roman" w:hAnsi="Times New Roman" w:cs="Times New Roman"/>
        </w:rPr>
        <w:t>Presenting</w:t>
      </w:r>
      <w:r w:rsidRPr="00730D40">
        <w:rPr>
          <w:rFonts w:ascii="Times New Roman" w:hAnsi="Times New Roman" w:cs="Times New Roman"/>
        </w:rPr>
        <w:t xml:space="preserve"> vital signs included a temperature of 38.2°C, heart rate of 96 beats/minute, respiratory rate of 20 breaths/minute, and oxygen saturation of 90% on room air. The initial CXR demonstrated bilateral interstitial infiltrates</w:t>
      </w:r>
      <w:r>
        <w:rPr>
          <w:rFonts w:ascii="Times New Roman" w:hAnsi="Times New Roman" w:cs="Times New Roman"/>
        </w:rPr>
        <w:t>. C</w:t>
      </w:r>
      <w:r w:rsidRPr="00730D40">
        <w:rPr>
          <w:rFonts w:ascii="Times New Roman" w:hAnsi="Times New Roman" w:cs="Times New Roman"/>
        </w:rPr>
        <w:t>hest CT showed bilateral ground-glass infiltrates and patchy consolidations throughout, more prominent in the bases. Patient B was admitted and started on broad spectrum antibiotics and bronchodilators. Blood and urine cultures were negative</w:t>
      </w:r>
      <w:r>
        <w:rPr>
          <w:rFonts w:ascii="Times New Roman" w:hAnsi="Times New Roman" w:cs="Times New Roman"/>
        </w:rPr>
        <w:t>;</w:t>
      </w:r>
      <w:r w:rsidRPr="00730D40">
        <w:rPr>
          <w:rFonts w:ascii="Times New Roman" w:hAnsi="Times New Roman" w:cs="Times New Roman"/>
        </w:rPr>
        <w:t xml:space="preserve"> influenza or respiratory viral testing w</w:t>
      </w:r>
      <w:r>
        <w:rPr>
          <w:rFonts w:ascii="Times New Roman" w:hAnsi="Times New Roman" w:cs="Times New Roman"/>
        </w:rPr>
        <w:t>ere</w:t>
      </w:r>
      <w:r w:rsidRPr="00730D40">
        <w:rPr>
          <w:rFonts w:ascii="Times New Roman" w:hAnsi="Times New Roman" w:cs="Times New Roman"/>
        </w:rPr>
        <w:t xml:space="preserve"> </w:t>
      </w:r>
      <w:r>
        <w:rPr>
          <w:rFonts w:ascii="Times New Roman" w:hAnsi="Times New Roman" w:cs="Times New Roman"/>
        </w:rPr>
        <w:t xml:space="preserve">not </w:t>
      </w:r>
      <w:r w:rsidRPr="00730D40">
        <w:rPr>
          <w:rFonts w:ascii="Times New Roman" w:hAnsi="Times New Roman" w:cs="Times New Roman"/>
        </w:rPr>
        <w:t xml:space="preserve">performed. After admission, Patient B </w:t>
      </w:r>
      <w:r>
        <w:rPr>
          <w:rFonts w:ascii="Times New Roman" w:hAnsi="Times New Roman" w:cs="Times New Roman"/>
        </w:rPr>
        <w:t>reported</w:t>
      </w:r>
      <w:r w:rsidRPr="00730D40">
        <w:rPr>
          <w:rFonts w:ascii="Times New Roman" w:hAnsi="Times New Roman" w:cs="Times New Roman"/>
        </w:rPr>
        <w:t xml:space="preserve"> </w:t>
      </w:r>
      <w:r w:rsidR="00712E1E">
        <w:rPr>
          <w:rFonts w:ascii="Times New Roman" w:hAnsi="Times New Roman" w:cs="Times New Roman"/>
        </w:rPr>
        <w:t xml:space="preserve">use of </w:t>
      </w:r>
      <w:r w:rsidRPr="00730D40">
        <w:rPr>
          <w:rFonts w:ascii="Times New Roman" w:hAnsi="Times New Roman" w:cs="Times New Roman"/>
        </w:rPr>
        <w:t>nicotine-containing</w:t>
      </w:r>
      <w:r w:rsidR="00712E1E">
        <w:rPr>
          <w:rFonts w:ascii="Times New Roman" w:hAnsi="Times New Roman" w:cs="Times New Roman"/>
        </w:rPr>
        <w:t xml:space="preserve"> e-cigarette, or vaping,</w:t>
      </w:r>
      <w:r w:rsidRPr="00730D40">
        <w:rPr>
          <w:rFonts w:ascii="Times New Roman" w:hAnsi="Times New Roman" w:cs="Times New Roman"/>
        </w:rPr>
        <w:t xml:space="preserve"> products</w:t>
      </w:r>
      <w:r w:rsidR="00712E1E">
        <w:rPr>
          <w:rFonts w:ascii="Times New Roman" w:hAnsi="Times New Roman" w:cs="Times New Roman"/>
        </w:rPr>
        <w:t xml:space="preserve"> but did not report use of THC-containing products</w:t>
      </w:r>
      <w:r w:rsidRPr="00730D40">
        <w:rPr>
          <w:rFonts w:ascii="Times New Roman" w:hAnsi="Times New Roman" w:cs="Times New Roman"/>
        </w:rPr>
        <w:t xml:space="preserve">. On </w:t>
      </w:r>
      <w:r w:rsidR="00712E1E">
        <w:rPr>
          <w:rFonts w:ascii="Times New Roman" w:hAnsi="Times New Roman" w:cs="Times New Roman"/>
        </w:rPr>
        <w:t>hospital days two and three</w:t>
      </w:r>
      <w:r w:rsidRPr="00730D40">
        <w:rPr>
          <w:rFonts w:ascii="Times New Roman" w:hAnsi="Times New Roman" w:cs="Times New Roman"/>
        </w:rPr>
        <w:t xml:space="preserve">, Patient B developed worsening wheezing with increased respiratory effort, a temperature of 38.9°C, and </w:t>
      </w:r>
      <w:r>
        <w:rPr>
          <w:rFonts w:ascii="Times New Roman" w:hAnsi="Times New Roman" w:cs="Times New Roman"/>
        </w:rPr>
        <w:t xml:space="preserve">a </w:t>
      </w:r>
      <w:r w:rsidRPr="00730D40">
        <w:rPr>
          <w:rFonts w:ascii="Times New Roman" w:hAnsi="Times New Roman" w:cs="Times New Roman"/>
        </w:rPr>
        <w:t>CXR show</w:t>
      </w:r>
      <w:r>
        <w:rPr>
          <w:rFonts w:ascii="Times New Roman" w:hAnsi="Times New Roman" w:cs="Times New Roman"/>
        </w:rPr>
        <w:t>ed</w:t>
      </w:r>
      <w:r w:rsidRPr="00730D40">
        <w:rPr>
          <w:rFonts w:ascii="Times New Roman" w:hAnsi="Times New Roman" w:cs="Times New Roman"/>
        </w:rPr>
        <w:t xml:space="preserve"> worsening diffuse interstitial infiltrates. On </w:t>
      </w:r>
      <w:r w:rsidR="00712E1E">
        <w:rPr>
          <w:rFonts w:ascii="Times New Roman" w:hAnsi="Times New Roman" w:cs="Times New Roman"/>
        </w:rPr>
        <w:t xml:space="preserve">hospital </w:t>
      </w:r>
      <w:r w:rsidRPr="00730D40">
        <w:rPr>
          <w:rFonts w:ascii="Times New Roman" w:hAnsi="Times New Roman" w:cs="Times New Roman"/>
        </w:rPr>
        <w:t xml:space="preserve">day </w:t>
      </w:r>
      <w:r w:rsidR="00712E1E">
        <w:rPr>
          <w:rFonts w:ascii="Times New Roman" w:hAnsi="Times New Roman" w:cs="Times New Roman"/>
        </w:rPr>
        <w:t>three</w:t>
      </w:r>
      <w:r w:rsidRPr="00730D40">
        <w:rPr>
          <w:rFonts w:ascii="Times New Roman" w:hAnsi="Times New Roman" w:cs="Times New Roman"/>
        </w:rPr>
        <w:t xml:space="preserve">, intravenous (IV) </w:t>
      </w:r>
      <w:r w:rsidR="00712E1E">
        <w:rPr>
          <w:rFonts w:ascii="Times New Roman" w:hAnsi="Times New Roman" w:cs="Times New Roman"/>
        </w:rPr>
        <w:t>cortico</w:t>
      </w:r>
      <w:r w:rsidRPr="00730D40">
        <w:rPr>
          <w:rFonts w:ascii="Times New Roman" w:hAnsi="Times New Roman" w:cs="Times New Roman"/>
        </w:rPr>
        <w:t xml:space="preserve">steroids were </w:t>
      </w:r>
      <w:r>
        <w:rPr>
          <w:rFonts w:ascii="Times New Roman" w:hAnsi="Times New Roman" w:cs="Times New Roman"/>
        </w:rPr>
        <w:t>initiated</w:t>
      </w:r>
      <w:r w:rsidRPr="00730D40">
        <w:rPr>
          <w:rFonts w:ascii="Times New Roman" w:hAnsi="Times New Roman" w:cs="Times New Roman"/>
        </w:rPr>
        <w:t xml:space="preserve">, and clinical improvement was observed. On </w:t>
      </w:r>
      <w:r w:rsidR="00712E1E">
        <w:rPr>
          <w:rFonts w:ascii="Times New Roman" w:hAnsi="Times New Roman" w:cs="Times New Roman"/>
        </w:rPr>
        <w:t xml:space="preserve">hospital </w:t>
      </w:r>
      <w:r w:rsidRPr="00730D40">
        <w:rPr>
          <w:rFonts w:ascii="Times New Roman" w:hAnsi="Times New Roman" w:cs="Times New Roman"/>
        </w:rPr>
        <w:t>day</w:t>
      </w:r>
      <w:r>
        <w:rPr>
          <w:rFonts w:ascii="Times New Roman" w:hAnsi="Times New Roman" w:cs="Times New Roman"/>
        </w:rPr>
        <w:t xml:space="preserve"> </w:t>
      </w:r>
      <w:r w:rsidR="00712E1E">
        <w:rPr>
          <w:rFonts w:ascii="Times New Roman" w:hAnsi="Times New Roman" w:cs="Times New Roman"/>
        </w:rPr>
        <w:t>five</w:t>
      </w:r>
      <w:r w:rsidRPr="00730D40">
        <w:rPr>
          <w:rFonts w:ascii="Times New Roman" w:hAnsi="Times New Roman" w:cs="Times New Roman"/>
        </w:rPr>
        <w:t xml:space="preserve">, Patient B was discharged in </w:t>
      </w:r>
      <w:r w:rsidR="00712E1E">
        <w:rPr>
          <w:rFonts w:ascii="Times New Roman" w:hAnsi="Times New Roman" w:cs="Times New Roman"/>
        </w:rPr>
        <w:t xml:space="preserve">good spirits with </w:t>
      </w:r>
      <w:r w:rsidR="00712E1E">
        <w:rPr>
          <w:rFonts w:ascii="Times New Roman" w:hAnsi="Times New Roman" w:cs="Times New Roman"/>
        </w:rPr>
        <w:lastRenderedPageBreak/>
        <w:t>prescriptions for</w:t>
      </w:r>
      <w:r w:rsidRPr="00730D40">
        <w:rPr>
          <w:rFonts w:ascii="Times New Roman" w:hAnsi="Times New Roman" w:cs="Times New Roman"/>
        </w:rPr>
        <w:t xml:space="preserve"> levofloxacin and a </w:t>
      </w:r>
      <w:r w:rsidR="00712E1E">
        <w:rPr>
          <w:rFonts w:ascii="Times New Roman" w:hAnsi="Times New Roman" w:cs="Times New Roman"/>
        </w:rPr>
        <w:t>cortico</w:t>
      </w:r>
      <w:r w:rsidRPr="00730D40">
        <w:rPr>
          <w:rFonts w:ascii="Times New Roman" w:hAnsi="Times New Roman" w:cs="Times New Roman"/>
        </w:rPr>
        <w:t xml:space="preserve">steroid taper, with a possible diagnosis of vaping-related pneumonia. </w:t>
      </w:r>
    </w:p>
    <w:p w14:paraId="363A18C2" w14:textId="6D7AB6B8" w:rsidR="00C71846" w:rsidRPr="00730D40" w:rsidRDefault="00C71846" w:rsidP="006C4D93">
      <w:pPr>
        <w:spacing w:after="0" w:line="480" w:lineRule="auto"/>
        <w:ind w:firstLine="720"/>
        <w:rPr>
          <w:rFonts w:ascii="Times New Roman" w:hAnsi="Times New Roman" w:cs="Times New Roman"/>
        </w:rPr>
      </w:pPr>
      <w:r w:rsidRPr="00730D40">
        <w:rPr>
          <w:rFonts w:ascii="Times New Roman" w:hAnsi="Times New Roman" w:cs="Times New Roman"/>
        </w:rPr>
        <w:t>Patient B</w:t>
      </w:r>
      <w:r w:rsidR="00762CF6">
        <w:rPr>
          <w:rFonts w:ascii="Times New Roman" w:hAnsi="Times New Roman" w:cs="Times New Roman"/>
        </w:rPr>
        <w:t>’s family later reported that</w:t>
      </w:r>
      <w:r w:rsidRPr="00730D40">
        <w:rPr>
          <w:rFonts w:ascii="Times New Roman" w:hAnsi="Times New Roman" w:cs="Times New Roman"/>
        </w:rPr>
        <w:t xml:space="preserve"> nausea, vomiting</w:t>
      </w:r>
      <w:r>
        <w:rPr>
          <w:rFonts w:ascii="Times New Roman" w:hAnsi="Times New Roman" w:cs="Times New Roman"/>
        </w:rPr>
        <w:t>,</w:t>
      </w:r>
      <w:r w:rsidRPr="00730D40">
        <w:rPr>
          <w:rFonts w:ascii="Times New Roman" w:hAnsi="Times New Roman" w:cs="Times New Roman"/>
        </w:rPr>
        <w:t xml:space="preserve"> and </w:t>
      </w:r>
      <w:r>
        <w:rPr>
          <w:rFonts w:ascii="Times New Roman" w:hAnsi="Times New Roman" w:cs="Times New Roman"/>
        </w:rPr>
        <w:t>malaise</w:t>
      </w:r>
      <w:r w:rsidR="00762CF6">
        <w:rPr>
          <w:rFonts w:ascii="Times New Roman" w:hAnsi="Times New Roman" w:cs="Times New Roman"/>
        </w:rPr>
        <w:t xml:space="preserve"> continued post-discharge; Patient B</w:t>
      </w:r>
      <w:r w:rsidRPr="00730D40">
        <w:rPr>
          <w:rFonts w:ascii="Times New Roman" w:hAnsi="Times New Roman" w:cs="Times New Roman"/>
        </w:rPr>
        <w:t xml:space="preserve"> was found unresponsive </w:t>
      </w:r>
      <w:r w:rsidR="00712E1E">
        <w:rPr>
          <w:rFonts w:ascii="Times New Roman" w:hAnsi="Times New Roman" w:cs="Times New Roman"/>
        </w:rPr>
        <w:t>two days after discharge</w:t>
      </w:r>
      <w:r w:rsidR="00762CF6">
        <w:rPr>
          <w:rFonts w:ascii="Times New Roman" w:hAnsi="Times New Roman" w:cs="Times New Roman"/>
        </w:rPr>
        <w:t xml:space="preserve">, underwent resuscitation, and </w:t>
      </w:r>
      <w:r w:rsidRPr="00730D40">
        <w:rPr>
          <w:rFonts w:ascii="Times New Roman" w:hAnsi="Times New Roman" w:cs="Times New Roman"/>
        </w:rPr>
        <w:t>was transported to the ED</w:t>
      </w:r>
      <w:r w:rsidR="00762CF6">
        <w:rPr>
          <w:rFonts w:ascii="Times New Roman" w:hAnsi="Times New Roman" w:cs="Times New Roman"/>
        </w:rPr>
        <w:t>. Patient B</w:t>
      </w:r>
      <w:r w:rsidRPr="00730D40">
        <w:rPr>
          <w:rFonts w:ascii="Times New Roman" w:hAnsi="Times New Roman" w:cs="Times New Roman"/>
        </w:rPr>
        <w:t xml:space="preserve"> regained circulation after resuscitation efforts but died a few hours later.</w:t>
      </w:r>
      <w:r>
        <w:rPr>
          <w:rFonts w:ascii="Times New Roman" w:hAnsi="Times New Roman" w:cs="Times New Roman"/>
        </w:rPr>
        <w:t xml:space="preserve"> </w:t>
      </w:r>
      <w:r w:rsidRPr="00730D40">
        <w:rPr>
          <w:rFonts w:ascii="Times New Roman" w:hAnsi="Times New Roman" w:cs="Times New Roman"/>
        </w:rPr>
        <w:t>Urine drug screen was positive for cannabinoids</w:t>
      </w:r>
      <w:r>
        <w:rPr>
          <w:rFonts w:ascii="Times New Roman" w:hAnsi="Times New Roman" w:cs="Times New Roman"/>
        </w:rPr>
        <w:t xml:space="preserve"> upon readmission</w:t>
      </w:r>
      <w:r w:rsidRPr="00730D40">
        <w:rPr>
          <w:rFonts w:ascii="Times New Roman" w:hAnsi="Times New Roman" w:cs="Times New Roman"/>
        </w:rPr>
        <w:t xml:space="preserve">. It is unclear if the prescriptions for levofloxacin and the </w:t>
      </w:r>
      <w:r w:rsidR="009F75CA">
        <w:rPr>
          <w:rFonts w:ascii="Times New Roman" w:hAnsi="Times New Roman" w:cs="Times New Roman"/>
        </w:rPr>
        <w:t>cortico</w:t>
      </w:r>
      <w:r w:rsidRPr="00730D40">
        <w:rPr>
          <w:rFonts w:ascii="Times New Roman" w:hAnsi="Times New Roman" w:cs="Times New Roman"/>
        </w:rPr>
        <w:t>steroid</w:t>
      </w:r>
      <w:r w:rsidR="009F75CA">
        <w:rPr>
          <w:rFonts w:ascii="Times New Roman" w:hAnsi="Times New Roman" w:cs="Times New Roman"/>
        </w:rPr>
        <w:t xml:space="preserve"> taper</w:t>
      </w:r>
      <w:r w:rsidRPr="00730D40">
        <w:rPr>
          <w:rFonts w:ascii="Times New Roman" w:hAnsi="Times New Roman" w:cs="Times New Roman"/>
        </w:rPr>
        <w:t xml:space="preserve"> were filled, </w:t>
      </w:r>
      <w:r>
        <w:rPr>
          <w:rFonts w:ascii="Times New Roman" w:hAnsi="Times New Roman" w:cs="Times New Roman"/>
        </w:rPr>
        <w:t>or</w:t>
      </w:r>
      <w:r w:rsidRPr="00730D40">
        <w:rPr>
          <w:rFonts w:ascii="Times New Roman" w:hAnsi="Times New Roman" w:cs="Times New Roman"/>
        </w:rPr>
        <w:t xml:space="preserve"> if Patient B resumed the use of e-cigarette, or vaping, products.</w:t>
      </w:r>
    </w:p>
    <w:p w14:paraId="6DD4A8BC" w14:textId="77777777" w:rsidR="00C71846" w:rsidRDefault="00712E1E" w:rsidP="006C4D93">
      <w:pPr>
        <w:spacing w:after="0" w:line="480" w:lineRule="auto"/>
        <w:ind w:firstLine="720"/>
        <w:rPr>
          <w:rFonts w:ascii="Times New Roman" w:hAnsi="Times New Roman" w:cs="Times New Roman"/>
        </w:rPr>
      </w:pPr>
      <w:r>
        <w:rPr>
          <w:rFonts w:ascii="Times New Roman" w:hAnsi="Times New Roman" w:cs="Times New Roman"/>
        </w:rPr>
        <w:t>By</w:t>
      </w:r>
      <w:r w:rsidR="00C71846" w:rsidRPr="00730D40">
        <w:rPr>
          <w:rFonts w:ascii="Times New Roman" w:hAnsi="Times New Roman" w:cs="Times New Roman"/>
        </w:rPr>
        <w:t xml:space="preserve"> family report</w:t>
      </w:r>
      <w:r>
        <w:rPr>
          <w:rFonts w:ascii="Times New Roman" w:hAnsi="Times New Roman" w:cs="Times New Roman"/>
        </w:rPr>
        <w:t>, Pa</w:t>
      </w:r>
      <w:r w:rsidR="00C71846">
        <w:rPr>
          <w:rFonts w:ascii="Times New Roman" w:hAnsi="Times New Roman" w:cs="Times New Roman"/>
        </w:rPr>
        <w:t xml:space="preserve">tient B </w:t>
      </w:r>
      <w:r w:rsidR="00C71846" w:rsidRPr="00730D40">
        <w:rPr>
          <w:rFonts w:ascii="Times New Roman" w:hAnsi="Times New Roman" w:cs="Times New Roman"/>
        </w:rPr>
        <w:t>us</w:t>
      </w:r>
      <w:r w:rsidR="00C71846">
        <w:rPr>
          <w:rFonts w:ascii="Times New Roman" w:hAnsi="Times New Roman" w:cs="Times New Roman"/>
        </w:rPr>
        <w:t>ed</w:t>
      </w:r>
      <w:r w:rsidR="00C71846" w:rsidRPr="00730D40">
        <w:rPr>
          <w:rFonts w:ascii="Times New Roman" w:hAnsi="Times New Roman" w:cs="Times New Roman"/>
        </w:rPr>
        <w:t xml:space="preserve"> THC-containing e-cigarette, or vaping, products (Dank Vapes, Maui </w:t>
      </w:r>
      <w:proofErr w:type="spellStart"/>
      <w:r w:rsidR="00C71846" w:rsidRPr="00730D40">
        <w:rPr>
          <w:rFonts w:ascii="Times New Roman" w:hAnsi="Times New Roman" w:cs="Times New Roman"/>
        </w:rPr>
        <w:t>Wowi</w:t>
      </w:r>
      <w:proofErr w:type="spellEnd"/>
      <w:r w:rsidR="00C71846" w:rsidRPr="00730D40">
        <w:rPr>
          <w:rFonts w:ascii="Times New Roman" w:hAnsi="Times New Roman" w:cs="Times New Roman"/>
        </w:rPr>
        <w:t xml:space="preserve">), with last use </w:t>
      </w:r>
      <w:r w:rsidR="00C71846">
        <w:rPr>
          <w:rFonts w:ascii="Times New Roman" w:hAnsi="Times New Roman" w:cs="Times New Roman"/>
        </w:rPr>
        <w:t>two</w:t>
      </w:r>
      <w:r w:rsidR="00C71846" w:rsidRPr="00730D40">
        <w:rPr>
          <w:rFonts w:ascii="Times New Roman" w:hAnsi="Times New Roman" w:cs="Times New Roman"/>
        </w:rPr>
        <w:t xml:space="preserve"> days before presentation to the outpatient clinic. Postmortem toxicological testing of blood </w:t>
      </w:r>
      <w:r w:rsidR="00C71846">
        <w:rPr>
          <w:rFonts w:ascii="Times New Roman" w:hAnsi="Times New Roman" w:cs="Times New Roman"/>
        </w:rPr>
        <w:t>detected</w:t>
      </w:r>
      <w:r w:rsidR="00C71846" w:rsidRPr="00730D40">
        <w:rPr>
          <w:rFonts w:ascii="Times New Roman" w:hAnsi="Times New Roman" w:cs="Times New Roman"/>
        </w:rPr>
        <w:t xml:space="preserve"> THC. Remaining product cartridges </w:t>
      </w:r>
      <w:r w:rsidR="00C71846">
        <w:rPr>
          <w:rFonts w:ascii="Times New Roman" w:hAnsi="Times New Roman" w:cs="Times New Roman"/>
        </w:rPr>
        <w:t xml:space="preserve">used by </w:t>
      </w:r>
      <w:r w:rsidR="00C71846" w:rsidRPr="00730D40">
        <w:rPr>
          <w:rFonts w:ascii="Times New Roman" w:hAnsi="Times New Roman" w:cs="Times New Roman"/>
        </w:rPr>
        <w:t xml:space="preserve">Patient B tested positive for THC (residue) and </w:t>
      </w:r>
      <w:r w:rsidR="00C71846">
        <w:rPr>
          <w:rFonts w:ascii="Times New Roman" w:hAnsi="Times New Roman" w:cs="Times New Roman"/>
        </w:rPr>
        <w:t>v</w:t>
      </w:r>
      <w:r w:rsidR="00C71846" w:rsidRPr="00730D40">
        <w:rPr>
          <w:rFonts w:ascii="Times New Roman" w:hAnsi="Times New Roman" w:cs="Times New Roman"/>
        </w:rPr>
        <w:t xml:space="preserve">itamin E acetate. </w:t>
      </w:r>
    </w:p>
    <w:p w14:paraId="125A2178" w14:textId="77777777" w:rsidR="00C71846" w:rsidRDefault="00C71846" w:rsidP="006C4D93">
      <w:pPr>
        <w:spacing w:after="0" w:line="480" w:lineRule="auto"/>
        <w:ind w:firstLine="720"/>
        <w:rPr>
          <w:rFonts w:ascii="Times New Roman" w:hAnsi="Times New Roman" w:cs="Times New Roman"/>
        </w:rPr>
      </w:pPr>
      <w:r w:rsidRPr="00730D40">
        <w:rPr>
          <w:rFonts w:ascii="Times New Roman" w:hAnsi="Times New Roman" w:cs="Times New Roman"/>
        </w:rPr>
        <w:t xml:space="preserve">This vignette provides an example of recrudescence of symptoms in an EVALI patient; </w:t>
      </w:r>
      <w:r w:rsidR="00712E1E">
        <w:rPr>
          <w:rFonts w:ascii="Times New Roman" w:hAnsi="Times New Roman" w:cs="Times New Roman"/>
        </w:rPr>
        <w:t>8</w:t>
      </w:r>
      <w:r w:rsidRPr="00730D40">
        <w:rPr>
          <w:rFonts w:ascii="Times New Roman" w:hAnsi="Times New Roman" w:cs="Times New Roman"/>
        </w:rPr>
        <w:t xml:space="preserve"> (</w:t>
      </w:r>
      <w:r>
        <w:rPr>
          <w:rFonts w:ascii="Times New Roman" w:hAnsi="Times New Roman" w:cs="Times New Roman"/>
        </w:rPr>
        <w:t>1</w:t>
      </w:r>
      <w:r w:rsidR="00712E1E">
        <w:rPr>
          <w:rFonts w:ascii="Times New Roman" w:hAnsi="Times New Roman" w:cs="Times New Roman"/>
        </w:rPr>
        <w:t>4</w:t>
      </w:r>
      <w:r w:rsidRPr="00730D40">
        <w:rPr>
          <w:rFonts w:ascii="Times New Roman" w:hAnsi="Times New Roman" w:cs="Times New Roman"/>
        </w:rPr>
        <w:t>%) EVALI</w:t>
      </w:r>
      <w:r>
        <w:rPr>
          <w:rFonts w:ascii="Times New Roman" w:hAnsi="Times New Roman" w:cs="Times New Roman"/>
        </w:rPr>
        <w:t>-associated deaths</w:t>
      </w:r>
      <w:r w:rsidRPr="00730D40">
        <w:rPr>
          <w:rFonts w:ascii="Times New Roman" w:hAnsi="Times New Roman" w:cs="Times New Roman"/>
        </w:rPr>
        <w:t xml:space="preserve"> were initially discharged but later experienced a recurrence and died</w:t>
      </w:r>
      <w:r>
        <w:rPr>
          <w:rFonts w:ascii="Times New Roman" w:hAnsi="Times New Roman" w:cs="Times New Roman"/>
        </w:rPr>
        <w:t>,</w:t>
      </w:r>
      <w:r w:rsidRPr="00730D40">
        <w:rPr>
          <w:rFonts w:ascii="Times New Roman" w:hAnsi="Times New Roman" w:cs="Times New Roman"/>
        </w:rPr>
        <w:t xml:space="preserve"> </w:t>
      </w:r>
      <w:proofErr w:type="gramStart"/>
      <w:r w:rsidRPr="00730D40">
        <w:rPr>
          <w:rFonts w:ascii="Times New Roman" w:hAnsi="Times New Roman" w:cs="Times New Roman"/>
        </w:rPr>
        <w:t>similar to</w:t>
      </w:r>
      <w:proofErr w:type="gramEnd"/>
      <w:r w:rsidRPr="00730D40">
        <w:rPr>
          <w:rFonts w:ascii="Times New Roman" w:hAnsi="Times New Roman" w:cs="Times New Roman"/>
        </w:rPr>
        <w:t xml:space="preserve"> Patient B. While discharge instructions included cessation and a </w:t>
      </w:r>
      <w:r w:rsidR="00712E1E">
        <w:rPr>
          <w:rFonts w:ascii="Times New Roman" w:hAnsi="Times New Roman" w:cs="Times New Roman"/>
        </w:rPr>
        <w:t>cortico</w:t>
      </w:r>
      <w:r w:rsidRPr="00730D40">
        <w:rPr>
          <w:rFonts w:ascii="Times New Roman" w:hAnsi="Times New Roman" w:cs="Times New Roman"/>
        </w:rPr>
        <w:t xml:space="preserve">steroid taper, it is </w:t>
      </w:r>
      <w:r>
        <w:rPr>
          <w:rFonts w:ascii="Times New Roman" w:hAnsi="Times New Roman" w:cs="Times New Roman"/>
        </w:rPr>
        <w:t>unknown</w:t>
      </w:r>
      <w:r w:rsidRPr="00730D40">
        <w:rPr>
          <w:rFonts w:ascii="Times New Roman" w:hAnsi="Times New Roman" w:cs="Times New Roman"/>
        </w:rPr>
        <w:t xml:space="preserve"> how many EVALI</w:t>
      </w:r>
      <w:r>
        <w:rPr>
          <w:rFonts w:ascii="Times New Roman" w:hAnsi="Times New Roman" w:cs="Times New Roman"/>
        </w:rPr>
        <w:t>-associated deaths</w:t>
      </w:r>
      <w:r w:rsidRPr="00730D40">
        <w:rPr>
          <w:rFonts w:ascii="Times New Roman" w:hAnsi="Times New Roman" w:cs="Times New Roman"/>
        </w:rPr>
        <w:t xml:space="preserve"> </w:t>
      </w:r>
      <w:r w:rsidR="00712E1E">
        <w:rPr>
          <w:rFonts w:ascii="Times New Roman" w:hAnsi="Times New Roman" w:cs="Times New Roman"/>
        </w:rPr>
        <w:t>received or adhered to similar advice.</w:t>
      </w:r>
      <w:r w:rsidRPr="00730D40">
        <w:rPr>
          <w:rFonts w:ascii="Times New Roman" w:hAnsi="Times New Roman" w:cs="Times New Roman"/>
        </w:rPr>
        <w:t xml:space="preserve"> </w:t>
      </w:r>
    </w:p>
    <w:p w14:paraId="26C2C519" w14:textId="77777777" w:rsidR="00C71846" w:rsidRPr="009F75CA" w:rsidRDefault="00712E1E" w:rsidP="009F75CA">
      <w:pPr>
        <w:pStyle w:val="Heading2"/>
        <w:spacing w:before="120" w:after="120"/>
        <w:rPr>
          <w:rFonts w:ascii="Times New Roman" w:hAnsi="Times New Roman" w:cs="Times New Roman"/>
          <w:i/>
          <w:color w:val="auto"/>
          <w:sz w:val="22"/>
        </w:rPr>
      </w:pPr>
      <w:bookmarkStart w:id="7" w:name="_Toc33642800"/>
      <w:r w:rsidRPr="009F75CA">
        <w:rPr>
          <w:rFonts w:ascii="Times New Roman" w:hAnsi="Times New Roman" w:cs="Times New Roman"/>
          <w:i/>
          <w:color w:val="auto"/>
          <w:sz w:val="22"/>
        </w:rPr>
        <w:t xml:space="preserve">Vignette 3 - </w:t>
      </w:r>
      <w:r w:rsidR="00C71846" w:rsidRPr="009F75CA">
        <w:rPr>
          <w:rFonts w:ascii="Times New Roman" w:hAnsi="Times New Roman" w:cs="Times New Roman"/>
          <w:i/>
          <w:color w:val="auto"/>
          <w:sz w:val="22"/>
        </w:rPr>
        <w:t xml:space="preserve">No </w:t>
      </w:r>
      <w:r w:rsidRPr="009F75CA">
        <w:rPr>
          <w:rFonts w:ascii="Times New Roman" w:hAnsi="Times New Roman" w:cs="Times New Roman"/>
          <w:i/>
          <w:color w:val="auto"/>
          <w:sz w:val="22"/>
        </w:rPr>
        <w:t>cortico</w:t>
      </w:r>
      <w:r w:rsidR="00C71846" w:rsidRPr="009F75CA">
        <w:rPr>
          <w:rFonts w:ascii="Times New Roman" w:hAnsi="Times New Roman" w:cs="Times New Roman"/>
          <w:i/>
          <w:color w:val="auto"/>
          <w:sz w:val="22"/>
        </w:rPr>
        <w:t xml:space="preserve">steroids on initial hospitalization </w:t>
      </w:r>
      <w:r w:rsidRPr="009F75CA">
        <w:rPr>
          <w:rFonts w:ascii="Times New Roman" w:hAnsi="Times New Roman" w:cs="Times New Roman"/>
          <w:i/>
          <w:color w:val="auto"/>
          <w:sz w:val="22"/>
        </w:rPr>
        <w:t>in a patient who did not report use of THC-containing products</w:t>
      </w:r>
      <w:bookmarkEnd w:id="7"/>
    </w:p>
    <w:p w14:paraId="19101505" w14:textId="51D9B94F" w:rsidR="00C71846" w:rsidRPr="00730D40" w:rsidRDefault="00C71846" w:rsidP="009F75CA">
      <w:pPr>
        <w:spacing w:after="0" w:line="480" w:lineRule="auto"/>
        <w:ind w:firstLine="720"/>
        <w:rPr>
          <w:rFonts w:ascii="Times New Roman" w:hAnsi="Times New Roman" w:cs="Times New Roman"/>
        </w:rPr>
      </w:pPr>
      <w:r w:rsidRPr="00730D40">
        <w:rPr>
          <w:rFonts w:ascii="Times New Roman" w:hAnsi="Times New Roman" w:cs="Times New Roman"/>
        </w:rPr>
        <w:t>Patient C, aged &lt;30 years</w:t>
      </w:r>
      <w:r>
        <w:rPr>
          <w:rFonts w:ascii="Times New Roman" w:hAnsi="Times New Roman" w:cs="Times New Roman"/>
        </w:rPr>
        <w:t>,</w:t>
      </w:r>
      <w:r w:rsidRPr="00730D40">
        <w:rPr>
          <w:rFonts w:ascii="Times New Roman" w:hAnsi="Times New Roman" w:cs="Times New Roman"/>
        </w:rPr>
        <w:t xml:space="preserve"> with a remote history of asthma, experienced onset of severe headache, and presented to </w:t>
      </w:r>
      <w:r>
        <w:rPr>
          <w:rFonts w:ascii="Times New Roman" w:hAnsi="Times New Roman" w:cs="Times New Roman"/>
        </w:rPr>
        <w:t xml:space="preserve">an </w:t>
      </w:r>
      <w:r w:rsidRPr="00730D40">
        <w:rPr>
          <w:rFonts w:ascii="Times New Roman" w:hAnsi="Times New Roman" w:cs="Times New Roman"/>
        </w:rPr>
        <w:t xml:space="preserve">urgent care </w:t>
      </w:r>
      <w:r>
        <w:rPr>
          <w:rFonts w:ascii="Times New Roman" w:hAnsi="Times New Roman" w:cs="Times New Roman"/>
        </w:rPr>
        <w:t xml:space="preserve">facility </w:t>
      </w:r>
      <w:r w:rsidRPr="00730D40">
        <w:rPr>
          <w:rFonts w:ascii="Times New Roman" w:hAnsi="Times New Roman" w:cs="Times New Roman"/>
        </w:rPr>
        <w:t xml:space="preserve">the next day with nausea, vomiting, and diarrhea. </w:t>
      </w:r>
      <w:r>
        <w:rPr>
          <w:rFonts w:ascii="Times New Roman" w:hAnsi="Times New Roman" w:cs="Times New Roman"/>
        </w:rPr>
        <w:t>P</w:t>
      </w:r>
      <w:r w:rsidRPr="00730D40">
        <w:rPr>
          <w:rFonts w:ascii="Times New Roman" w:hAnsi="Times New Roman" w:cs="Times New Roman"/>
        </w:rPr>
        <w:t xml:space="preserve">atient </w:t>
      </w:r>
      <w:r>
        <w:rPr>
          <w:rFonts w:ascii="Times New Roman" w:hAnsi="Times New Roman" w:cs="Times New Roman"/>
        </w:rPr>
        <w:t xml:space="preserve">C </w:t>
      </w:r>
      <w:r w:rsidRPr="00730D40">
        <w:rPr>
          <w:rFonts w:ascii="Times New Roman" w:hAnsi="Times New Roman" w:cs="Times New Roman"/>
        </w:rPr>
        <w:t xml:space="preserve">was </w:t>
      </w:r>
      <w:r w:rsidR="006C4D93">
        <w:rPr>
          <w:rFonts w:ascii="Times New Roman" w:hAnsi="Times New Roman" w:cs="Times New Roman"/>
        </w:rPr>
        <w:t xml:space="preserve">initially </w:t>
      </w:r>
      <w:r w:rsidRPr="00730D40">
        <w:rPr>
          <w:rFonts w:ascii="Times New Roman" w:hAnsi="Times New Roman" w:cs="Times New Roman"/>
        </w:rPr>
        <w:t>treated for viral gastroenteritis and sent home</w:t>
      </w:r>
      <w:r>
        <w:rPr>
          <w:rFonts w:ascii="Times New Roman" w:hAnsi="Times New Roman" w:cs="Times New Roman"/>
        </w:rPr>
        <w:t>.</w:t>
      </w:r>
      <w:r w:rsidRPr="00730D40">
        <w:rPr>
          <w:rFonts w:ascii="Times New Roman" w:hAnsi="Times New Roman" w:cs="Times New Roman"/>
        </w:rPr>
        <w:t xml:space="preserve"> </w:t>
      </w:r>
      <w:r>
        <w:rPr>
          <w:rFonts w:ascii="Times New Roman" w:hAnsi="Times New Roman" w:cs="Times New Roman"/>
        </w:rPr>
        <w:t>T</w:t>
      </w:r>
      <w:r w:rsidRPr="00730D40">
        <w:rPr>
          <w:rFonts w:ascii="Times New Roman" w:hAnsi="Times New Roman" w:cs="Times New Roman"/>
        </w:rPr>
        <w:t>hese symptoms</w:t>
      </w:r>
      <w:r>
        <w:rPr>
          <w:rFonts w:ascii="Times New Roman" w:hAnsi="Times New Roman" w:cs="Times New Roman"/>
        </w:rPr>
        <w:t xml:space="preserve"> continued, and </w:t>
      </w:r>
      <w:r w:rsidR="006C4D93">
        <w:rPr>
          <w:rFonts w:ascii="Times New Roman" w:hAnsi="Times New Roman" w:cs="Times New Roman"/>
        </w:rPr>
        <w:t>P</w:t>
      </w:r>
      <w:r>
        <w:rPr>
          <w:rFonts w:ascii="Times New Roman" w:hAnsi="Times New Roman" w:cs="Times New Roman"/>
        </w:rPr>
        <w:t>atient C additionally</w:t>
      </w:r>
      <w:r w:rsidRPr="00730D40">
        <w:rPr>
          <w:rFonts w:ascii="Times New Roman" w:hAnsi="Times New Roman" w:cs="Times New Roman"/>
        </w:rPr>
        <w:t xml:space="preserve"> developed fever</w:t>
      </w:r>
      <w:r>
        <w:rPr>
          <w:rFonts w:ascii="Times New Roman" w:hAnsi="Times New Roman" w:cs="Times New Roman"/>
        </w:rPr>
        <w:t>,</w:t>
      </w:r>
      <w:r w:rsidRPr="00730D40">
        <w:rPr>
          <w:rFonts w:ascii="Times New Roman" w:hAnsi="Times New Roman" w:cs="Times New Roman"/>
        </w:rPr>
        <w:t xml:space="preserve"> </w:t>
      </w:r>
      <w:r>
        <w:rPr>
          <w:rFonts w:ascii="Times New Roman" w:hAnsi="Times New Roman" w:cs="Times New Roman"/>
        </w:rPr>
        <w:t xml:space="preserve">dizziness, lightheadedness, </w:t>
      </w:r>
      <w:r w:rsidRPr="00730D40">
        <w:rPr>
          <w:rFonts w:ascii="Times New Roman" w:hAnsi="Times New Roman" w:cs="Times New Roman"/>
        </w:rPr>
        <w:t>chills</w:t>
      </w:r>
      <w:r>
        <w:rPr>
          <w:rFonts w:ascii="Times New Roman" w:hAnsi="Times New Roman" w:cs="Times New Roman"/>
        </w:rPr>
        <w:t>, a mild cough</w:t>
      </w:r>
      <w:r w:rsidRPr="00730D40">
        <w:rPr>
          <w:rFonts w:ascii="Times New Roman" w:hAnsi="Times New Roman" w:cs="Times New Roman"/>
        </w:rPr>
        <w:t xml:space="preserve"> </w:t>
      </w:r>
      <w:r>
        <w:rPr>
          <w:rFonts w:ascii="Times New Roman" w:hAnsi="Times New Roman" w:cs="Times New Roman"/>
        </w:rPr>
        <w:t>leading to</w:t>
      </w:r>
      <w:r w:rsidRPr="00730D40">
        <w:rPr>
          <w:rFonts w:ascii="Times New Roman" w:hAnsi="Times New Roman" w:cs="Times New Roman"/>
        </w:rPr>
        <w:t xml:space="preserve"> hospital admi</w:t>
      </w:r>
      <w:r>
        <w:rPr>
          <w:rFonts w:ascii="Times New Roman" w:hAnsi="Times New Roman" w:cs="Times New Roman"/>
        </w:rPr>
        <w:t>ssion</w:t>
      </w:r>
      <w:r w:rsidRPr="00730D40">
        <w:rPr>
          <w:rFonts w:ascii="Times New Roman" w:hAnsi="Times New Roman" w:cs="Times New Roman"/>
        </w:rPr>
        <w:t xml:space="preserve"> on day </w:t>
      </w:r>
      <w:r>
        <w:rPr>
          <w:rFonts w:ascii="Times New Roman" w:hAnsi="Times New Roman" w:cs="Times New Roman"/>
        </w:rPr>
        <w:t>six</w:t>
      </w:r>
      <w:r w:rsidRPr="00730D40">
        <w:rPr>
          <w:rFonts w:ascii="Times New Roman" w:hAnsi="Times New Roman" w:cs="Times New Roman"/>
        </w:rPr>
        <w:t xml:space="preserve">. On admission, vital signs included </w:t>
      </w:r>
      <w:r>
        <w:rPr>
          <w:rFonts w:ascii="Times New Roman" w:hAnsi="Times New Roman" w:cs="Times New Roman"/>
        </w:rPr>
        <w:t xml:space="preserve">a heart rate of 81 beats/minutes, a </w:t>
      </w:r>
      <w:r w:rsidRPr="00730D40">
        <w:rPr>
          <w:rFonts w:ascii="Times New Roman" w:hAnsi="Times New Roman" w:cs="Times New Roman"/>
        </w:rPr>
        <w:t>respiratory rate of 24 breaths/minute</w:t>
      </w:r>
      <w:r>
        <w:rPr>
          <w:rFonts w:ascii="Times New Roman" w:hAnsi="Times New Roman" w:cs="Times New Roman"/>
        </w:rPr>
        <w:t>, a temperature of 37.3</w:t>
      </w:r>
      <w:r w:rsidRPr="00730D40">
        <w:rPr>
          <w:rFonts w:ascii="Times New Roman" w:hAnsi="Times New Roman" w:cs="Times New Roman"/>
        </w:rPr>
        <w:t>°</w:t>
      </w:r>
      <w:r>
        <w:rPr>
          <w:rFonts w:ascii="Times New Roman" w:hAnsi="Times New Roman" w:cs="Times New Roman"/>
        </w:rPr>
        <w:t xml:space="preserve">C, </w:t>
      </w:r>
      <w:r w:rsidRPr="00730D40">
        <w:rPr>
          <w:rFonts w:ascii="Times New Roman" w:hAnsi="Times New Roman" w:cs="Times New Roman"/>
        </w:rPr>
        <w:t xml:space="preserve">and oxygen saturation of 97% on room air. Patient C also described a weight loss of 20-30 </w:t>
      </w:r>
      <w:proofErr w:type="spellStart"/>
      <w:r w:rsidRPr="00730D40">
        <w:rPr>
          <w:rFonts w:ascii="Times New Roman" w:hAnsi="Times New Roman" w:cs="Times New Roman"/>
        </w:rPr>
        <w:t>lb</w:t>
      </w:r>
      <w:proofErr w:type="spellEnd"/>
      <w:r w:rsidRPr="00730D40">
        <w:rPr>
          <w:rFonts w:ascii="Times New Roman" w:hAnsi="Times New Roman" w:cs="Times New Roman"/>
        </w:rPr>
        <w:t xml:space="preserve"> (9.1-13.6 kg) in the previous 6-12 months. </w:t>
      </w:r>
      <w:r>
        <w:rPr>
          <w:rFonts w:ascii="Times New Roman" w:hAnsi="Times New Roman" w:cs="Times New Roman"/>
        </w:rPr>
        <w:t>On admission, t</w:t>
      </w:r>
      <w:r w:rsidRPr="00730D40">
        <w:rPr>
          <w:rFonts w:ascii="Times New Roman" w:hAnsi="Times New Roman" w:cs="Times New Roman"/>
        </w:rPr>
        <w:t xml:space="preserve">he patient </w:t>
      </w:r>
      <w:r w:rsidR="006C4D93">
        <w:rPr>
          <w:rFonts w:ascii="Times New Roman" w:hAnsi="Times New Roman" w:cs="Times New Roman"/>
        </w:rPr>
        <w:t xml:space="preserve">stated use of </w:t>
      </w:r>
      <w:r w:rsidRPr="00730D40">
        <w:rPr>
          <w:rFonts w:ascii="Times New Roman" w:hAnsi="Times New Roman" w:cs="Times New Roman"/>
        </w:rPr>
        <w:t>nicotine</w:t>
      </w:r>
      <w:r>
        <w:rPr>
          <w:rFonts w:ascii="Times New Roman" w:hAnsi="Times New Roman" w:cs="Times New Roman"/>
        </w:rPr>
        <w:t>-containing</w:t>
      </w:r>
      <w:r w:rsidR="006C4D93">
        <w:rPr>
          <w:rFonts w:ascii="Times New Roman" w:hAnsi="Times New Roman" w:cs="Times New Roman"/>
        </w:rPr>
        <w:t xml:space="preserve"> e-cigarette, or vaping,</w:t>
      </w:r>
      <w:r w:rsidRPr="00730D40">
        <w:rPr>
          <w:rFonts w:ascii="Times New Roman" w:hAnsi="Times New Roman" w:cs="Times New Roman"/>
        </w:rPr>
        <w:t xml:space="preserve"> products but denied use of THC-containing vaping products. </w:t>
      </w:r>
      <w:r w:rsidR="006C4D93">
        <w:rPr>
          <w:rFonts w:ascii="Times New Roman" w:hAnsi="Times New Roman" w:cs="Times New Roman"/>
        </w:rPr>
        <w:t>D</w:t>
      </w:r>
      <w:r>
        <w:rPr>
          <w:rFonts w:ascii="Times New Roman" w:hAnsi="Times New Roman" w:cs="Times New Roman"/>
        </w:rPr>
        <w:t>ue to worsening respiratory status</w:t>
      </w:r>
      <w:r w:rsidR="006C4D93">
        <w:rPr>
          <w:rFonts w:ascii="Times New Roman" w:hAnsi="Times New Roman" w:cs="Times New Roman"/>
        </w:rPr>
        <w:t>, a CXR was obtained</w:t>
      </w:r>
      <w:r>
        <w:rPr>
          <w:rFonts w:ascii="Times New Roman" w:hAnsi="Times New Roman" w:cs="Times New Roman"/>
        </w:rPr>
        <w:t xml:space="preserve"> </w:t>
      </w:r>
      <w:r w:rsidRPr="00730D40">
        <w:rPr>
          <w:rFonts w:ascii="Times New Roman" w:hAnsi="Times New Roman" w:cs="Times New Roman"/>
        </w:rPr>
        <w:t xml:space="preserve">on </w:t>
      </w:r>
      <w:r>
        <w:rPr>
          <w:rFonts w:ascii="Times New Roman" w:hAnsi="Times New Roman" w:cs="Times New Roman"/>
        </w:rPr>
        <w:t xml:space="preserve">hospital </w:t>
      </w:r>
      <w:r w:rsidRPr="00730D40">
        <w:rPr>
          <w:rFonts w:ascii="Times New Roman" w:hAnsi="Times New Roman" w:cs="Times New Roman"/>
        </w:rPr>
        <w:t xml:space="preserve">day </w:t>
      </w:r>
      <w:r>
        <w:rPr>
          <w:rFonts w:ascii="Times New Roman" w:hAnsi="Times New Roman" w:cs="Times New Roman"/>
        </w:rPr>
        <w:lastRenderedPageBreak/>
        <w:t>four</w:t>
      </w:r>
      <w:r w:rsidRPr="00730D40">
        <w:rPr>
          <w:rFonts w:ascii="Times New Roman" w:hAnsi="Times New Roman" w:cs="Times New Roman"/>
        </w:rPr>
        <w:t xml:space="preserve"> </w:t>
      </w:r>
      <w:r w:rsidR="006C4D93">
        <w:rPr>
          <w:rFonts w:ascii="Times New Roman" w:hAnsi="Times New Roman" w:cs="Times New Roman"/>
        </w:rPr>
        <w:t xml:space="preserve">and </w:t>
      </w:r>
      <w:r w:rsidRPr="00730D40">
        <w:rPr>
          <w:rFonts w:ascii="Times New Roman" w:hAnsi="Times New Roman" w:cs="Times New Roman"/>
        </w:rPr>
        <w:t>showed prominent</w:t>
      </w:r>
      <w:r w:rsidR="00762CF6">
        <w:rPr>
          <w:rFonts w:ascii="Times New Roman" w:hAnsi="Times New Roman" w:cs="Times New Roman"/>
        </w:rPr>
        <w:t xml:space="preserve"> bibasilar</w:t>
      </w:r>
      <w:r w:rsidRPr="00730D40">
        <w:rPr>
          <w:rFonts w:ascii="Times New Roman" w:hAnsi="Times New Roman" w:cs="Times New Roman"/>
        </w:rPr>
        <w:t xml:space="preserve"> interstitial markings. A CXR on day </w:t>
      </w:r>
      <w:r>
        <w:rPr>
          <w:rFonts w:ascii="Times New Roman" w:hAnsi="Times New Roman" w:cs="Times New Roman"/>
        </w:rPr>
        <w:t>nine</w:t>
      </w:r>
      <w:r w:rsidRPr="00730D40">
        <w:rPr>
          <w:rFonts w:ascii="Times New Roman" w:hAnsi="Times New Roman" w:cs="Times New Roman"/>
        </w:rPr>
        <w:t xml:space="preserve"> showed new extensive bilateral interstitial opacities</w:t>
      </w:r>
      <w:r>
        <w:rPr>
          <w:rFonts w:ascii="Times New Roman" w:hAnsi="Times New Roman" w:cs="Times New Roman"/>
        </w:rPr>
        <w:t>,</w:t>
      </w:r>
      <w:r w:rsidRPr="00730D40">
        <w:rPr>
          <w:rFonts w:ascii="Times New Roman" w:hAnsi="Times New Roman" w:cs="Times New Roman"/>
        </w:rPr>
        <w:t xml:space="preserve"> and a chest CT 48 hours later revealed diffuse bilateral ground-glass opacities. Initially, the patient was treated with azithromycin</w:t>
      </w:r>
      <w:r w:rsidR="006C4D93">
        <w:rPr>
          <w:rFonts w:ascii="Times New Roman" w:hAnsi="Times New Roman" w:cs="Times New Roman"/>
        </w:rPr>
        <w:t xml:space="preserve"> and no corticosteroids</w:t>
      </w:r>
      <w:r w:rsidRPr="00730D40">
        <w:rPr>
          <w:rFonts w:ascii="Times New Roman" w:hAnsi="Times New Roman" w:cs="Times New Roman"/>
        </w:rPr>
        <w:t xml:space="preserve">. </w:t>
      </w:r>
      <w:r>
        <w:rPr>
          <w:rFonts w:ascii="Times New Roman" w:hAnsi="Times New Roman" w:cs="Times New Roman"/>
        </w:rPr>
        <w:t xml:space="preserve">Blood and urine cultures had no growth, and respiratory virus panel including respiratory syncytial virus (RSV) and influenza virus testing were negative. </w:t>
      </w:r>
      <w:r w:rsidRPr="00730D40">
        <w:rPr>
          <w:rFonts w:ascii="Times New Roman" w:hAnsi="Times New Roman" w:cs="Times New Roman"/>
        </w:rPr>
        <w:t>Patient C was transferred to the ICU for additional supplemental oxygen support and slowly improved</w:t>
      </w:r>
      <w:r>
        <w:rPr>
          <w:rFonts w:ascii="Times New Roman" w:hAnsi="Times New Roman" w:cs="Times New Roman"/>
        </w:rPr>
        <w:t xml:space="preserve"> over the next week</w:t>
      </w:r>
      <w:r w:rsidRPr="00730D40">
        <w:rPr>
          <w:rFonts w:ascii="Times New Roman" w:hAnsi="Times New Roman" w:cs="Times New Roman"/>
        </w:rPr>
        <w:t>.</w:t>
      </w:r>
    </w:p>
    <w:p w14:paraId="1903187E" w14:textId="2D484923" w:rsidR="00C71846" w:rsidRPr="00730D40" w:rsidRDefault="00C71846" w:rsidP="009F75CA">
      <w:pPr>
        <w:spacing w:after="0" w:line="480" w:lineRule="auto"/>
        <w:ind w:firstLine="720"/>
        <w:rPr>
          <w:rFonts w:ascii="Times New Roman" w:hAnsi="Times New Roman" w:cs="Times New Roman"/>
        </w:rPr>
      </w:pPr>
      <w:r w:rsidRPr="00730D40">
        <w:rPr>
          <w:rFonts w:ascii="Times New Roman" w:hAnsi="Times New Roman" w:cs="Times New Roman"/>
        </w:rPr>
        <w:t xml:space="preserve">Patient C was discharged home on hospital day </w:t>
      </w:r>
      <w:r>
        <w:rPr>
          <w:rFonts w:ascii="Times New Roman" w:hAnsi="Times New Roman" w:cs="Times New Roman"/>
        </w:rPr>
        <w:t>fifteen</w:t>
      </w:r>
      <w:r w:rsidRPr="00730D40">
        <w:rPr>
          <w:rFonts w:ascii="Times New Roman" w:hAnsi="Times New Roman" w:cs="Times New Roman"/>
        </w:rPr>
        <w:t xml:space="preserve"> after being counseled on abstaining from using e-cigarette, or vaping, products but reportedly did not fully return to baseline health; ongoing symptoms included shortness of breath following short walks. On day </w:t>
      </w:r>
      <w:r>
        <w:rPr>
          <w:rFonts w:ascii="Times New Roman" w:hAnsi="Times New Roman" w:cs="Times New Roman"/>
        </w:rPr>
        <w:t>twenty-four</w:t>
      </w:r>
      <w:r w:rsidR="006C4D93">
        <w:rPr>
          <w:rFonts w:ascii="Times New Roman" w:hAnsi="Times New Roman" w:cs="Times New Roman"/>
        </w:rPr>
        <w:t xml:space="preserve"> from onset</w:t>
      </w:r>
      <w:r w:rsidRPr="00730D40">
        <w:rPr>
          <w:rFonts w:ascii="Times New Roman" w:hAnsi="Times New Roman" w:cs="Times New Roman"/>
        </w:rPr>
        <w:t>, Patient C was readmitted with fever, worsening respiratory status, and pre-syncopal episodes. Intubation was required</w:t>
      </w:r>
      <w:r w:rsidR="006C4D93">
        <w:rPr>
          <w:rFonts w:ascii="Times New Roman" w:hAnsi="Times New Roman" w:cs="Times New Roman"/>
        </w:rPr>
        <w:t xml:space="preserve"> for respiratory failure</w:t>
      </w:r>
      <w:r w:rsidRPr="00730D40">
        <w:rPr>
          <w:rFonts w:ascii="Times New Roman" w:hAnsi="Times New Roman" w:cs="Times New Roman"/>
        </w:rPr>
        <w:t xml:space="preserve">, and </w:t>
      </w:r>
      <w:r w:rsidR="006C4D93">
        <w:rPr>
          <w:rFonts w:ascii="Times New Roman" w:hAnsi="Times New Roman" w:cs="Times New Roman"/>
        </w:rPr>
        <w:t>cortico</w:t>
      </w:r>
      <w:r w:rsidRPr="00730D40">
        <w:rPr>
          <w:rFonts w:ascii="Times New Roman" w:hAnsi="Times New Roman" w:cs="Times New Roman"/>
        </w:rPr>
        <w:t xml:space="preserve">steroids were initiated. On day </w:t>
      </w:r>
      <w:r>
        <w:rPr>
          <w:rFonts w:ascii="Times New Roman" w:hAnsi="Times New Roman" w:cs="Times New Roman"/>
        </w:rPr>
        <w:t>thirty-one</w:t>
      </w:r>
      <w:r w:rsidRPr="00730D40">
        <w:rPr>
          <w:rFonts w:ascii="Times New Roman" w:hAnsi="Times New Roman" w:cs="Times New Roman"/>
        </w:rPr>
        <w:t xml:space="preserve">, a lung biopsy showed acute and organizing alveolar damage, with cytoplasmic lipid accumulation in scattered macrophages. On day </w:t>
      </w:r>
      <w:r>
        <w:rPr>
          <w:rFonts w:ascii="Times New Roman" w:hAnsi="Times New Roman" w:cs="Times New Roman"/>
        </w:rPr>
        <w:t>forty</w:t>
      </w:r>
      <w:r w:rsidRPr="00730D40">
        <w:rPr>
          <w:rFonts w:ascii="Times New Roman" w:hAnsi="Times New Roman" w:cs="Times New Roman"/>
        </w:rPr>
        <w:t xml:space="preserve">, extracorporeal membrane oxygenation (ECMO) was begun for continuing oxygenation support. </w:t>
      </w:r>
      <w:r w:rsidR="006C4D93">
        <w:rPr>
          <w:rFonts w:ascii="Times New Roman" w:hAnsi="Times New Roman" w:cs="Times New Roman"/>
        </w:rPr>
        <w:t>On day forty-one</w:t>
      </w:r>
      <w:r>
        <w:rPr>
          <w:rFonts w:ascii="Times New Roman" w:hAnsi="Times New Roman" w:cs="Times New Roman"/>
        </w:rPr>
        <w:t>,</w:t>
      </w:r>
      <w:r w:rsidRPr="00730D40">
        <w:rPr>
          <w:rFonts w:ascii="Times New Roman" w:hAnsi="Times New Roman" w:cs="Times New Roman"/>
        </w:rPr>
        <w:t xml:space="preserve"> Patient C developed severe hypotension and cardiac arrest and died.</w:t>
      </w:r>
    </w:p>
    <w:p w14:paraId="3692FE5B" w14:textId="2B266B99" w:rsidR="006C4D93" w:rsidRDefault="00C71846" w:rsidP="009F75CA">
      <w:pPr>
        <w:spacing w:after="0" w:line="480" w:lineRule="auto"/>
        <w:ind w:firstLine="720"/>
        <w:rPr>
          <w:rFonts w:ascii="Times New Roman" w:hAnsi="Times New Roman" w:cs="Times New Roman"/>
        </w:rPr>
      </w:pPr>
      <w:r w:rsidRPr="00730D40">
        <w:rPr>
          <w:rFonts w:ascii="Times New Roman" w:hAnsi="Times New Roman" w:cs="Times New Roman"/>
        </w:rPr>
        <w:t>Patient C initially reported regular use of the nicotine-containing product brand called JUUL (1 pod/day)</w:t>
      </w:r>
      <w:r w:rsidR="006C4D93">
        <w:rPr>
          <w:rFonts w:ascii="Times New Roman" w:hAnsi="Times New Roman" w:cs="Times New Roman"/>
        </w:rPr>
        <w:t xml:space="preserve"> and </w:t>
      </w:r>
      <w:r w:rsidR="00762CF6">
        <w:rPr>
          <w:rFonts w:ascii="Times New Roman" w:hAnsi="Times New Roman" w:cs="Times New Roman"/>
        </w:rPr>
        <w:t xml:space="preserve">after the first hospitalization, </w:t>
      </w:r>
      <w:r w:rsidR="006C4D93">
        <w:rPr>
          <w:rFonts w:ascii="Times New Roman" w:hAnsi="Times New Roman" w:cs="Times New Roman"/>
        </w:rPr>
        <w:t>reported recent use of the THC-containing p</w:t>
      </w:r>
      <w:r w:rsidRPr="00730D40">
        <w:rPr>
          <w:rFonts w:ascii="Times New Roman" w:hAnsi="Times New Roman" w:cs="Times New Roman"/>
        </w:rPr>
        <w:t>roduct brand called Dank Vape</w:t>
      </w:r>
      <w:r>
        <w:rPr>
          <w:rFonts w:ascii="Times New Roman" w:hAnsi="Times New Roman" w:cs="Times New Roman"/>
        </w:rPr>
        <w:t>s</w:t>
      </w:r>
      <w:r w:rsidR="006C4D93">
        <w:rPr>
          <w:rFonts w:ascii="Times New Roman" w:hAnsi="Times New Roman" w:cs="Times New Roman"/>
        </w:rPr>
        <w:t>, on health department interview. P</w:t>
      </w:r>
      <w:r>
        <w:rPr>
          <w:rFonts w:ascii="Times New Roman" w:hAnsi="Times New Roman" w:cs="Times New Roman"/>
        </w:rPr>
        <w:t>roducts submitted for testing</w:t>
      </w:r>
      <w:r w:rsidR="006C4D93">
        <w:rPr>
          <w:rFonts w:ascii="Times New Roman" w:hAnsi="Times New Roman" w:cs="Times New Roman"/>
        </w:rPr>
        <w:t xml:space="preserve"> after death</w:t>
      </w:r>
      <w:r>
        <w:rPr>
          <w:rFonts w:ascii="Times New Roman" w:hAnsi="Times New Roman" w:cs="Times New Roman"/>
        </w:rPr>
        <w:t xml:space="preserve"> included a THC-containing product that was found to contain castor oil. </w:t>
      </w:r>
      <w:r w:rsidRPr="00730D40">
        <w:rPr>
          <w:rFonts w:ascii="Times New Roman" w:hAnsi="Times New Roman" w:cs="Times New Roman"/>
        </w:rPr>
        <w:t xml:space="preserve">No </w:t>
      </w:r>
      <w:r w:rsidR="006C4D93">
        <w:rPr>
          <w:rFonts w:ascii="Times New Roman" w:hAnsi="Times New Roman" w:cs="Times New Roman"/>
        </w:rPr>
        <w:t>cortico</w:t>
      </w:r>
      <w:r w:rsidRPr="00730D40">
        <w:rPr>
          <w:rFonts w:ascii="Times New Roman" w:hAnsi="Times New Roman" w:cs="Times New Roman"/>
        </w:rPr>
        <w:t xml:space="preserve">steroids were given during the initial hospitalization. </w:t>
      </w:r>
    </w:p>
    <w:p w14:paraId="441A183C" w14:textId="77777777" w:rsidR="006C4D93" w:rsidRDefault="006C4D93" w:rsidP="009F75CA">
      <w:pPr>
        <w:spacing w:after="0" w:line="480" w:lineRule="auto"/>
        <w:ind w:firstLine="720"/>
        <w:rPr>
          <w:rFonts w:ascii="Times New Roman" w:hAnsi="Times New Roman" w:cs="Times New Roman"/>
        </w:rPr>
      </w:pPr>
    </w:p>
    <w:p w14:paraId="56C3947D" w14:textId="36F736B4" w:rsidR="009F75CA" w:rsidRDefault="00C71846" w:rsidP="009F75CA">
      <w:pPr>
        <w:spacing w:after="0" w:line="480" w:lineRule="auto"/>
        <w:ind w:firstLine="720"/>
        <w:rPr>
          <w:rFonts w:ascii="Times New Roman" w:hAnsi="Times New Roman" w:cs="Times New Roman"/>
        </w:rPr>
        <w:sectPr w:rsidR="009F75CA">
          <w:pgSz w:w="12240" w:h="15840"/>
          <w:pgMar w:top="1440" w:right="1440" w:bottom="1440" w:left="1440" w:header="720" w:footer="720" w:gutter="0"/>
          <w:cols w:space="720"/>
          <w:docGrid w:linePitch="360"/>
        </w:sectPr>
      </w:pPr>
      <w:r>
        <w:rPr>
          <w:rFonts w:ascii="Times New Roman" w:hAnsi="Times New Roman" w:cs="Times New Roman"/>
        </w:rPr>
        <w:t xml:space="preserve">Patients B and C </w:t>
      </w:r>
      <w:r w:rsidRPr="00730D40">
        <w:rPr>
          <w:rFonts w:ascii="Times New Roman" w:hAnsi="Times New Roman" w:cs="Times New Roman"/>
        </w:rPr>
        <w:t>provide example</w:t>
      </w:r>
      <w:r>
        <w:rPr>
          <w:rFonts w:ascii="Times New Roman" w:hAnsi="Times New Roman" w:cs="Times New Roman"/>
        </w:rPr>
        <w:t>s</w:t>
      </w:r>
      <w:r w:rsidRPr="00730D40">
        <w:rPr>
          <w:rFonts w:ascii="Times New Roman" w:hAnsi="Times New Roman" w:cs="Times New Roman"/>
        </w:rPr>
        <w:t xml:space="preserve"> of how lack of </w:t>
      </w:r>
      <w:r>
        <w:rPr>
          <w:rFonts w:ascii="Times New Roman" w:hAnsi="Times New Roman" w:cs="Times New Roman"/>
        </w:rPr>
        <w:t xml:space="preserve">patient </w:t>
      </w:r>
      <w:r w:rsidRPr="00730D40">
        <w:rPr>
          <w:rFonts w:ascii="Times New Roman" w:hAnsi="Times New Roman" w:cs="Times New Roman"/>
        </w:rPr>
        <w:t xml:space="preserve">disclosure of all vaping products </w:t>
      </w:r>
      <w:r>
        <w:rPr>
          <w:rFonts w:ascii="Times New Roman" w:hAnsi="Times New Roman" w:cs="Times New Roman"/>
        </w:rPr>
        <w:t>may</w:t>
      </w:r>
      <w:r w:rsidRPr="00730D40">
        <w:rPr>
          <w:rFonts w:ascii="Times New Roman" w:hAnsi="Times New Roman" w:cs="Times New Roman"/>
        </w:rPr>
        <w:t xml:space="preserve"> </w:t>
      </w:r>
      <w:r w:rsidR="006C4D93">
        <w:rPr>
          <w:rFonts w:ascii="Times New Roman" w:hAnsi="Times New Roman" w:cs="Times New Roman"/>
        </w:rPr>
        <w:t>hamper</w:t>
      </w:r>
      <w:r w:rsidRPr="00730D40">
        <w:rPr>
          <w:rFonts w:ascii="Times New Roman" w:hAnsi="Times New Roman" w:cs="Times New Roman"/>
        </w:rPr>
        <w:t xml:space="preserve"> </w:t>
      </w:r>
      <w:r>
        <w:rPr>
          <w:rFonts w:ascii="Times New Roman" w:hAnsi="Times New Roman" w:cs="Times New Roman"/>
        </w:rPr>
        <w:t xml:space="preserve">clinical </w:t>
      </w:r>
      <w:r w:rsidRPr="00730D40">
        <w:rPr>
          <w:rFonts w:ascii="Times New Roman" w:hAnsi="Times New Roman" w:cs="Times New Roman"/>
        </w:rPr>
        <w:t>management decisions</w:t>
      </w:r>
      <w:r>
        <w:rPr>
          <w:rFonts w:ascii="Times New Roman" w:hAnsi="Times New Roman" w:cs="Times New Roman"/>
        </w:rPr>
        <w:t>,</w:t>
      </w:r>
      <w:r w:rsidRPr="00730D40">
        <w:rPr>
          <w:rFonts w:ascii="Times New Roman" w:hAnsi="Times New Roman" w:cs="Times New Roman"/>
        </w:rPr>
        <w:t xml:space="preserve"> such as </w:t>
      </w:r>
      <w:r w:rsidR="006C4D93">
        <w:rPr>
          <w:rFonts w:ascii="Times New Roman" w:hAnsi="Times New Roman" w:cs="Times New Roman"/>
        </w:rPr>
        <w:t>cortico</w:t>
      </w:r>
      <w:r w:rsidRPr="00730D40">
        <w:rPr>
          <w:rFonts w:ascii="Times New Roman" w:hAnsi="Times New Roman" w:cs="Times New Roman"/>
        </w:rPr>
        <w:t>steroid administration</w:t>
      </w:r>
      <w:r>
        <w:rPr>
          <w:rFonts w:ascii="Times New Roman" w:hAnsi="Times New Roman" w:cs="Times New Roman"/>
        </w:rPr>
        <w:t>, discharge instructions, and counseling, and underscores the importance that clinicians ensure patients are aware the information they share is done so in a trusted and confidential manner</w:t>
      </w:r>
      <w:r w:rsidRPr="00730D40">
        <w:rPr>
          <w:rFonts w:ascii="Times New Roman" w:hAnsi="Times New Roman" w:cs="Times New Roman"/>
        </w:rPr>
        <w:t xml:space="preserve">. </w:t>
      </w:r>
    </w:p>
    <w:p w14:paraId="73112997" w14:textId="77777777" w:rsidR="00007657" w:rsidRDefault="00007657" w:rsidP="00515EFF">
      <w:pPr>
        <w:pStyle w:val="Heading1"/>
        <w:spacing w:before="0" w:line="480" w:lineRule="auto"/>
        <w:rPr>
          <w:rFonts w:ascii="Times New Roman" w:hAnsi="Times New Roman" w:cs="Times New Roman"/>
          <w:color w:val="auto"/>
          <w:sz w:val="22"/>
        </w:rPr>
      </w:pPr>
      <w:bookmarkStart w:id="8" w:name="_Toc33642801"/>
      <w:r>
        <w:rPr>
          <w:rFonts w:ascii="Times New Roman" w:hAnsi="Times New Roman" w:cs="Times New Roman"/>
          <w:color w:val="auto"/>
          <w:sz w:val="22"/>
        </w:rPr>
        <w:lastRenderedPageBreak/>
        <w:t xml:space="preserve">Table S1. </w:t>
      </w:r>
      <w:r w:rsidR="00C31C92">
        <w:rPr>
          <w:rFonts w:ascii="Times New Roman" w:hAnsi="Times New Roman" w:cs="Times New Roman"/>
          <w:color w:val="auto"/>
          <w:sz w:val="22"/>
        </w:rPr>
        <w:t>Primary c</w:t>
      </w:r>
      <w:r>
        <w:rPr>
          <w:rFonts w:ascii="Times New Roman" w:hAnsi="Times New Roman" w:cs="Times New Roman"/>
          <w:color w:val="auto"/>
          <w:sz w:val="22"/>
        </w:rPr>
        <w:t>ase definitions for patients with e-cigarette, or vaping, product use</w:t>
      </w:r>
      <w:r w:rsidR="00C31C92">
        <w:rPr>
          <w:rFonts w:ascii="Times New Roman" w:hAnsi="Times New Roman" w:cs="Times New Roman"/>
          <w:color w:val="auto"/>
          <w:sz w:val="22"/>
        </w:rPr>
        <w:t>-</w:t>
      </w:r>
      <w:r>
        <w:rPr>
          <w:rFonts w:ascii="Times New Roman" w:hAnsi="Times New Roman" w:cs="Times New Roman"/>
          <w:color w:val="auto"/>
          <w:sz w:val="22"/>
        </w:rPr>
        <w:t>associated lung injury (EVALI).</w:t>
      </w:r>
      <w:bookmarkEnd w:id="8"/>
    </w:p>
    <w:tbl>
      <w:tblPr>
        <w:tblStyle w:val="TableGrid"/>
        <w:tblW w:w="0" w:type="auto"/>
        <w:tblLook w:val="04A0" w:firstRow="1" w:lastRow="0" w:firstColumn="1" w:lastColumn="0" w:noHBand="0" w:noVBand="1"/>
      </w:tblPr>
      <w:tblGrid>
        <w:gridCol w:w="4675"/>
        <w:gridCol w:w="4675"/>
      </w:tblGrid>
      <w:tr w:rsidR="00007657" w14:paraId="6E679011" w14:textId="77777777" w:rsidTr="00007657">
        <w:tc>
          <w:tcPr>
            <w:tcW w:w="4675" w:type="dxa"/>
          </w:tcPr>
          <w:p w14:paraId="74757532" w14:textId="77777777" w:rsidR="00007657" w:rsidRPr="003042FC" w:rsidRDefault="00007657" w:rsidP="00515EFF">
            <w:pPr>
              <w:spacing w:line="480" w:lineRule="auto"/>
              <w:jc w:val="center"/>
              <w:rPr>
                <w:rFonts w:ascii="Times New Roman" w:hAnsi="Times New Roman" w:cs="Times New Roman"/>
                <w:b/>
              </w:rPr>
            </w:pPr>
            <w:r w:rsidRPr="003042FC">
              <w:rPr>
                <w:rFonts w:ascii="Times New Roman" w:hAnsi="Times New Roman" w:cs="Times New Roman"/>
                <w:b/>
              </w:rPr>
              <w:t>Confirmed case</w:t>
            </w:r>
          </w:p>
        </w:tc>
        <w:tc>
          <w:tcPr>
            <w:tcW w:w="4675" w:type="dxa"/>
          </w:tcPr>
          <w:p w14:paraId="591DFC5E" w14:textId="77777777" w:rsidR="00007657" w:rsidRPr="003042FC" w:rsidRDefault="00007657" w:rsidP="00515EFF">
            <w:pPr>
              <w:spacing w:line="480" w:lineRule="auto"/>
              <w:jc w:val="center"/>
              <w:rPr>
                <w:rFonts w:ascii="Times New Roman" w:hAnsi="Times New Roman" w:cs="Times New Roman"/>
                <w:b/>
              </w:rPr>
            </w:pPr>
            <w:r w:rsidRPr="003042FC">
              <w:rPr>
                <w:rFonts w:ascii="Times New Roman" w:hAnsi="Times New Roman" w:cs="Times New Roman"/>
                <w:b/>
              </w:rPr>
              <w:t>Probable case</w:t>
            </w:r>
          </w:p>
        </w:tc>
      </w:tr>
      <w:tr w:rsidR="00007657" w14:paraId="1BFE8100" w14:textId="77777777" w:rsidTr="00C867FA">
        <w:tc>
          <w:tcPr>
            <w:tcW w:w="4675" w:type="dxa"/>
            <w:tcBorders>
              <w:bottom w:val="single" w:sz="4" w:space="0" w:color="auto"/>
            </w:tcBorders>
          </w:tcPr>
          <w:p w14:paraId="160EC7ED" w14:textId="77777777" w:rsidR="00007657" w:rsidRPr="003042FC" w:rsidRDefault="00007657" w:rsidP="00515EFF">
            <w:pPr>
              <w:spacing w:line="480" w:lineRule="auto"/>
              <w:rPr>
                <w:rFonts w:ascii="Times New Roman" w:hAnsi="Times New Roman" w:cs="Times New Roman"/>
              </w:rPr>
            </w:pPr>
            <w:r w:rsidRPr="003042FC">
              <w:rPr>
                <w:rFonts w:ascii="Times New Roman" w:hAnsi="Times New Roman" w:cs="Times New Roman"/>
              </w:rPr>
              <w:t>Us</w:t>
            </w:r>
            <w:r w:rsidR="00C867FA" w:rsidRPr="003042FC">
              <w:rPr>
                <w:rFonts w:ascii="Times New Roman" w:hAnsi="Times New Roman" w:cs="Times New Roman"/>
              </w:rPr>
              <w:t xml:space="preserve">ing an </w:t>
            </w:r>
            <w:r w:rsidRPr="003042FC">
              <w:rPr>
                <w:rFonts w:ascii="Times New Roman" w:hAnsi="Times New Roman" w:cs="Times New Roman"/>
              </w:rPr>
              <w:t xml:space="preserve">e-cigarette (“vaping”) or </w:t>
            </w:r>
            <w:proofErr w:type="spellStart"/>
            <w:r w:rsidRPr="003042FC">
              <w:rPr>
                <w:rFonts w:ascii="Times New Roman" w:hAnsi="Times New Roman" w:cs="Times New Roman"/>
              </w:rPr>
              <w:t>dabbing</w:t>
            </w:r>
            <w:r w:rsidR="00C867FA" w:rsidRPr="003042FC">
              <w:rPr>
                <w:rFonts w:ascii="Times New Roman" w:hAnsi="Times New Roman" w:cs="Times New Roman"/>
                <w:vertAlign w:val="superscript"/>
              </w:rPr>
              <w:t>a</w:t>
            </w:r>
            <w:proofErr w:type="spellEnd"/>
            <w:r w:rsidRPr="003042FC">
              <w:rPr>
                <w:rFonts w:ascii="Times New Roman" w:hAnsi="Times New Roman" w:cs="Times New Roman"/>
              </w:rPr>
              <w:t xml:space="preserve"> in 90 days prior to symptom onset</w:t>
            </w:r>
          </w:p>
          <w:p w14:paraId="50188A5E" w14:textId="77777777" w:rsidR="00007657" w:rsidRPr="003042FC" w:rsidRDefault="00007657" w:rsidP="00515EFF">
            <w:pPr>
              <w:spacing w:line="480" w:lineRule="auto"/>
              <w:rPr>
                <w:rFonts w:ascii="Times New Roman" w:hAnsi="Times New Roman" w:cs="Times New Roman"/>
              </w:rPr>
            </w:pPr>
            <w:r w:rsidRPr="003042FC">
              <w:rPr>
                <w:rFonts w:ascii="Times New Roman" w:hAnsi="Times New Roman" w:cs="Times New Roman"/>
                <w:b/>
              </w:rPr>
              <w:t>AND</w:t>
            </w:r>
          </w:p>
          <w:p w14:paraId="588105A0" w14:textId="77777777" w:rsidR="00007657" w:rsidRPr="003042FC" w:rsidRDefault="00007657" w:rsidP="00515EFF">
            <w:pPr>
              <w:spacing w:line="480" w:lineRule="auto"/>
              <w:rPr>
                <w:rFonts w:ascii="Times New Roman" w:hAnsi="Times New Roman" w:cs="Times New Roman"/>
              </w:rPr>
            </w:pPr>
            <w:r w:rsidRPr="003042FC">
              <w:rPr>
                <w:rFonts w:ascii="Times New Roman" w:hAnsi="Times New Roman" w:cs="Times New Roman"/>
              </w:rPr>
              <w:t>Pulmonary infiltrate, such as opacities, on plain film chest radiograph or ground-glass opacities on chest CT</w:t>
            </w:r>
          </w:p>
          <w:p w14:paraId="68C19DEB" w14:textId="77777777" w:rsidR="00007657" w:rsidRPr="003042FC" w:rsidRDefault="00007657" w:rsidP="00515EFF">
            <w:pPr>
              <w:spacing w:line="480" w:lineRule="auto"/>
              <w:rPr>
                <w:rFonts w:ascii="Times New Roman" w:hAnsi="Times New Roman" w:cs="Times New Roman"/>
              </w:rPr>
            </w:pPr>
            <w:r w:rsidRPr="003042FC">
              <w:rPr>
                <w:rFonts w:ascii="Times New Roman" w:hAnsi="Times New Roman" w:cs="Times New Roman"/>
                <w:b/>
              </w:rPr>
              <w:t>AND</w:t>
            </w:r>
          </w:p>
          <w:p w14:paraId="66D4358F" w14:textId="77777777" w:rsidR="00007657" w:rsidRPr="003042FC" w:rsidRDefault="00007657" w:rsidP="00515EFF">
            <w:pPr>
              <w:spacing w:line="480" w:lineRule="auto"/>
              <w:rPr>
                <w:rFonts w:ascii="Times New Roman" w:hAnsi="Times New Roman" w:cs="Times New Roman"/>
              </w:rPr>
            </w:pPr>
            <w:r w:rsidRPr="003042FC">
              <w:rPr>
                <w:rFonts w:ascii="Times New Roman" w:hAnsi="Times New Roman" w:cs="Times New Roman"/>
              </w:rPr>
              <w:t xml:space="preserve">Absence of pulmonary infection on initial work-up. </w:t>
            </w:r>
            <w:r w:rsidRPr="003042FC">
              <w:rPr>
                <w:rFonts w:ascii="Times New Roman" w:hAnsi="Times New Roman" w:cs="Times New Roman"/>
                <w:i/>
              </w:rPr>
              <w:t>Minimum criteria</w:t>
            </w:r>
            <w:r w:rsidRPr="003042FC">
              <w:rPr>
                <w:rFonts w:ascii="Times New Roman" w:hAnsi="Times New Roman" w:cs="Times New Roman"/>
              </w:rPr>
              <w:t xml:space="preserve"> are:</w:t>
            </w:r>
          </w:p>
          <w:p w14:paraId="76178C15" w14:textId="77777777" w:rsidR="00007657" w:rsidRPr="003042FC" w:rsidRDefault="00007657" w:rsidP="00515EFF">
            <w:pPr>
              <w:spacing w:line="480" w:lineRule="auto"/>
              <w:rPr>
                <w:rFonts w:ascii="Times New Roman" w:hAnsi="Times New Roman" w:cs="Times New Roman"/>
              </w:rPr>
            </w:pPr>
            <w:r w:rsidRPr="003042FC">
              <w:rPr>
                <w:rFonts w:ascii="Times New Roman" w:hAnsi="Times New Roman" w:cs="Times New Roman"/>
              </w:rPr>
              <w:t>A negative respiratory viral panel</w:t>
            </w:r>
          </w:p>
          <w:p w14:paraId="0065F95E" w14:textId="77777777" w:rsidR="00007657" w:rsidRPr="003042FC" w:rsidRDefault="00007657" w:rsidP="00515EFF">
            <w:pPr>
              <w:spacing w:line="480" w:lineRule="auto"/>
              <w:rPr>
                <w:rFonts w:ascii="Times New Roman" w:hAnsi="Times New Roman" w:cs="Times New Roman"/>
              </w:rPr>
            </w:pPr>
            <w:r w:rsidRPr="003042FC">
              <w:rPr>
                <w:rFonts w:ascii="Times New Roman" w:hAnsi="Times New Roman" w:cs="Times New Roman"/>
                <w:b/>
              </w:rPr>
              <w:t>AND</w:t>
            </w:r>
          </w:p>
          <w:p w14:paraId="631C48D0" w14:textId="77777777" w:rsidR="00007657" w:rsidRPr="003042FC" w:rsidRDefault="00007657" w:rsidP="00515EFF">
            <w:pPr>
              <w:spacing w:line="480" w:lineRule="auto"/>
              <w:rPr>
                <w:rFonts w:ascii="Times New Roman" w:hAnsi="Times New Roman" w:cs="Times New Roman"/>
              </w:rPr>
            </w:pPr>
            <w:r w:rsidRPr="003042FC">
              <w:rPr>
                <w:rFonts w:ascii="Times New Roman" w:hAnsi="Times New Roman" w:cs="Times New Roman"/>
              </w:rPr>
              <w:t>A negative influenza PCR or rapid test, if local epidemiology supports influenza testing</w:t>
            </w:r>
          </w:p>
          <w:p w14:paraId="4F224036" w14:textId="77777777" w:rsidR="00007657" w:rsidRPr="003042FC" w:rsidRDefault="00007657" w:rsidP="00515EFF">
            <w:pPr>
              <w:spacing w:line="480" w:lineRule="auto"/>
              <w:rPr>
                <w:rFonts w:ascii="Times New Roman" w:hAnsi="Times New Roman" w:cs="Times New Roman"/>
              </w:rPr>
            </w:pPr>
            <w:r w:rsidRPr="003042FC">
              <w:rPr>
                <w:rFonts w:ascii="Times New Roman" w:hAnsi="Times New Roman" w:cs="Times New Roman"/>
                <w:b/>
              </w:rPr>
              <w:t>AND</w:t>
            </w:r>
          </w:p>
          <w:p w14:paraId="70062803" w14:textId="77777777" w:rsidR="00007657" w:rsidRPr="003042FC" w:rsidRDefault="00007657" w:rsidP="00515EFF">
            <w:pPr>
              <w:spacing w:line="480" w:lineRule="auto"/>
              <w:rPr>
                <w:rFonts w:ascii="Times New Roman" w:hAnsi="Times New Roman" w:cs="Times New Roman"/>
              </w:rPr>
            </w:pPr>
            <w:r w:rsidRPr="003042FC">
              <w:rPr>
                <w:rFonts w:ascii="Times New Roman" w:hAnsi="Times New Roman" w:cs="Times New Roman"/>
              </w:rPr>
              <w:t xml:space="preserve">All other clinically-indicated respiratory infectious disease testing (e.g., urine Antigen for </w:t>
            </w:r>
            <w:r w:rsidRPr="003042FC">
              <w:rPr>
                <w:rFonts w:ascii="Times New Roman" w:hAnsi="Times New Roman" w:cs="Times New Roman"/>
                <w:i/>
              </w:rPr>
              <w:t>Streptococcus pneumoniae</w:t>
            </w:r>
            <w:r w:rsidRPr="003042FC">
              <w:rPr>
                <w:rFonts w:ascii="Times New Roman" w:hAnsi="Times New Roman" w:cs="Times New Roman"/>
              </w:rPr>
              <w:t xml:space="preserve"> and </w:t>
            </w:r>
            <w:r w:rsidRPr="003042FC">
              <w:rPr>
                <w:rFonts w:ascii="Times New Roman" w:hAnsi="Times New Roman" w:cs="Times New Roman"/>
                <w:i/>
              </w:rPr>
              <w:t>Legionella</w:t>
            </w:r>
            <w:r w:rsidRPr="003042FC">
              <w:rPr>
                <w:rFonts w:ascii="Times New Roman" w:hAnsi="Times New Roman" w:cs="Times New Roman"/>
              </w:rPr>
              <w:t xml:space="preserve">, sputum culture if productive cough, BAL culture </w:t>
            </w:r>
            <w:r w:rsidR="00C867FA" w:rsidRPr="003042FC">
              <w:rPr>
                <w:rFonts w:ascii="Times New Roman" w:hAnsi="Times New Roman" w:cs="Times New Roman"/>
              </w:rPr>
              <w:t>if done, blood culture, HIV-related opportunistic respiratory infections if appropriate) are negative</w:t>
            </w:r>
          </w:p>
          <w:p w14:paraId="3739F779" w14:textId="77777777" w:rsidR="00C867FA" w:rsidRPr="003042FC" w:rsidRDefault="00C867FA" w:rsidP="00515EFF">
            <w:pPr>
              <w:spacing w:line="480" w:lineRule="auto"/>
              <w:rPr>
                <w:rFonts w:ascii="Times New Roman" w:hAnsi="Times New Roman" w:cs="Times New Roman"/>
              </w:rPr>
            </w:pPr>
            <w:r w:rsidRPr="003042FC">
              <w:rPr>
                <w:rFonts w:ascii="Times New Roman" w:hAnsi="Times New Roman" w:cs="Times New Roman"/>
                <w:b/>
              </w:rPr>
              <w:t>AND</w:t>
            </w:r>
          </w:p>
          <w:p w14:paraId="45D7A483" w14:textId="77777777" w:rsidR="00C867FA" w:rsidRPr="003042FC" w:rsidRDefault="00C867FA" w:rsidP="00515EFF">
            <w:pPr>
              <w:spacing w:line="480" w:lineRule="auto"/>
              <w:rPr>
                <w:rFonts w:ascii="Times New Roman" w:hAnsi="Times New Roman" w:cs="Times New Roman"/>
              </w:rPr>
            </w:pPr>
            <w:r w:rsidRPr="003042FC">
              <w:rPr>
                <w:rFonts w:ascii="Times New Roman" w:hAnsi="Times New Roman" w:cs="Times New Roman"/>
              </w:rPr>
              <w:lastRenderedPageBreak/>
              <w:t>No evidence in medical record of alternative plausible diagnoses (e.g., cardiac, rheumatologic, or neoplastic process).</w:t>
            </w:r>
          </w:p>
        </w:tc>
        <w:tc>
          <w:tcPr>
            <w:tcW w:w="4675" w:type="dxa"/>
            <w:tcBorders>
              <w:bottom w:val="single" w:sz="4" w:space="0" w:color="auto"/>
            </w:tcBorders>
          </w:tcPr>
          <w:p w14:paraId="7CCF2155" w14:textId="77777777" w:rsidR="00C867FA" w:rsidRPr="003042FC" w:rsidRDefault="00C867FA" w:rsidP="00515EFF">
            <w:pPr>
              <w:spacing w:line="480" w:lineRule="auto"/>
              <w:rPr>
                <w:rFonts w:ascii="Times New Roman" w:hAnsi="Times New Roman" w:cs="Times New Roman"/>
              </w:rPr>
            </w:pPr>
            <w:r w:rsidRPr="003042FC">
              <w:rPr>
                <w:rFonts w:ascii="Times New Roman" w:hAnsi="Times New Roman" w:cs="Times New Roman"/>
              </w:rPr>
              <w:lastRenderedPageBreak/>
              <w:t xml:space="preserve">Using an e-cigarette (“vaping”) or </w:t>
            </w:r>
            <w:proofErr w:type="spellStart"/>
            <w:r w:rsidRPr="003042FC">
              <w:rPr>
                <w:rFonts w:ascii="Times New Roman" w:hAnsi="Times New Roman" w:cs="Times New Roman"/>
              </w:rPr>
              <w:t>dabbing</w:t>
            </w:r>
            <w:r w:rsidRPr="003042FC">
              <w:rPr>
                <w:rFonts w:ascii="Times New Roman" w:hAnsi="Times New Roman" w:cs="Times New Roman"/>
                <w:vertAlign w:val="superscript"/>
              </w:rPr>
              <w:t>a</w:t>
            </w:r>
            <w:proofErr w:type="spellEnd"/>
            <w:r w:rsidRPr="003042FC">
              <w:rPr>
                <w:rFonts w:ascii="Times New Roman" w:hAnsi="Times New Roman" w:cs="Times New Roman"/>
              </w:rPr>
              <w:t xml:space="preserve"> in 90 days prior to symptom onset</w:t>
            </w:r>
          </w:p>
          <w:p w14:paraId="313EC1BA" w14:textId="77777777" w:rsidR="00C867FA" w:rsidRPr="003042FC" w:rsidRDefault="00C867FA" w:rsidP="00515EFF">
            <w:pPr>
              <w:spacing w:line="480" w:lineRule="auto"/>
              <w:rPr>
                <w:rFonts w:ascii="Times New Roman" w:hAnsi="Times New Roman" w:cs="Times New Roman"/>
              </w:rPr>
            </w:pPr>
            <w:r w:rsidRPr="003042FC">
              <w:rPr>
                <w:rFonts w:ascii="Times New Roman" w:hAnsi="Times New Roman" w:cs="Times New Roman"/>
                <w:b/>
              </w:rPr>
              <w:t>AND</w:t>
            </w:r>
          </w:p>
          <w:p w14:paraId="4F9ABC2F" w14:textId="77777777" w:rsidR="00C867FA" w:rsidRPr="003042FC" w:rsidRDefault="00C867FA" w:rsidP="00515EFF">
            <w:pPr>
              <w:spacing w:line="480" w:lineRule="auto"/>
              <w:rPr>
                <w:rFonts w:ascii="Times New Roman" w:hAnsi="Times New Roman" w:cs="Times New Roman"/>
              </w:rPr>
            </w:pPr>
            <w:r w:rsidRPr="003042FC">
              <w:rPr>
                <w:rFonts w:ascii="Times New Roman" w:hAnsi="Times New Roman" w:cs="Times New Roman"/>
              </w:rPr>
              <w:t>Pulmonary infiltrate, such as opacities, on plain film chest radiograph or ground-glass opacities on chest CT</w:t>
            </w:r>
          </w:p>
          <w:p w14:paraId="7E323914" w14:textId="77777777" w:rsidR="00C867FA" w:rsidRPr="003042FC" w:rsidRDefault="00C867FA" w:rsidP="00515EFF">
            <w:pPr>
              <w:spacing w:line="480" w:lineRule="auto"/>
              <w:rPr>
                <w:rFonts w:ascii="Times New Roman" w:hAnsi="Times New Roman" w:cs="Times New Roman"/>
              </w:rPr>
            </w:pPr>
            <w:r w:rsidRPr="003042FC">
              <w:rPr>
                <w:rFonts w:ascii="Times New Roman" w:hAnsi="Times New Roman" w:cs="Times New Roman"/>
                <w:b/>
              </w:rPr>
              <w:t>AND</w:t>
            </w:r>
          </w:p>
          <w:p w14:paraId="67C4A495" w14:textId="77777777" w:rsidR="00007657" w:rsidRPr="003042FC" w:rsidRDefault="00C867FA" w:rsidP="00515EFF">
            <w:pPr>
              <w:spacing w:line="480" w:lineRule="auto"/>
              <w:rPr>
                <w:rFonts w:ascii="Times New Roman" w:hAnsi="Times New Roman" w:cs="Times New Roman"/>
              </w:rPr>
            </w:pPr>
            <w:r w:rsidRPr="003042FC">
              <w:rPr>
                <w:rFonts w:ascii="Times New Roman" w:hAnsi="Times New Roman" w:cs="Times New Roman"/>
              </w:rPr>
              <w:t xml:space="preserve">Infection identified via culture or PCR, but clinical </w:t>
            </w:r>
            <w:proofErr w:type="spellStart"/>
            <w:r w:rsidRPr="003042FC">
              <w:rPr>
                <w:rFonts w:ascii="Times New Roman" w:hAnsi="Times New Roman" w:cs="Times New Roman"/>
              </w:rPr>
              <w:t>team</w:t>
            </w:r>
            <w:r w:rsidRPr="003042FC">
              <w:rPr>
                <w:rFonts w:ascii="Times New Roman" w:hAnsi="Times New Roman" w:cs="Times New Roman"/>
                <w:vertAlign w:val="superscript"/>
              </w:rPr>
              <w:t>b</w:t>
            </w:r>
            <w:proofErr w:type="spellEnd"/>
            <w:r w:rsidRPr="003042FC">
              <w:rPr>
                <w:rFonts w:ascii="Times New Roman" w:hAnsi="Times New Roman" w:cs="Times New Roman"/>
                <w:vertAlign w:val="superscript"/>
              </w:rPr>
              <w:t xml:space="preserve"> </w:t>
            </w:r>
            <w:r w:rsidRPr="003042FC">
              <w:rPr>
                <w:rFonts w:ascii="Times New Roman" w:hAnsi="Times New Roman" w:cs="Times New Roman"/>
              </w:rPr>
              <w:t xml:space="preserve">believes this infection is not the sole cause of the underlying lung injury </w:t>
            </w:r>
            <w:r w:rsidRPr="003042FC">
              <w:rPr>
                <w:rFonts w:ascii="Times New Roman" w:hAnsi="Times New Roman" w:cs="Times New Roman"/>
                <w:b/>
                <w:i/>
              </w:rPr>
              <w:t>OR</w:t>
            </w:r>
            <w:r w:rsidRPr="003042FC">
              <w:rPr>
                <w:rFonts w:ascii="Times New Roman" w:hAnsi="Times New Roman" w:cs="Times New Roman"/>
              </w:rPr>
              <w:t xml:space="preserve"> </w:t>
            </w:r>
            <w:r w:rsidRPr="003042FC">
              <w:rPr>
                <w:rFonts w:ascii="Times New Roman" w:hAnsi="Times New Roman" w:cs="Times New Roman"/>
                <w:i/>
              </w:rPr>
              <w:t>Minimum criteria</w:t>
            </w:r>
            <w:r w:rsidRPr="003042FC">
              <w:rPr>
                <w:rFonts w:ascii="Times New Roman" w:hAnsi="Times New Roman" w:cs="Times New Roman"/>
              </w:rPr>
              <w:t xml:space="preserve"> to rule out pulmonary infection not met (testing not performed) and clinical </w:t>
            </w:r>
            <w:proofErr w:type="spellStart"/>
            <w:r w:rsidRPr="003042FC">
              <w:rPr>
                <w:rFonts w:ascii="Times New Roman" w:hAnsi="Times New Roman" w:cs="Times New Roman"/>
              </w:rPr>
              <w:t>team</w:t>
            </w:r>
            <w:r w:rsidRPr="003042FC">
              <w:rPr>
                <w:rFonts w:ascii="Times New Roman" w:hAnsi="Times New Roman" w:cs="Times New Roman"/>
                <w:vertAlign w:val="superscript"/>
              </w:rPr>
              <w:t>b</w:t>
            </w:r>
            <w:proofErr w:type="spellEnd"/>
            <w:r w:rsidRPr="003042FC">
              <w:rPr>
                <w:rFonts w:ascii="Times New Roman" w:hAnsi="Times New Roman" w:cs="Times New Roman"/>
              </w:rPr>
              <w:t xml:space="preserve"> believes infection is not the sole cause of the underlying lung injury</w:t>
            </w:r>
          </w:p>
          <w:p w14:paraId="7DEACCC1" w14:textId="77777777" w:rsidR="00C867FA" w:rsidRPr="003042FC" w:rsidRDefault="00C867FA" w:rsidP="00515EFF">
            <w:pPr>
              <w:spacing w:line="480" w:lineRule="auto"/>
              <w:rPr>
                <w:rFonts w:ascii="Times New Roman" w:hAnsi="Times New Roman" w:cs="Times New Roman"/>
              </w:rPr>
            </w:pPr>
            <w:r w:rsidRPr="003042FC">
              <w:rPr>
                <w:rFonts w:ascii="Times New Roman" w:hAnsi="Times New Roman" w:cs="Times New Roman"/>
                <w:b/>
              </w:rPr>
              <w:t>AND</w:t>
            </w:r>
          </w:p>
          <w:p w14:paraId="33BE0625" w14:textId="77777777" w:rsidR="00C867FA" w:rsidRPr="003042FC" w:rsidRDefault="00C867FA" w:rsidP="00515EFF">
            <w:pPr>
              <w:spacing w:line="480" w:lineRule="auto"/>
              <w:rPr>
                <w:rFonts w:ascii="Times New Roman" w:hAnsi="Times New Roman" w:cs="Times New Roman"/>
              </w:rPr>
            </w:pPr>
            <w:r w:rsidRPr="003042FC">
              <w:rPr>
                <w:rFonts w:ascii="Times New Roman" w:hAnsi="Times New Roman" w:cs="Times New Roman"/>
              </w:rPr>
              <w:t>No evidence in medical record of alternative plausible diagnoses (e.g., cardiac, rheumatologic, or neoplastic process).</w:t>
            </w:r>
          </w:p>
        </w:tc>
      </w:tr>
      <w:tr w:rsidR="00C867FA" w14:paraId="641F3E71" w14:textId="77777777" w:rsidTr="00C867FA">
        <w:tc>
          <w:tcPr>
            <w:tcW w:w="9350" w:type="dxa"/>
            <w:gridSpan w:val="2"/>
            <w:tcBorders>
              <w:left w:val="nil"/>
              <w:bottom w:val="nil"/>
              <w:right w:val="nil"/>
            </w:tcBorders>
          </w:tcPr>
          <w:p w14:paraId="0DA7A263" w14:textId="77777777" w:rsidR="00C867FA" w:rsidRPr="003042FC" w:rsidRDefault="00C867FA" w:rsidP="00515EFF">
            <w:pPr>
              <w:spacing w:line="480" w:lineRule="auto"/>
              <w:rPr>
                <w:rFonts w:ascii="Times New Roman" w:hAnsi="Times New Roman" w:cs="Times New Roman"/>
              </w:rPr>
            </w:pPr>
            <w:r w:rsidRPr="003042FC">
              <w:rPr>
                <w:rFonts w:ascii="Times New Roman" w:hAnsi="Times New Roman" w:cs="Times New Roman"/>
              </w:rPr>
              <w:t>Abbreviations: BAL = bronchoalveolar lavage;</w:t>
            </w:r>
            <w:r w:rsidR="00515EFF" w:rsidRPr="003042FC">
              <w:rPr>
                <w:rFonts w:ascii="Times New Roman" w:hAnsi="Times New Roman" w:cs="Times New Roman"/>
              </w:rPr>
              <w:t xml:space="preserve"> CBD = cannabidiol; </w:t>
            </w:r>
            <w:r w:rsidRPr="003042FC">
              <w:rPr>
                <w:rFonts w:ascii="Times New Roman" w:hAnsi="Times New Roman" w:cs="Times New Roman"/>
              </w:rPr>
              <w:t>CT = computed tomography; HIV = human immunodeficiency virus; PCR: polymerase chain reaction</w:t>
            </w:r>
            <w:r w:rsidR="00515EFF" w:rsidRPr="003042FC">
              <w:rPr>
                <w:rFonts w:ascii="Times New Roman" w:hAnsi="Times New Roman" w:cs="Times New Roman"/>
              </w:rPr>
              <w:t>; THC = tetrahydrocannabinol</w:t>
            </w:r>
            <w:r w:rsidRPr="003042FC">
              <w:rPr>
                <w:rFonts w:ascii="Times New Roman" w:hAnsi="Times New Roman" w:cs="Times New Roman"/>
              </w:rPr>
              <w:t>.</w:t>
            </w:r>
          </w:p>
          <w:p w14:paraId="730D6B15" w14:textId="77777777" w:rsidR="00C867FA" w:rsidRPr="003042FC" w:rsidRDefault="00C867FA" w:rsidP="00515EFF">
            <w:pPr>
              <w:spacing w:line="480" w:lineRule="auto"/>
              <w:rPr>
                <w:rFonts w:ascii="Times New Roman" w:hAnsi="Times New Roman" w:cs="Times New Roman"/>
              </w:rPr>
            </w:pPr>
            <w:r w:rsidRPr="003042FC">
              <w:rPr>
                <w:rFonts w:ascii="Times New Roman" w:hAnsi="Times New Roman" w:cs="Times New Roman"/>
                <w:vertAlign w:val="superscript"/>
              </w:rPr>
              <w:t>a</w:t>
            </w:r>
            <w:r w:rsidRPr="003042FC">
              <w:rPr>
                <w:rFonts w:ascii="Times New Roman" w:hAnsi="Times New Roman" w:cs="Times New Roman"/>
              </w:rPr>
              <w:t xml:space="preserve"> Using an electronic device (e.g., electronic nicotine delivery system (ENDS), electronic cigarette, e-cigarette, vaporizer, vape(s), vape pen, dab pen, or other device) </w:t>
            </w:r>
            <w:r w:rsidR="00515EFF" w:rsidRPr="003042FC">
              <w:rPr>
                <w:rFonts w:ascii="Times New Roman" w:hAnsi="Times New Roman" w:cs="Times New Roman"/>
              </w:rPr>
              <w:t>or dabbing to inhale substances (e.g., nicotine, marijuana, THC, THC concentrates, CBD, synthetic cannabinoids, flavorings, or other substances).</w:t>
            </w:r>
          </w:p>
          <w:p w14:paraId="64D1EA88" w14:textId="77777777" w:rsidR="00515EFF" w:rsidRPr="003042FC" w:rsidRDefault="00515EFF" w:rsidP="00515EFF">
            <w:pPr>
              <w:spacing w:line="480" w:lineRule="auto"/>
              <w:rPr>
                <w:rFonts w:ascii="Times New Roman" w:hAnsi="Times New Roman" w:cs="Times New Roman"/>
              </w:rPr>
            </w:pPr>
            <w:r w:rsidRPr="003042FC">
              <w:rPr>
                <w:rFonts w:ascii="Times New Roman" w:hAnsi="Times New Roman" w:cs="Times New Roman"/>
                <w:vertAlign w:val="superscript"/>
              </w:rPr>
              <w:t>b</w:t>
            </w:r>
            <w:r w:rsidRPr="003042FC">
              <w:rPr>
                <w:rFonts w:ascii="Times New Roman" w:hAnsi="Times New Roman" w:cs="Times New Roman"/>
              </w:rPr>
              <w:t xml:space="preserve"> Clinical team caring for the patient.</w:t>
            </w:r>
          </w:p>
        </w:tc>
      </w:tr>
    </w:tbl>
    <w:p w14:paraId="1DAB697E" w14:textId="77777777" w:rsidR="00CB6A77" w:rsidRDefault="00CB6A77" w:rsidP="00C31C92">
      <w:pPr>
        <w:pStyle w:val="Heading1"/>
        <w:spacing w:before="0" w:line="480" w:lineRule="auto"/>
        <w:rPr>
          <w:rFonts w:ascii="Times New Roman" w:hAnsi="Times New Roman" w:cs="Times New Roman"/>
          <w:color w:val="auto"/>
          <w:sz w:val="22"/>
        </w:rPr>
      </w:pPr>
      <w:r>
        <w:rPr>
          <w:rFonts w:ascii="Times New Roman" w:hAnsi="Times New Roman" w:cs="Times New Roman"/>
          <w:color w:val="auto"/>
          <w:sz w:val="22"/>
        </w:rPr>
        <w:br w:type="page"/>
      </w:r>
    </w:p>
    <w:p w14:paraId="53FAC497" w14:textId="77777777" w:rsidR="00C31C92" w:rsidRDefault="00C31C92" w:rsidP="00C31C92">
      <w:pPr>
        <w:pStyle w:val="Heading1"/>
        <w:spacing w:before="0" w:line="480" w:lineRule="auto"/>
        <w:rPr>
          <w:rFonts w:ascii="Times New Roman" w:hAnsi="Times New Roman" w:cs="Times New Roman"/>
          <w:color w:val="auto"/>
          <w:sz w:val="22"/>
        </w:rPr>
      </w:pPr>
      <w:bookmarkStart w:id="9" w:name="_Toc33642802"/>
      <w:r>
        <w:rPr>
          <w:rFonts w:ascii="Times New Roman" w:hAnsi="Times New Roman" w:cs="Times New Roman"/>
          <w:color w:val="auto"/>
          <w:sz w:val="22"/>
        </w:rPr>
        <w:lastRenderedPageBreak/>
        <w:t>Table S2. Out-of-hospital case definitions for patients with e-cigarette, or vaping, product use-associated lung injury (EVALI).</w:t>
      </w:r>
      <w:bookmarkEnd w:id="9"/>
    </w:p>
    <w:tbl>
      <w:tblPr>
        <w:tblStyle w:val="TableGrid"/>
        <w:tblW w:w="0" w:type="auto"/>
        <w:tblLook w:val="04A0" w:firstRow="1" w:lastRow="0" w:firstColumn="1" w:lastColumn="0" w:noHBand="0" w:noVBand="1"/>
      </w:tblPr>
      <w:tblGrid>
        <w:gridCol w:w="4675"/>
        <w:gridCol w:w="4675"/>
      </w:tblGrid>
      <w:tr w:rsidR="00C31C92" w14:paraId="25781AD5" w14:textId="77777777" w:rsidTr="00E95759">
        <w:tc>
          <w:tcPr>
            <w:tcW w:w="4675" w:type="dxa"/>
          </w:tcPr>
          <w:p w14:paraId="5654A913" w14:textId="77777777" w:rsidR="00C31C92" w:rsidRPr="003042FC" w:rsidRDefault="00C31C92" w:rsidP="00E95759">
            <w:pPr>
              <w:spacing w:line="480" w:lineRule="auto"/>
              <w:jc w:val="center"/>
              <w:rPr>
                <w:rFonts w:ascii="Times New Roman" w:hAnsi="Times New Roman" w:cs="Times New Roman"/>
                <w:b/>
              </w:rPr>
            </w:pPr>
            <w:r w:rsidRPr="003042FC">
              <w:rPr>
                <w:rFonts w:ascii="Times New Roman" w:hAnsi="Times New Roman" w:cs="Times New Roman"/>
                <w:b/>
              </w:rPr>
              <w:t>Confirmed case</w:t>
            </w:r>
          </w:p>
        </w:tc>
        <w:tc>
          <w:tcPr>
            <w:tcW w:w="4675" w:type="dxa"/>
          </w:tcPr>
          <w:p w14:paraId="08E71E0A" w14:textId="77777777" w:rsidR="00C31C92" w:rsidRPr="003042FC" w:rsidRDefault="00C31C92" w:rsidP="00E95759">
            <w:pPr>
              <w:spacing w:line="480" w:lineRule="auto"/>
              <w:jc w:val="center"/>
              <w:rPr>
                <w:rFonts w:ascii="Times New Roman" w:hAnsi="Times New Roman" w:cs="Times New Roman"/>
                <w:b/>
              </w:rPr>
            </w:pPr>
            <w:r w:rsidRPr="003042FC">
              <w:rPr>
                <w:rFonts w:ascii="Times New Roman" w:hAnsi="Times New Roman" w:cs="Times New Roman"/>
                <w:b/>
              </w:rPr>
              <w:t>Probable case</w:t>
            </w:r>
          </w:p>
        </w:tc>
      </w:tr>
      <w:tr w:rsidR="00C31C92" w14:paraId="43B8ECC8" w14:textId="77777777" w:rsidTr="00E95759">
        <w:tc>
          <w:tcPr>
            <w:tcW w:w="4675" w:type="dxa"/>
            <w:tcBorders>
              <w:bottom w:val="single" w:sz="4" w:space="0" w:color="auto"/>
            </w:tcBorders>
          </w:tcPr>
          <w:p w14:paraId="0BAA35DF" w14:textId="77777777" w:rsidR="00C31C92" w:rsidRPr="003042FC" w:rsidRDefault="00C31C92" w:rsidP="00E95759">
            <w:pPr>
              <w:spacing w:line="480" w:lineRule="auto"/>
              <w:rPr>
                <w:rFonts w:ascii="Times New Roman" w:hAnsi="Times New Roman" w:cs="Times New Roman"/>
              </w:rPr>
            </w:pPr>
            <w:r w:rsidRPr="003042FC">
              <w:rPr>
                <w:rFonts w:ascii="Times New Roman" w:hAnsi="Times New Roman" w:cs="Times New Roman"/>
              </w:rPr>
              <w:t xml:space="preserve">Using an e-cigarette (“vaping”) or </w:t>
            </w:r>
            <w:proofErr w:type="spellStart"/>
            <w:r w:rsidRPr="003042FC">
              <w:rPr>
                <w:rFonts w:ascii="Times New Roman" w:hAnsi="Times New Roman" w:cs="Times New Roman"/>
              </w:rPr>
              <w:t>dabbing</w:t>
            </w:r>
            <w:r w:rsidRPr="003042FC">
              <w:rPr>
                <w:rFonts w:ascii="Times New Roman" w:hAnsi="Times New Roman" w:cs="Times New Roman"/>
                <w:vertAlign w:val="superscript"/>
              </w:rPr>
              <w:t>a</w:t>
            </w:r>
            <w:proofErr w:type="spellEnd"/>
            <w:r w:rsidRPr="003042FC">
              <w:rPr>
                <w:rFonts w:ascii="Times New Roman" w:hAnsi="Times New Roman" w:cs="Times New Roman"/>
              </w:rPr>
              <w:t xml:space="preserve"> in 90 days prior to symptom onset</w:t>
            </w:r>
          </w:p>
          <w:p w14:paraId="1BE17359" w14:textId="77777777" w:rsidR="00C31C92" w:rsidRPr="003042FC" w:rsidRDefault="00C31C92" w:rsidP="00E95759">
            <w:pPr>
              <w:spacing w:line="480" w:lineRule="auto"/>
              <w:rPr>
                <w:rFonts w:ascii="Times New Roman" w:hAnsi="Times New Roman" w:cs="Times New Roman"/>
              </w:rPr>
            </w:pPr>
            <w:r w:rsidRPr="003042FC">
              <w:rPr>
                <w:rFonts w:ascii="Times New Roman" w:hAnsi="Times New Roman" w:cs="Times New Roman"/>
                <w:b/>
              </w:rPr>
              <w:t>AND</w:t>
            </w:r>
          </w:p>
          <w:p w14:paraId="3312CDD0" w14:textId="77777777" w:rsidR="00C31C92" w:rsidRPr="003042FC" w:rsidRDefault="007E7A71" w:rsidP="00E95759">
            <w:pPr>
              <w:spacing w:line="480" w:lineRule="auto"/>
              <w:rPr>
                <w:rFonts w:ascii="Times New Roman" w:hAnsi="Times New Roman" w:cs="Times New Roman"/>
              </w:rPr>
            </w:pPr>
            <w:r>
              <w:rPr>
                <w:rFonts w:ascii="Times New Roman" w:hAnsi="Times New Roman" w:cs="Times New Roman"/>
              </w:rPr>
              <w:t>Pathologic evidence of acute lung injury (e.g., diffuse alveolar damage, acute fibrinous pneumonitis or bronchiolitis, or organizing pneumonia often with vacuolated or foamy macrophages and/or pneumocytes)</w:t>
            </w:r>
          </w:p>
          <w:p w14:paraId="736E6C0B" w14:textId="77777777" w:rsidR="00C31C92" w:rsidRPr="003042FC" w:rsidRDefault="00C31C92" w:rsidP="00E95759">
            <w:pPr>
              <w:spacing w:line="480" w:lineRule="auto"/>
              <w:rPr>
                <w:rFonts w:ascii="Times New Roman" w:hAnsi="Times New Roman" w:cs="Times New Roman"/>
              </w:rPr>
            </w:pPr>
            <w:r w:rsidRPr="003042FC">
              <w:rPr>
                <w:rFonts w:ascii="Times New Roman" w:hAnsi="Times New Roman" w:cs="Times New Roman"/>
                <w:b/>
              </w:rPr>
              <w:t>AND</w:t>
            </w:r>
          </w:p>
          <w:p w14:paraId="6E33C6C6" w14:textId="77777777" w:rsidR="00C31C92" w:rsidRPr="003042FC" w:rsidRDefault="00C31C92" w:rsidP="007E7A71">
            <w:pPr>
              <w:spacing w:line="480" w:lineRule="auto"/>
              <w:rPr>
                <w:rFonts w:ascii="Times New Roman" w:hAnsi="Times New Roman" w:cs="Times New Roman"/>
              </w:rPr>
            </w:pPr>
            <w:r w:rsidRPr="003042FC">
              <w:rPr>
                <w:rFonts w:ascii="Times New Roman" w:hAnsi="Times New Roman" w:cs="Times New Roman"/>
              </w:rPr>
              <w:t xml:space="preserve">Absence of pulmonary </w:t>
            </w:r>
            <w:proofErr w:type="spellStart"/>
            <w:r w:rsidRPr="003042FC">
              <w:rPr>
                <w:rFonts w:ascii="Times New Roman" w:hAnsi="Times New Roman" w:cs="Times New Roman"/>
              </w:rPr>
              <w:t>infection</w:t>
            </w:r>
            <w:r w:rsidR="007E7A71" w:rsidRPr="007E7A71">
              <w:rPr>
                <w:rFonts w:ascii="Times New Roman" w:hAnsi="Times New Roman" w:cs="Times New Roman"/>
                <w:vertAlign w:val="superscript"/>
              </w:rPr>
              <w:t>c</w:t>
            </w:r>
            <w:proofErr w:type="spellEnd"/>
            <w:r w:rsidR="007E7A71">
              <w:rPr>
                <w:rFonts w:ascii="Times New Roman" w:hAnsi="Times New Roman" w:cs="Times New Roman"/>
              </w:rPr>
              <w:t xml:space="preserve"> (e.g., influenza, </w:t>
            </w:r>
            <w:r w:rsidR="007E7A71">
              <w:rPr>
                <w:rFonts w:ascii="Times New Roman" w:hAnsi="Times New Roman" w:cs="Times New Roman"/>
                <w:i/>
              </w:rPr>
              <w:t xml:space="preserve">S. </w:t>
            </w:r>
            <w:r w:rsidR="007E7A71" w:rsidRPr="007E7A71">
              <w:rPr>
                <w:rFonts w:ascii="Times New Roman" w:hAnsi="Times New Roman" w:cs="Times New Roman"/>
                <w:i/>
              </w:rPr>
              <w:t>pneumoniae</w:t>
            </w:r>
            <w:r w:rsidR="007E7A71">
              <w:rPr>
                <w:rFonts w:ascii="Times New Roman" w:hAnsi="Times New Roman" w:cs="Times New Roman"/>
                <w:i/>
              </w:rPr>
              <w:t xml:space="preserve">, </w:t>
            </w:r>
            <w:r w:rsidR="007E7A71" w:rsidRPr="007E7A71">
              <w:rPr>
                <w:rFonts w:ascii="Times New Roman" w:hAnsi="Times New Roman" w:cs="Times New Roman"/>
                <w:i/>
              </w:rPr>
              <w:t>Legionella</w:t>
            </w:r>
            <w:r w:rsidR="007E7A71">
              <w:rPr>
                <w:rFonts w:ascii="Times New Roman" w:hAnsi="Times New Roman" w:cs="Times New Roman"/>
              </w:rPr>
              <w:t xml:space="preserve">, and other infectious diseases, including HIV-related infections as appropriate, as evidenced by microscopy, immunohistology, </w:t>
            </w:r>
            <w:proofErr w:type="spellStart"/>
            <w:r w:rsidR="007E7A71">
              <w:rPr>
                <w:rFonts w:ascii="Times New Roman" w:hAnsi="Times New Roman" w:cs="Times New Roman"/>
              </w:rPr>
              <w:t>microbiology</w:t>
            </w:r>
            <w:r w:rsidR="007E7A71" w:rsidRPr="007E7A71">
              <w:rPr>
                <w:rFonts w:ascii="Times New Roman" w:hAnsi="Times New Roman" w:cs="Times New Roman"/>
                <w:vertAlign w:val="superscript"/>
              </w:rPr>
              <w:t>d</w:t>
            </w:r>
            <w:proofErr w:type="spellEnd"/>
            <w:r w:rsidR="007E7A71">
              <w:rPr>
                <w:rFonts w:ascii="Times New Roman" w:hAnsi="Times New Roman" w:cs="Times New Roman"/>
              </w:rPr>
              <w:t>, or molecular testing)</w:t>
            </w:r>
          </w:p>
          <w:p w14:paraId="535D7F9B" w14:textId="77777777" w:rsidR="00C31C92" w:rsidRPr="003042FC" w:rsidRDefault="00C31C92" w:rsidP="00E95759">
            <w:pPr>
              <w:spacing w:line="480" w:lineRule="auto"/>
              <w:rPr>
                <w:rFonts w:ascii="Times New Roman" w:hAnsi="Times New Roman" w:cs="Times New Roman"/>
              </w:rPr>
            </w:pPr>
            <w:r w:rsidRPr="003042FC">
              <w:rPr>
                <w:rFonts w:ascii="Times New Roman" w:hAnsi="Times New Roman" w:cs="Times New Roman"/>
                <w:b/>
              </w:rPr>
              <w:t>AND</w:t>
            </w:r>
          </w:p>
          <w:p w14:paraId="44F549E1" w14:textId="77777777" w:rsidR="00C31C92" w:rsidRPr="003042FC" w:rsidRDefault="00C31C92" w:rsidP="00E95759">
            <w:pPr>
              <w:spacing w:line="480" w:lineRule="auto"/>
              <w:rPr>
                <w:rFonts w:ascii="Times New Roman" w:hAnsi="Times New Roman" w:cs="Times New Roman"/>
              </w:rPr>
            </w:pPr>
            <w:r w:rsidRPr="003042FC">
              <w:rPr>
                <w:rFonts w:ascii="Times New Roman" w:hAnsi="Times New Roman" w:cs="Times New Roman"/>
              </w:rPr>
              <w:t>No evidence of alternative plausible diagnoses</w:t>
            </w:r>
            <w:r w:rsidR="007E7A71">
              <w:rPr>
                <w:rFonts w:ascii="Times New Roman" w:hAnsi="Times New Roman" w:cs="Times New Roman"/>
              </w:rPr>
              <w:t xml:space="preserve"> for the lung injury in medical record or at autopsy</w:t>
            </w:r>
            <w:r w:rsidRPr="003042FC">
              <w:rPr>
                <w:rFonts w:ascii="Times New Roman" w:hAnsi="Times New Roman" w:cs="Times New Roman"/>
              </w:rPr>
              <w:t>.</w:t>
            </w:r>
          </w:p>
        </w:tc>
        <w:tc>
          <w:tcPr>
            <w:tcW w:w="4675" w:type="dxa"/>
            <w:tcBorders>
              <w:bottom w:val="single" w:sz="4" w:space="0" w:color="auto"/>
            </w:tcBorders>
          </w:tcPr>
          <w:p w14:paraId="11201E26" w14:textId="77777777" w:rsidR="00C31C92" w:rsidRPr="003042FC" w:rsidRDefault="00C31C92" w:rsidP="00E95759">
            <w:pPr>
              <w:spacing w:line="480" w:lineRule="auto"/>
              <w:rPr>
                <w:rFonts w:ascii="Times New Roman" w:hAnsi="Times New Roman" w:cs="Times New Roman"/>
              </w:rPr>
            </w:pPr>
            <w:r w:rsidRPr="003042FC">
              <w:rPr>
                <w:rFonts w:ascii="Times New Roman" w:hAnsi="Times New Roman" w:cs="Times New Roman"/>
              </w:rPr>
              <w:t xml:space="preserve">Using an e-cigarette (“vaping”) or </w:t>
            </w:r>
            <w:proofErr w:type="spellStart"/>
            <w:r w:rsidRPr="003042FC">
              <w:rPr>
                <w:rFonts w:ascii="Times New Roman" w:hAnsi="Times New Roman" w:cs="Times New Roman"/>
              </w:rPr>
              <w:t>dabbing</w:t>
            </w:r>
            <w:r w:rsidRPr="003042FC">
              <w:rPr>
                <w:rFonts w:ascii="Times New Roman" w:hAnsi="Times New Roman" w:cs="Times New Roman"/>
                <w:vertAlign w:val="superscript"/>
              </w:rPr>
              <w:t>a</w:t>
            </w:r>
            <w:proofErr w:type="spellEnd"/>
            <w:r w:rsidRPr="003042FC">
              <w:rPr>
                <w:rFonts w:ascii="Times New Roman" w:hAnsi="Times New Roman" w:cs="Times New Roman"/>
              </w:rPr>
              <w:t xml:space="preserve"> in 90 days prior to symptom onset</w:t>
            </w:r>
          </w:p>
          <w:p w14:paraId="18315061" w14:textId="77777777" w:rsidR="00C31C92" w:rsidRPr="003042FC" w:rsidRDefault="00C31C92" w:rsidP="00E95759">
            <w:pPr>
              <w:spacing w:line="480" w:lineRule="auto"/>
              <w:rPr>
                <w:rFonts w:ascii="Times New Roman" w:hAnsi="Times New Roman" w:cs="Times New Roman"/>
              </w:rPr>
            </w:pPr>
            <w:r w:rsidRPr="003042FC">
              <w:rPr>
                <w:rFonts w:ascii="Times New Roman" w:hAnsi="Times New Roman" w:cs="Times New Roman"/>
                <w:b/>
              </w:rPr>
              <w:t>AND</w:t>
            </w:r>
          </w:p>
          <w:p w14:paraId="36E55209" w14:textId="77777777" w:rsidR="007E7A71" w:rsidRDefault="007E7A71" w:rsidP="00E95759">
            <w:pPr>
              <w:spacing w:line="480" w:lineRule="auto"/>
              <w:rPr>
                <w:rFonts w:ascii="Times New Roman" w:hAnsi="Times New Roman" w:cs="Times New Roman"/>
              </w:rPr>
            </w:pPr>
            <w:r w:rsidRPr="007E7A71">
              <w:rPr>
                <w:rFonts w:ascii="Times New Roman" w:hAnsi="Times New Roman" w:cs="Times New Roman"/>
              </w:rPr>
              <w:t>Pathologic evidence of acute lung injury (i.e., diffuse alveolar damage, acute fibrinous pneumonitis or bronchiolitis, or organizing pneumonia often with vacuolated or foamy macrophages and/or pneumocytes)</w:t>
            </w:r>
          </w:p>
          <w:p w14:paraId="1688F0F9" w14:textId="77777777" w:rsidR="00C31C92" w:rsidRPr="003042FC" w:rsidRDefault="00C31C92" w:rsidP="00E95759">
            <w:pPr>
              <w:spacing w:line="480" w:lineRule="auto"/>
              <w:rPr>
                <w:rFonts w:ascii="Times New Roman" w:hAnsi="Times New Roman" w:cs="Times New Roman"/>
              </w:rPr>
            </w:pPr>
            <w:r w:rsidRPr="003042FC">
              <w:rPr>
                <w:rFonts w:ascii="Times New Roman" w:hAnsi="Times New Roman" w:cs="Times New Roman"/>
                <w:b/>
              </w:rPr>
              <w:t>AND</w:t>
            </w:r>
          </w:p>
          <w:p w14:paraId="1E9141CC" w14:textId="77777777" w:rsidR="00C31C92" w:rsidRPr="003042FC" w:rsidRDefault="007E7A71" w:rsidP="00E95759">
            <w:pPr>
              <w:spacing w:line="480" w:lineRule="auto"/>
              <w:rPr>
                <w:rFonts w:ascii="Times New Roman" w:hAnsi="Times New Roman" w:cs="Times New Roman"/>
              </w:rPr>
            </w:pPr>
            <w:r>
              <w:rPr>
                <w:rFonts w:ascii="Times New Roman" w:hAnsi="Times New Roman" w:cs="Times New Roman"/>
              </w:rPr>
              <w:t xml:space="preserve">Positive result on testing for pulmonary </w:t>
            </w:r>
            <w:proofErr w:type="spellStart"/>
            <w:r>
              <w:rPr>
                <w:rFonts w:ascii="Times New Roman" w:hAnsi="Times New Roman" w:cs="Times New Roman"/>
              </w:rPr>
              <w:t>infection</w:t>
            </w:r>
            <w:r w:rsidRPr="007E7A71">
              <w:rPr>
                <w:rFonts w:ascii="Times New Roman" w:hAnsi="Times New Roman" w:cs="Times New Roman"/>
                <w:vertAlign w:val="superscript"/>
              </w:rPr>
              <w:t>c</w:t>
            </w:r>
            <w:proofErr w:type="spellEnd"/>
            <w:r>
              <w:rPr>
                <w:rFonts w:ascii="Times New Roman" w:hAnsi="Times New Roman" w:cs="Times New Roman"/>
              </w:rPr>
              <w:t xml:space="preserve"> (</w:t>
            </w:r>
            <w:r w:rsidRPr="007E7A71">
              <w:rPr>
                <w:rFonts w:ascii="Times New Roman" w:hAnsi="Times New Roman" w:cs="Times New Roman"/>
              </w:rPr>
              <w:t xml:space="preserve">e.g., influenza, S. pneumoniae, Legionella, and other infectious diseases, including HIV-related infections as appropriate, as evidenced by microscopy, immunohistology, </w:t>
            </w:r>
            <w:proofErr w:type="spellStart"/>
            <w:r w:rsidRPr="007E7A71">
              <w:rPr>
                <w:rFonts w:ascii="Times New Roman" w:hAnsi="Times New Roman" w:cs="Times New Roman"/>
              </w:rPr>
              <w:t>microbiology</w:t>
            </w:r>
            <w:r w:rsidRPr="007E7A71">
              <w:rPr>
                <w:rFonts w:ascii="Times New Roman" w:hAnsi="Times New Roman" w:cs="Times New Roman"/>
                <w:vertAlign w:val="superscript"/>
              </w:rPr>
              <w:t>d</w:t>
            </w:r>
            <w:proofErr w:type="spellEnd"/>
            <w:r>
              <w:rPr>
                <w:rFonts w:ascii="Times New Roman" w:hAnsi="Times New Roman" w:cs="Times New Roman"/>
              </w:rPr>
              <w:t xml:space="preserve">, </w:t>
            </w:r>
            <w:r w:rsidRPr="007E7A71">
              <w:rPr>
                <w:rFonts w:ascii="Times New Roman" w:hAnsi="Times New Roman" w:cs="Times New Roman"/>
              </w:rPr>
              <w:t>or molecular testing), however medical examiner or other forensic pathologist believes infection is not the sole cause of the underlying lung injury</w:t>
            </w:r>
          </w:p>
          <w:p w14:paraId="4595F192" w14:textId="77777777" w:rsidR="00C31C92" w:rsidRPr="003042FC" w:rsidRDefault="00C31C92" w:rsidP="00E95759">
            <w:pPr>
              <w:spacing w:line="480" w:lineRule="auto"/>
              <w:rPr>
                <w:rFonts w:ascii="Times New Roman" w:hAnsi="Times New Roman" w:cs="Times New Roman"/>
              </w:rPr>
            </w:pPr>
            <w:r w:rsidRPr="003042FC">
              <w:rPr>
                <w:rFonts w:ascii="Times New Roman" w:hAnsi="Times New Roman" w:cs="Times New Roman"/>
                <w:b/>
              </w:rPr>
              <w:t>AND</w:t>
            </w:r>
          </w:p>
          <w:p w14:paraId="24614C4D" w14:textId="77777777" w:rsidR="00C31C92" w:rsidRPr="003042FC" w:rsidRDefault="007E7A71" w:rsidP="00E95759">
            <w:pPr>
              <w:spacing w:line="480" w:lineRule="auto"/>
              <w:rPr>
                <w:rFonts w:ascii="Times New Roman" w:hAnsi="Times New Roman" w:cs="Times New Roman"/>
              </w:rPr>
            </w:pPr>
            <w:r w:rsidRPr="003042FC">
              <w:rPr>
                <w:rFonts w:ascii="Times New Roman" w:hAnsi="Times New Roman" w:cs="Times New Roman"/>
              </w:rPr>
              <w:t>No evidence of alternative plausible diagnoses</w:t>
            </w:r>
            <w:r>
              <w:rPr>
                <w:rFonts w:ascii="Times New Roman" w:hAnsi="Times New Roman" w:cs="Times New Roman"/>
              </w:rPr>
              <w:t xml:space="preserve"> for the lung injury in medical record or at autopsy</w:t>
            </w:r>
            <w:r w:rsidRPr="003042FC">
              <w:rPr>
                <w:rFonts w:ascii="Times New Roman" w:hAnsi="Times New Roman" w:cs="Times New Roman"/>
              </w:rPr>
              <w:t>.</w:t>
            </w:r>
          </w:p>
        </w:tc>
      </w:tr>
      <w:tr w:rsidR="00C31C92" w14:paraId="21365C54" w14:textId="77777777" w:rsidTr="00E95759">
        <w:tc>
          <w:tcPr>
            <w:tcW w:w="9350" w:type="dxa"/>
            <w:gridSpan w:val="2"/>
            <w:tcBorders>
              <w:left w:val="nil"/>
              <w:bottom w:val="nil"/>
              <w:right w:val="nil"/>
            </w:tcBorders>
          </w:tcPr>
          <w:p w14:paraId="28608116" w14:textId="77777777" w:rsidR="00C31C92" w:rsidRPr="003042FC" w:rsidRDefault="00C31C92" w:rsidP="00E95759">
            <w:pPr>
              <w:spacing w:line="480" w:lineRule="auto"/>
              <w:rPr>
                <w:rFonts w:ascii="Times New Roman" w:hAnsi="Times New Roman" w:cs="Times New Roman"/>
              </w:rPr>
            </w:pPr>
            <w:r w:rsidRPr="003042FC">
              <w:rPr>
                <w:rFonts w:ascii="Times New Roman" w:hAnsi="Times New Roman" w:cs="Times New Roman"/>
              </w:rPr>
              <w:t>Abbreviations: BAL = bronchoalveolar lavage; CBD = cannabidiol; CT = computed tomography; HIV = human immunodeficiency virus; PCR: polymerase chain reaction; THC = tetrahydrocannabinol.</w:t>
            </w:r>
          </w:p>
          <w:p w14:paraId="1944E6F6" w14:textId="77777777" w:rsidR="00C31C92" w:rsidRPr="003042FC" w:rsidRDefault="00C31C92" w:rsidP="00E95759">
            <w:pPr>
              <w:spacing w:line="480" w:lineRule="auto"/>
              <w:rPr>
                <w:rFonts w:ascii="Times New Roman" w:hAnsi="Times New Roman" w:cs="Times New Roman"/>
              </w:rPr>
            </w:pPr>
            <w:proofErr w:type="spellStart"/>
            <w:r w:rsidRPr="003042FC">
              <w:rPr>
                <w:rFonts w:ascii="Times New Roman" w:hAnsi="Times New Roman" w:cs="Times New Roman"/>
                <w:vertAlign w:val="superscript"/>
              </w:rPr>
              <w:lastRenderedPageBreak/>
              <w:t>a</w:t>
            </w:r>
            <w:proofErr w:type="spellEnd"/>
            <w:r w:rsidRPr="003042FC">
              <w:rPr>
                <w:rFonts w:ascii="Times New Roman" w:hAnsi="Times New Roman" w:cs="Times New Roman"/>
              </w:rPr>
              <w:t xml:space="preserve"> Using an electronic device (e.g., electronic nicotine delivery system (ENDS), electronic cigarette, e-cigarette, vaporizer, vape(s), vape pen, dab pen, or other device) or dabbing to inhale substances (e.g., nicotine, marijuana, THC, THC concentrates, CBD, synthetic cannabinoids, flavorings, or other substances).</w:t>
            </w:r>
          </w:p>
          <w:p w14:paraId="035D272A" w14:textId="77777777" w:rsidR="00C31C92" w:rsidRDefault="00C31C92" w:rsidP="00E95759">
            <w:pPr>
              <w:spacing w:line="480" w:lineRule="auto"/>
              <w:rPr>
                <w:rFonts w:ascii="Times New Roman" w:hAnsi="Times New Roman" w:cs="Times New Roman"/>
              </w:rPr>
            </w:pPr>
            <w:r w:rsidRPr="003042FC">
              <w:rPr>
                <w:rFonts w:ascii="Times New Roman" w:hAnsi="Times New Roman" w:cs="Times New Roman"/>
                <w:vertAlign w:val="superscript"/>
              </w:rPr>
              <w:t>b</w:t>
            </w:r>
            <w:r w:rsidRPr="003042FC">
              <w:rPr>
                <w:rFonts w:ascii="Times New Roman" w:hAnsi="Times New Roman" w:cs="Times New Roman"/>
              </w:rPr>
              <w:t xml:space="preserve"> Clinical team caring for the patient.</w:t>
            </w:r>
          </w:p>
          <w:p w14:paraId="27B427CA" w14:textId="77777777" w:rsidR="007E7A71" w:rsidRDefault="007E7A71" w:rsidP="00E95759">
            <w:pPr>
              <w:spacing w:line="480" w:lineRule="auto"/>
              <w:rPr>
                <w:rFonts w:ascii="Times New Roman" w:hAnsi="Times New Roman" w:cs="Times New Roman"/>
              </w:rPr>
            </w:pPr>
            <w:r w:rsidRPr="007E7A71">
              <w:rPr>
                <w:rFonts w:ascii="Times New Roman" w:hAnsi="Times New Roman" w:cs="Times New Roman"/>
                <w:vertAlign w:val="superscript"/>
              </w:rPr>
              <w:t>c</w:t>
            </w:r>
            <w:r>
              <w:rPr>
                <w:rFonts w:ascii="Times New Roman" w:hAnsi="Times New Roman" w:cs="Times New Roman"/>
              </w:rPr>
              <w:t xml:space="preserve"> Does not include positive results from postmortem microbiologic testing thought to represent normal viral or bacterial colonization of nasopharynx, or postmortem bacterial overgrowth of lung tissues or blood.</w:t>
            </w:r>
          </w:p>
          <w:p w14:paraId="45672655" w14:textId="77777777" w:rsidR="007E7A71" w:rsidRPr="003042FC" w:rsidRDefault="007E7A71" w:rsidP="00E95759">
            <w:pPr>
              <w:spacing w:line="480" w:lineRule="auto"/>
              <w:rPr>
                <w:rFonts w:ascii="Times New Roman" w:hAnsi="Times New Roman" w:cs="Times New Roman"/>
              </w:rPr>
            </w:pPr>
            <w:r w:rsidRPr="007E7A71">
              <w:rPr>
                <w:rFonts w:ascii="Times New Roman" w:hAnsi="Times New Roman" w:cs="Times New Roman"/>
                <w:vertAlign w:val="superscript"/>
              </w:rPr>
              <w:t>d</w:t>
            </w:r>
            <w:r>
              <w:rPr>
                <w:rFonts w:ascii="Times New Roman" w:hAnsi="Times New Roman" w:cs="Times New Roman"/>
              </w:rPr>
              <w:t xml:space="preserve"> Recommended microbiology: Nasopharyngeal and/or lung swab testing for influenza, </w:t>
            </w:r>
            <w:r w:rsidRPr="007E7A71">
              <w:rPr>
                <w:rFonts w:ascii="Times New Roman" w:hAnsi="Times New Roman" w:cs="Times New Roman"/>
              </w:rPr>
              <w:t>lung swab testing for respiratory viruses, postmortem cultures of lung tissue and blood. Interpretation of postmortem cultures may be complicated because of bacterial overgrowth resulting from tissue breakdown.  Medical examiners and other forensic pathologists should contact their local or state health department for assistance if such testing is not readily available at their agency.  Fixed autopsy tissue specimens can also be sent to the Infectious Diseases Pathology Branch at CDC for histopathologic evaluation, and infectious disease testing, including immunohistochemistry and molecular testing, as indicated</w:t>
            </w:r>
            <w:r>
              <w:rPr>
                <w:rFonts w:ascii="Times New Roman" w:hAnsi="Times New Roman" w:cs="Times New Roman"/>
              </w:rPr>
              <w:t>.</w:t>
            </w:r>
          </w:p>
        </w:tc>
      </w:tr>
    </w:tbl>
    <w:p w14:paraId="3D80C700" w14:textId="77777777" w:rsidR="00CB6A77" w:rsidRDefault="00CB6A77" w:rsidP="00007657">
      <w:r>
        <w:lastRenderedPageBreak/>
        <w:br w:type="page"/>
      </w:r>
    </w:p>
    <w:p w14:paraId="25C8DA89" w14:textId="0A333D60" w:rsidR="009F75CA" w:rsidRPr="0017544C" w:rsidRDefault="009F75CA" w:rsidP="0017544C">
      <w:pPr>
        <w:pStyle w:val="Heading1"/>
        <w:spacing w:before="0" w:line="480" w:lineRule="auto"/>
        <w:rPr>
          <w:rFonts w:ascii="Times New Roman" w:hAnsi="Times New Roman" w:cs="Times New Roman"/>
          <w:color w:val="auto"/>
          <w:sz w:val="22"/>
        </w:rPr>
      </w:pPr>
      <w:bookmarkStart w:id="10" w:name="_Toc33642803"/>
      <w:r w:rsidRPr="0017544C">
        <w:rPr>
          <w:rFonts w:ascii="Times New Roman" w:hAnsi="Times New Roman" w:cs="Times New Roman"/>
          <w:color w:val="auto"/>
          <w:sz w:val="22"/>
        </w:rPr>
        <w:lastRenderedPageBreak/>
        <w:t>Table S3. Clinical characteristics, including initial vital signs and laboratory results, of e-cigarette, or vaping, product use-associated lung injury (EVALI) fatal and nonfatal cases.</w:t>
      </w:r>
      <w:bookmarkEnd w:id="10"/>
    </w:p>
    <w:tbl>
      <w:tblPr>
        <w:tblStyle w:val="TableGrid"/>
        <w:tblW w:w="9540" w:type="dxa"/>
        <w:tblLook w:val="04A0" w:firstRow="1" w:lastRow="0" w:firstColumn="1" w:lastColumn="0" w:noHBand="0" w:noVBand="1"/>
      </w:tblPr>
      <w:tblGrid>
        <w:gridCol w:w="833"/>
        <w:gridCol w:w="4927"/>
        <w:gridCol w:w="1710"/>
        <w:gridCol w:w="2070"/>
      </w:tblGrid>
      <w:tr w:rsidR="009F75CA" w:rsidRPr="009F75CA" w14:paraId="03E182E0" w14:textId="77777777" w:rsidTr="00E95759">
        <w:trPr>
          <w:trHeight w:val="271"/>
        </w:trPr>
        <w:tc>
          <w:tcPr>
            <w:tcW w:w="5760" w:type="dxa"/>
            <w:gridSpan w:val="2"/>
            <w:vMerge w:val="restart"/>
            <w:tcBorders>
              <w:top w:val="single" w:sz="4" w:space="0" w:color="auto"/>
              <w:left w:val="nil"/>
              <w:right w:val="nil"/>
            </w:tcBorders>
            <w:vAlign w:val="center"/>
          </w:tcPr>
          <w:p w14:paraId="00DA412E" w14:textId="77777777" w:rsidR="009F75CA" w:rsidRPr="009F75CA" w:rsidRDefault="009F75CA" w:rsidP="009F75CA">
            <w:pPr>
              <w:spacing w:after="160" w:line="480" w:lineRule="auto"/>
              <w:rPr>
                <w:rFonts w:ascii="Times New Roman" w:hAnsi="Times New Roman" w:cs="Times New Roman"/>
                <w:b/>
              </w:rPr>
            </w:pPr>
            <w:r w:rsidRPr="009F75CA">
              <w:rPr>
                <w:rFonts w:ascii="Times New Roman" w:hAnsi="Times New Roman" w:cs="Times New Roman"/>
                <w:b/>
              </w:rPr>
              <w:t>Clinical Course</w:t>
            </w:r>
          </w:p>
        </w:tc>
        <w:tc>
          <w:tcPr>
            <w:tcW w:w="1710" w:type="dxa"/>
            <w:tcBorders>
              <w:top w:val="single" w:sz="4" w:space="0" w:color="auto"/>
              <w:left w:val="nil"/>
              <w:bottom w:val="single" w:sz="4" w:space="0" w:color="auto"/>
              <w:right w:val="nil"/>
            </w:tcBorders>
            <w:vAlign w:val="center"/>
          </w:tcPr>
          <w:p w14:paraId="50033809"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b/>
              </w:rPr>
              <w:t xml:space="preserve">EVALI fatal cases </w:t>
            </w:r>
            <w:r w:rsidRPr="009F75CA">
              <w:rPr>
                <w:rFonts w:ascii="Times New Roman" w:hAnsi="Times New Roman" w:cs="Times New Roman"/>
                <w:b/>
                <w:vertAlign w:val="superscript"/>
              </w:rPr>
              <w:t>a</w:t>
            </w:r>
          </w:p>
        </w:tc>
        <w:tc>
          <w:tcPr>
            <w:tcW w:w="2070" w:type="dxa"/>
            <w:tcBorders>
              <w:top w:val="single" w:sz="4" w:space="0" w:color="auto"/>
              <w:left w:val="nil"/>
              <w:right w:val="nil"/>
            </w:tcBorders>
            <w:vAlign w:val="center"/>
          </w:tcPr>
          <w:p w14:paraId="26897F33"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b/>
              </w:rPr>
              <w:t>EVALI nonfatal cases</w:t>
            </w:r>
          </w:p>
        </w:tc>
      </w:tr>
      <w:tr w:rsidR="009F75CA" w:rsidRPr="009F75CA" w14:paraId="34853700" w14:textId="77777777" w:rsidTr="00E95759">
        <w:trPr>
          <w:trHeight w:val="271"/>
        </w:trPr>
        <w:tc>
          <w:tcPr>
            <w:tcW w:w="5760" w:type="dxa"/>
            <w:gridSpan w:val="2"/>
            <w:vMerge/>
            <w:tcBorders>
              <w:left w:val="nil"/>
              <w:bottom w:val="single" w:sz="4" w:space="0" w:color="auto"/>
              <w:right w:val="nil"/>
            </w:tcBorders>
            <w:vAlign w:val="center"/>
          </w:tcPr>
          <w:p w14:paraId="7D667974" w14:textId="77777777" w:rsidR="009F75CA" w:rsidRPr="009F75CA" w:rsidRDefault="009F75CA" w:rsidP="009F75CA">
            <w:pPr>
              <w:spacing w:after="160" w:line="480" w:lineRule="auto"/>
              <w:rPr>
                <w:rFonts w:ascii="Times New Roman" w:hAnsi="Times New Roman" w:cs="Times New Roman"/>
                <w:b/>
              </w:rPr>
            </w:pPr>
          </w:p>
        </w:tc>
        <w:tc>
          <w:tcPr>
            <w:tcW w:w="1710" w:type="dxa"/>
            <w:tcBorders>
              <w:top w:val="single" w:sz="4" w:space="0" w:color="auto"/>
              <w:left w:val="nil"/>
              <w:bottom w:val="single" w:sz="4" w:space="0" w:color="auto"/>
              <w:right w:val="nil"/>
            </w:tcBorders>
            <w:vAlign w:val="center"/>
          </w:tcPr>
          <w:p w14:paraId="5F4E4C2D"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b/>
              </w:rPr>
              <w:t>n/N (%)</w:t>
            </w:r>
          </w:p>
        </w:tc>
        <w:tc>
          <w:tcPr>
            <w:tcW w:w="2070" w:type="dxa"/>
            <w:tcBorders>
              <w:left w:val="nil"/>
              <w:bottom w:val="single" w:sz="4" w:space="0" w:color="auto"/>
              <w:right w:val="nil"/>
            </w:tcBorders>
            <w:vAlign w:val="center"/>
          </w:tcPr>
          <w:p w14:paraId="59CD500F"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b/>
              </w:rPr>
              <w:t>n/N (%)</w:t>
            </w:r>
          </w:p>
        </w:tc>
      </w:tr>
      <w:tr w:rsidR="009F75CA" w:rsidRPr="009F75CA" w14:paraId="0FE1BEB7" w14:textId="77777777" w:rsidTr="00E95759">
        <w:tc>
          <w:tcPr>
            <w:tcW w:w="5760" w:type="dxa"/>
            <w:gridSpan w:val="2"/>
            <w:tcBorders>
              <w:top w:val="single" w:sz="4" w:space="0" w:color="auto"/>
              <w:left w:val="nil"/>
              <w:bottom w:val="nil"/>
              <w:right w:val="nil"/>
            </w:tcBorders>
          </w:tcPr>
          <w:p w14:paraId="759BD5E3" w14:textId="77777777" w:rsidR="009F75CA" w:rsidRPr="009F75CA" w:rsidRDefault="009F75CA" w:rsidP="009F75CA">
            <w:pPr>
              <w:spacing w:after="160" w:line="480" w:lineRule="auto"/>
              <w:rPr>
                <w:rFonts w:ascii="Times New Roman" w:hAnsi="Times New Roman" w:cs="Times New Roman"/>
              </w:rPr>
            </w:pPr>
            <w:r w:rsidRPr="009F75CA">
              <w:rPr>
                <w:rFonts w:ascii="Times New Roman" w:hAnsi="Times New Roman" w:cs="Times New Roman"/>
              </w:rPr>
              <w:t>Presented to outpatient (e.g., urgent care center or ED) and were discharged prior to admission or death</w:t>
            </w:r>
          </w:p>
        </w:tc>
        <w:tc>
          <w:tcPr>
            <w:tcW w:w="1710" w:type="dxa"/>
            <w:tcBorders>
              <w:top w:val="single" w:sz="4" w:space="0" w:color="auto"/>
              <w:left w:val="nil"/>
              <w:bottom w:val="nil"/>
              <w:right w:val="nil"/>
            </w:tcBorders>
          </w:tcPr>
          <w:p w14:paraId="76694BF7"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25/54 (46%)</w:t>
            </w:r>
          </w:p>
        </w:tc>
        <w:tc>
          <w:tcPr>
            <w:tcW w:w="2070" w:type="dxa"/>
            <w:tcBorders>
              <w:top w:val="single" w:sz="4" w:space="0" w:color="auto"/>
              <w:left w:val="nil"/>
              <w:bottom w:val="nil"/>
              <w:right w:val="nil"/>
            </w:tcBorders>
          </w:tcPr>
          <w:p w14:paraId="40942F27"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479/2320 (21%)</w:t>
            </w:r>
          </w:p>
        </w:tc>
      </w:tr>
      <w:tr w:rsidR="009F75CA" w:rsidRPr="009F75CA" w14:paraId="12634857" w14:textId="77777777" w:rsidTr="00E95759">
        <w:tc>
          <w:tcPr>
            <w:tcW w:w="5760" w:type="dxa"/>
            <w:gridSpan w:val="2"/>
            <w:tcBorders>
              <w:top w:val="nil"/>
              <w:left w:val="nil"/>
              <w:bottom w:val="nil"/>
              <w:right w:val="nil"/>
            </w:tcBorders>
          </w:tcPr>
          <w:p w14:paraId="625E3A43" w14:textId="77777777" w:rsidR="009F75CA" w:rsidRPr="009F75CA" w:rsidRDefault="009F75CA" w:rsidP="009F75CA">
            <w:pPr>
              <w:spacing w:after="160" w:line="480" w:lineRule="auto"/>
              <w:rPr>
                <w:rFonts w:ascii="Times New Roman" w:hAnsi="Times New Roman" w:cs="Times New Roman"/>
              </w:rPr>
            </w:pPr>
            <w:r w:rsidRPr="009F75CA">
              <w:rPr>
                <w:rFonts w:ascii="Times New Roman" w:hAnsi="Times New Roman" w:cs="Times New Roman"/>
              </w:rPr>
              <w:t>Admitted to the hospital</w:t>
            </w:r>
          </w:p>
        </w:tc>
        <w:tc>
          <w:tcPr>
            <w:tcW w:w="1710" w:type="dxa"/>
            <w:tcBorders>
              <w:top w:val="nil"/>
              <w:left w:val="nil"/>
              <w:bottom w:val="nil"/>
              <w:right w:val="nil"/>
            </w:tcBorders>
          </w:tcPr>
          <w:p w14:paraId="53EDF6A1"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59/60 (98%)</w:t>
            </w:r>
          </w:p>
        </w:tc>
        <w:tc>
          <w:tcPr>
            <w:tcW w:w="2070" w:type="dxa"/>
            <w:tcBorders>
              <w:top w:val="nil"/>
              <w:left w:val="nil"/>
              <w:bottom w:val="nil"/>
              <w:right w:val="nil"/>
            </w:tcBorders>
          </w:tcPr>
          <w:p w14:paraId="6B1B539B" w14:textId="1FF6A473" w:rsidR="009F75CA" w:rsidRPr="009F75CA" w:rsidDel="009F50EE" w:rsidRDefault="009F75CA" w:rsidP="0017544C">
            <w:pPr>
              <w:spacing w:after="160" w:line="480" w:lineRule="auto"/>
              <w:jc w:val="center"/>
              <w:rPr>
                <w:rFonts w:ascii="Times New Roman" w:hAnsi="Times New Roman" w:cs="Times New Roman"/>
              </w:rPr>
            </w:pPr>
            <w:r>
              <w:rPr>
                <w:rFonts w:ascii="Times New Roman" w:hAnsi="Times New Roman" w:cs="Times New Roman"/>
              </w:rPr>
              <w:t>2558/2558 (100%)</w:t>
            </w:r>
          </w:p>
        </w:tc>
      </w:tr>
      <w:tr w:rsidR="009F75CA" w:rsidRPr="009F75CA" w14:paraId="29C443DE" w14:textId="77777777" w:rsidTr="00E95759">
        <w:tc>
          <w:tcPr>
            <w:tcW w:w="5760" w:type="dxa"/>
            <w:gridSpan w:val="2"/>
            <w:tcBorders>
              <w:top w:val="nil"/>
              <w:left w:val="nil"/>
              <w:bottom w:val="nil"/>
              <w:right w:val="nil"/>
            </w:tcBorders>
          </w:tcPr>
          <w:p w14:paraId="05DADBCB" w14:textId="77777777" w:rsidR="009F75CA" w:rsidRPr="009F75CA" w:rsidRDefault="009F75CA" w:rsidP="009F75CA">
            <w:pPr>
              <w:spacing w:after="160" w:line="480" w:lineRule="auto"/>
              <w:rPr>
                <w:rFonts w:ascii="Times New Roman" w:hAnsi="Times New Roman" w:cs="Times New Roman"/>
              </w:rPr>
            </w:pPr>
            <w:r w:rsidRPr="009F75CA">
              <w:rPr>
                <w:rFonts w:ascii="Times New Roman" w:hAnsi="Times New Roman" w:cs="Times New Roman"/>
              </w:rPr>
              <w:t xml:space="preserve">Readmitted to the hospital </w:t>
            </w:r>
            <w:r w:rsidRPr="009F75CA">
              <w:rPr>
                <w:rFonts w:ascii="Times New Roman" w:hAnsi="Times New Roman" w:cs="Times New Roman"/>
                <w:vertAlign w:val="superscript"/>
              </w:rPr>
              <w:t>b</w:t>
            </w:r>
          </w:p>
        </w:tc>
        <w:tc>
          <w:tcPr>
            <w:tcW w:w="1710" w:type="dxa"/>
            <w:tcBorders>
              <w:top w:val="nil"/>
              <w:left w:val="nil"/>
              <w:bottom w:val="nil"/>
              <w:right w:val="nil"/>
            </w:tcBorders>
          </w:tcPr>
          <w:p w14:paraId="382EB857"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8/59 (14%)</w:t>
            </w:r>
          </w:p>
        </w:tc>
        <w:tc>
          <w:tcPr>
            <w:tcW w:w="2070" w:type="dxa"/>
            <w:tcBorders>
              <w:top w:val="nil"/>
              <w:left w:val="nil"/>
              <w:bottom w:val="nil"/>
              <w:right w:val="nil"/>
            </w:tcBorders>
          </w:tcPr>
          <w:p w14:paraId="7362A0EB"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46/2520 (2%)</w:t>
            </w:r>
          </w:p>
        </w:tc>
      </w:tr>
      <w:tr w:rsidR="009F75CA" w:rsidRPr="009F75CA" w14:paraId="0CB0BA39" w14:textId="77777777" w:rsidTr="00E95759">
        <w:tc>
          <w:tcPr>
            <w:tcW w:w="5760" w:type="dxa"/>
            <w:gridSpan w:val="2"/>
            <w:tcBorders>
              <w:top w:val="nil"/>
              <w:left w:val="nil"/>
              <w:bottom w:val="nil"/>
              <w:right w:val="nil"/>
            </w:tcBorders>
          </w:tcPr>
          <w:p w14:paraId="696C7616" w14:textId="77777777" w:rsidR="009F75CA" w:rsidRPr="009F75CA" w:rsidRDefault="009F75CA" w:rsidP="009F75CA">
            <w:pPr>
              <w:spacing w:after="160" w:line="480" w:lineRule="auto"/>
              <w:rPr>
                <w:rFonts w:ascii="Times New Roman" w:hAnsi="Times New Roman" w:cs="Times New Roman"/>
              </w:rPr>
            </w:pPr>
            <w:r w:rsidRPr="009F75CA">
              <w:rPr>
                <w:rFonts w:ascii="Times New Roman" w:hAnsi="Times New Roman" w:cs="Times New Roman"/>
              </w:rPr>
              <w:t>Number of days from symptom onset to hospitalization</w:t>
            </w:r>
          </w:p>
        </w:tc>
        <w:tc>
          <w:tcPr>
            <w:tcW w:w="1710" w:type="dxa"/>
            <w:tcBorders>
              <w:top w:val="nil"/>
              <w:left w:val="nil"/>
              <w:bottom w:val="nil"/>
              <w:right w:val="nil"/>
            </w:tcBorders>
          </w:tcPr>
          <w:p w14:paraId="00FB0D0D"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N: 58</w:t>
            </w:r>
          </w:p>
          <w:p w14:paraId="3A306425"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Median: 3.5</w:t>
            </w:r>
          </w:p>
          <w:p w14:paraId="6D7EB0AA"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Range: 0 – 113</w:t>
            </w:r>
          </w:p>
        </w:tc>
        <w:tc>
          <w:tcPr>
            <w:tcW w:w="2070" w:type="dxa"/>
            <w:tcBorders>
              <w:top w:val="nil"/>
              <w:left w:val="nil"/>
              <w:bottom w:val="nil"/>
              <w:right w:val="nil"/>
            </w:tcBorders>
          </w:tcPr>
          <w:p w14:paraId="304C4B2A"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N: 1831</w:t>
            </w:r>
          </w:p>
          <w:p w14:paraId="79EC6930"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Median: 5.0</w:t>
            </w:r>
          </w:p>
          <w:p w14:paraId="7D8C5BF5"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Range: 0 – 469</w:t>
            </w:r>
          </w:p>
        </w:tc>
      </w:tr>
      <w:tr w:rsidR="009F75CA" w:rsidRPr="009F75CA" w14:paraId="05ADB6D8" w14:textId="77777777" w:rsidTr="00E95759">
        <w:tc>
          <w:tcPr>
            <w:tcW w:w="5760" w:type="dxa"/>
            <w:gridSpan w:val="2"/>
            <w:tcBorders>
              <w:top w:val="nil"/>
              <w:left w:val="nil"/>
              <w:bottom w:val="nil"/>
              <w:right w:val="nil"/>
            </w:tcBorders>
          </w:tcPr>
          <w:p w14:paraId="72E4C5B1" w14:textId="77777777" w:rsidR="009F75CA" w:rsidRPr="009F75CA" w:rsidRDefault="009F75CA" w:rsidP="009F75CA">
            <w:pPr>
              <w:spacing w:after="160" w:line="480" w:lineRule="auto"/>
              <w:rPr>
                <w:rFonts w:ascii="Times New Roman" w:hAnsi="Times New Roman" w:cs="Times New Roman"/>
              </w:rPr>
            </w:pPr>
            <w:r w:rsidRPr="009F75CA">
              <w:rPr>
                <w:rFonts w:ascii="Times New Roman" w:hAnsi="Times New Roman" w:cs="Times New Roman"/>
              </w:rPr>
              <w:t>Number of days from last use of nicotine-containing e-cigarette, or vaping, product before hospitalization</w:t>
            </w:r>
          </w:p>
        </w:tc>
        <w:tc>
          <w:tcPr>
            <w:tcW w:w="1710" w:type="dxa"/>
            <w:tcBorders>
              <w:top w:val="nil"/>
              <w:left w:val="nil"/>
              <w:bottom w:val="nil"/>
              <w:right w:val="nil"/>
            </w:tcBorders>
          </w:tcPr>
          <w:p w14:paraId="4D80FEDA"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N: 7</w:t>
            </w:r>
          </w:p>
          <w:p w14:paraId="68BDCC3B"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Median: 0</w:t>
            </w:r>
          </w:p>
          <w:p w14:paraId="5450E7DF"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Range: 0 – 15</w:t>
            </w:r>
          </w:p>
        </w:tc>
        <w:tc>
          <w:tcPr>
            <w:tcW w:w="2070" w:type="dxa"/>
            <w:tcBorders>
              <w:top w:val="nil"/>
              <w:left w:val="nil"/>
              <w:bottom w:val="nil"/>
              <w:right w:val="nil"/>
            </w:tcBorders>
          </w:tcPr>
          <w:p w14:paraId="3EDC3A31"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N: 475</w:t>
            </w:r>
          </w:p>
          <w:p w14:paraId="21B13E06"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Median: 4.0</w:t>
            </w:r>
          </w:p>
          <w:p w14:paraId="27A525F4"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Range: 0 – 128</w:t>
            </w:r>
          </w:p>
        </w:tc>
      </w:tr>
      <w:tr w:rsidR="009F75CA" w:rsidRPr="009F75CA" w14:paraId="5AE1A1B7" w14:textId="77777777" w:rsidTr="00E95759">
        <w:tc>
          <w:tcPr>
            <w:tcW w:w="5760" w:type="dxa"/>
            <w:gridSpan w:val="2"/>
            <w:tcBorders>
              <w:top w:val="nil"/>
              <w:left w:val="nil"/>
              <w:bottom w:val="nil"/>
              <w:right w:val="nil"/>
            </w:tcBorders>
          </w:tcPr>
          <w:p w14:paraId="744C2E98" w14:textId="77777777" w:rsidR="009F75CA" w:rsidRPr="009F75CA" w:rsidRDefault="009F75CA" w:rsidP="009F75CA">
            <w:pPr>
              <w:spacing w:after="160" w:line="480" w:lineRule="auto"/>
              <w:rPr>
                <w:rFonts w:ascii="Times New Roman" w:hAnsi="Times New Roman" w:cs="Times New Roman"/>
              </w:rPr>
            </w:pPr>
            <w:r w:rsidRPr="009F75CA">
              <w:rPr>
                <w:rFonts w:ascii="Times New Roman" w:hAnsi="Times New Roman" w:cs="Times New Roman"/>
              </w:rPr>
              <w:t>Number of days from last use of THC-containing e-cigarette, or vaping, product before hospitalization</w:t>
            </w:r>
          </w:p>
        </w:tc>
        <w:tc>
          <w:tcPr>
            <w:tcW w:w="1710" w:type="dxa"/>
            <w:tcBorders>
              <w:top w:val="nil"/>
              <w:left w:val="nil"/>
              <w:bottom w:val="nil"/>
              <w:right w:val="nil"/>
            </w:tcBorders>
          </w:tcPr>
          <w:p w14:paraId="29A46AEA"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N: 5</w:t>
            </w:r>
          </w:p>
          <w:p w14:paraId="23A669DA"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Median: 5.0</w:t>
            </w:r>
          </w:p>
          <w:p w14:paraId="423797AD"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Range: 0 – 88</w:t>
            </w:r>
          </w:p>
        </w:tc>
        <w:tc>
          <w:tcPr>
            <w:tcW w:w="2070" w:type="dxa"/>
            <w:tcBorders>
              <w:top w:val="nil"/>
              <w:left w:val="nil"/>
              <w:bottom w:val="nil"/>
              <w:right w:val="nil"/>
            </w:tcBorders>
          </w:tcPr>
          <w:p w14:paraId="69C2ACA0"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N: 602</w:t>
            </w:r>
          </w:p>
          <w:p w14:paraId="6C655BBA"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Median: 5.0</w:t>
            </w:r>
          </w:p>
          <w:p w14:paraId="077CD41A"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Range: 0 – 267</w:t>
            </w:r>
          </w:p>
        </w:tc>
      </w:tr>
      <w:tr w:rsidR="009F75CA" w:rsidRPr="009F75CA" w14:paraId="745E36FC" w14:textId="77777777" w:rsidTr="00E95759">
        <w:tc>
          <w:tcPr>
            <w:tcW w:w="5760" w:type="dxa"/>
            <w:gridSpan w:val="2"/>
            <w:tcBorders>
              <w:top w:val="nil"/>
              <w:left w:val="nil"/>
              <w:bottom w:val="nil"/>
              <w:right w:val="nil"/>
            </w:tcBorders>
          </w:tcPr>
          <w:p w14:paraId="1D05D322" w14:textId="77777777" w:rsidR="009F75CA" w:rsidRPr="009F75CA" w:rsidRDefault="009F75CA" w:rsidP="009F75CA">
            <w:pPr>
              <w:spacing w:after="160" w:line="480" w:lineRule="auto"/>
              <w:rPr>
                <w:rFonts w:ascii="Times New Roman" w:hAnsi="Times New Roman" w:cs="Times New Roman"/>
              </w:rPr>
            </w:pPr>
            <w:r w:rsidRPr="009F75CA">
              <w:rPr>
                <w:rFonts w:ascii="Times New Roman" w:hAnsi="Times New Roman" w:cs="Times New Roman"/>
              </w:rPr>
              <w:t xml:space="preserve">Any respiratory symptoms reported </w:t>
            </w:r>
            <w:r w:rsidRPr="009F75CA">
              <w:rPr>
                <w:rFonts w:ascii="Times New Roman" w:hAnsi="Times New Roman" w:cs="Times New Roman"/>
                <w:vertAlign w:val="superscript"/>
              </w:rPr>
              <w:t>c</w:t>
            </w:r>
          </w:p>
        </w:tc>
        <w:tc>
          <w:tcPr>
            <w:tcW w:w="1710" w:type="dxa"/>
            <w:tcBorders>
              <w:top w:val="nil"/>
              <w:left w:val="nil"/>
              <w:bottom w:val="nil"/>
              <w:right w:val="nil"/>
            </w:tcBorders>
          </w:tcPr>
          <w:p w14:paraId="0381772D"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55/56 (98%)</w:t>
            </w:r>
          </w:p>
        </w:tc>
        <w:tc>
          <w:tcPr>
            <w:tcW w:w="2070" w:type="dxa"/>
            <w:tcBorders>
              <w:top w:val="nil"/>
              <w:left w:val="nil"/>
              <w:bottom w:val="nil"/>
              <w:right w:val="nil"/>
            </w:tcBorders>
          </w:tcPr>
          <w:p w14:paraId="18C5B930"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1707/1779 (96%)</w:t>
            </w:r>
          </w:p>
        </w:tc>
      </w:tr>
      <w:tr w:rsidR="009F75CA" w:rsidRPr="009F75CA" w14:paraId="0827DBB1" w14:textId="77777777" w:rsidTr="00E95759">
        <w:tc>
          <w:tcPr>
            <w:tcW w:w="5760" w:type="dxa"/>
            <w:gridSpan w:val="2"/>
            <w:tcBorders>
              <w:top w:val="nil"/>
              <w:left w:val="nil"/>
              <w:bottom w:val="nil"/>
              <w:right w:val="nil"/>
            </w:tcBorders>
          </w:tcPr>
          <w:p w14:paraId="5D704580" w14:textId="77777777" w:rsidR="009F75CA" w:rsidRPr="009F75CA" w:rsidRDefault="009F75CA" w:rsidP="009F75CA">
            <w:pPr>
              <w:spacing w:after="160" w:line="480" w:lineRule="auto"/>
              <w:rPr>
                <w:rFonts w:ascii="Times New Roman" w:hAnsi="Times New Roman" w:cs="Times New Roman"/>
              </w:rPr>
            </w:pPr>
            <w:r w:rsidRPr="009F75CA">
              <w:rPr>
                <w:rFonts w:ascii="Times New Roman" w:hAnsi="Times New Roman" w:cs="Times New Roman"/>
              </w:rPr>
              <w:t xml:space="preserve">Any gastrointestinal symptoms reported </w:t>
            </w:r>
            <w:r w:rsidRPr="009F75CA">
              <w:rPr>
                <w:rFonts w:ascii="Times New Roman" w:hAnsi="Times New Roman" w:cs="Times New Roman"/>
                <w:vertAlign w:val="superscript"/>
              </w:rPr>
              <w:t>d</w:t>
            </w:r>
          </w:p>
        </w:tc>
        <w:tc>
          <w:tcPr>
            <w:tcW w:w="1710" w:type="dxa"/>
            <w:tcBorders>
              <w:top w:val="nil"/>
              <w:left w:val="nil"/>
              <w:bottom w:val="nil"/>
              <w:right w:val="nil"/>
            </w:tcBorders>
          </w:tcPr>
          <w:p w14:paraId="37272554"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26/49 (53%)</w:t>
            </w:r>
          </w:p>
        </w:tc>
        <w:tc>
          <w:tcPr>
            <w:tcW w:w="2070" w:type="dxa"/>
            <w:tcBorders>
              <w:top w:val="nil"/>
              <w:left w:val="nil"/>
              <w:bottom w:val="nil"/>
              <w:right w:val="nil"/>
            </w:tcBorders>
          </w:tcPr>
          <w:p w14:paraId="73CFDB95"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1343/1681 (80%)</w:t>
            </w:r>
          </w:p>
        </w:tc>
      </w:tr>
      <w:tr w:rsidR="009F75CA" w:rsidRPr="009F75CA" w14:paraId="41B29AA8" w14:textId="77777777" w:rsidTr="00E95759">
        <w:tc>
          <w:tcPr>
            <w:tcW w:w="5760" w:type="dxa"/>
            <w:gridSpan w:val="2"/>
            <w:tcBorders>
              <w:top w:val="nil"/>
              <w:left w:val="nil"/>
              <w:bottom w:val="nil"/>
              <w:right w:val="nil"/>
            </w:tcBorders>
          </w:tcPr>
          <w:p w14:paraId="7C23D2D0" w14:textId="77777777" w:rsidR="009F75CA" w:rsidRPr="009F75CA" w:rsidRDefault="009F75CA" w:rsidP="009F75CA">
            <w:pPr>
              <w:spacing w:after="160" w:line="480" w:lineRule="auto"/>
              <w:rPr>
                <w:rFonts w:ascii="Times New Roman" w:hAnsi="Times New Roman" w:cs="Times New Roman"/>
              </w:rPr>
            </w:pPr>
            <w:r w:rsidRPr="009F75CA">
              <w:rPr>
                <w:rFonts w:ascii="Times New Roman" w:hAnsi="Times New Roman" w:cs="Times New Roman"/>
              </w:rPr>
              <w:lastRenderedPageBreak/>
              <w:t xml:space="preserve">Any constitutional symptoms reported </w:t>
            </w:r>
            <w:r w:rsidRPr="009F75CA">
              <w:rPr>
                <w:rFonts w:ascii="Times New Roman" w:hAnsi="Times New Roman" w:cs="Times New Roman"/>
                <w:vertAlign w:val="superscript"/>
              </w:rPr>
              <w:t>e</w:t>
            </w:r>
          </w:p>
        </w:tc>
        <w:tc>
          <w:tcPr>
            <w:tcW w:w="1710" w:type="dxa"/>
            <w:tcBorders>
              <w:top w:val="nil"/>
              <w:left w:val="nil"/>
              <w:bottom w:val="nil"/>
              <w:right w:val="nil"/>
            </w:tcBorders>
          </w:tcPr>
          <w:p w14:paraId="055B7AA4"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34/48 (71%)</w:t>
            </w:r>
          </w:p>
        </w:tc>
        <w:tc>
          <w:tcPr>
            <w:tcW w:w="2070" w:type="dxa"/>
            <w:tcBorders>
              <w:top w:val="nil"/>
              <w:left w:val="nil"/>
              <w:bottom w:val="nil"/>
              <w:right w:val="nil"/>
            </w:tcBorders>
          </w:tcPr>
          <w:p w14:paraId="217C8979"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1570/1739 (90%)</w:t>
            </w:r>
          </w:p>
        </w:tc>
      </w:tr>
      <w:tr w:rsidR="009F75CA" w:rsidRPr="009F75CA" w14:paraId="20899281" w14:textId="77777777" w:rsidTr="00E95759">
        <w:tc>
          <w:tcPr>
            <w:tcW w:w="5760" w:type="dxa"/>
            <w:gridSpan w:val="2"/>
            <w:tcBorders>
              <w:top w:val="nil"/>
              <w:left w:val="nil"/>
              <w:bottom w:val="nil"/>
              <w:right w:val="nil"/>
            </w:tcBorders>
          </w:tcPr>
          <w:p w14:paraId="7BE4059B" w14:textId="77777777" w:rsidR="009F75CA" w:rsidRPr="009F75CA" w:rsidRDefault="009F75CA" w:rsidP="009F75CA">
            <w:pPr>
              <w:spacing w:after="160" w:line="480" w:lineRule="auto"/>
              <w:rPr>
                <w:rFonts w:ascii="Times New Roman" w:hAnsi="Times New Roman" w:cs="Times New Roman"/>
              </w:rPr>
            </w:pPr>
            <w:r w:rsidRPr="009F75CA">
              <w:rPr>
                <w:rFonts w:ascii="Times New Roman" w:hAnsi="Times New Roman" w:cs="Times New Roman"/>
              </w:rPr>
              <w:t xml:space="preserve">Admitted to intensive care unit </w:t>
            </w:r>
            <w:r w:rsidRPr="009F75CA">
              <w:rPr>
                <w:rFonts w:ascii="Times New Roman" w:hAnsi="Times New Roman" w:cs="Times New Roman"/>
                <w:vertAlign w:val="superscript"/>
              </w:rPr>
              <w:t>f</w:t>
            </w:r>
          </w:p>
        </w:tc>
        <w:tc>
          <w:tcPr>
            <w:tcW w:w="1710" w:type="dxa"/>
            <w:tcBorders>
              <w:top w:val="nil"/>
              <w:left w:val="nil"/>
              <w:bottom w:val="nil"/>
              <w:right w:val="nil"/>
            </w:tcBorders>
          </w:tcPr>
          <w:p w14:paraId="75B7FEB2"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52/57 (91%)</w:t>
            </w:r>
          </w:p>
        </w:tc>
        <w:tc>
          <w:tcPr>
            <w:tcW w:w="2070" w:type="dxa"/>
            <w:tcBorders>
              <w:top w:val="nil"/>
              <w:left w:val="nil"/>
              <w:bottom w:val="nil"/>
              <w:right w:val="nil"/>
            </w:tcBorders>
          </w:tcPr>
          <w:p w14:paraId="2EB2E861"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638/1504 (42%)</w:t>
            </w:r>
          </w:p>
        </w:tc>
      </w:tr>
      <w:tr w:rsidR="009F75CA" w:rsidRPr="009F75CA" w14:paraId="62FA14FE" w14:textId="77777777" w:rsidTr="00E95759">
        <w:tc>
          <w:tcPr>
            <w:tcW w:w="5760" w:type="dxa"/>
            <w:gridSpan w:val="2"/>
            <w:tcBorders>
              <w:top w:val="nil"/>
              <w:left w:val="nil"/>
              <w:bottom w:val="nil"/>
              <w:right w:val="nil"/>
            </w:tcBorders>
          </w:tcPr>
          <w:p w14:paraId="58C61A5B" w14:textId="77777777" w:rsidR="009F75CA" w:rsidRPr="009F75CA" w:rsidRDefault="009F75CA" w:rsidP="009F75CA">
            <w:pPr>
              <w:spacing w:after="160" w:line="480" w:lineRule="auto"/>
              <w:rPr>
                <w:rFonts w:ascii="Times New Roman" w:hAnsi="Times New Roman" w:cs="Times New Roman"/>
              </w:rPr>
            </w:pPr>
            <w:r w:rsidRPr="009F75CA">
              <w:rPr>
                <w:rFonts w:ascii="Times New Roman" w:hAnsi="Times New Roman" w:cs="Times New Roman"/>
              </w:rPr>
              <w:t>Ventilatory support with CPAP or BiPAP</w:t>
            </w:r>
          </w:p>
        </w:tc>
        <w:tc>
          <w:tcPr>
            <w:tcW w:w="1710" w:type="dxa"/>
            <w:tcBorders>
              <w:top w:val="nil"/>
              <w:left w:val="nil"/>
              <w:bottom w:val="nil"/>
              <w:right w:val="nil"/>
            </w:tcBorders>
          </w:tcPr>
          <w:p w14:paraId="42EDF771"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32/56 (57%)</w:t>
            </w:r>
          </w:p>
        </w:tc>
        <w:tc>
          <w:tcPr>
            <w:tcW w:w="2070" w:type="dxa"/>
            <w:tcBorders>
              <w:top w:val="nil"/>
              <w:left w:val="nil"/>
              <w:bottom w:val="nil"/>
              <w:right w:val="nil"/>
            </w:tcBorders>
          </w:tcPr>
          <w:p w14:paraId="3E3A707C"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179/1068 (17%)</w:t>
            </w:r>
          </w:p>
        </w:tc>
      </w:tr>
      <w:tr w:rsidR="009F75CA" w:rsidRPr="009F75CA" w14:paraId="3BE5CE51" w14:textId="77777777" w:rsidTr="00E95759">
        <w:tc>
          <w:tcPr>
            <w:tcW w:w="5760" w:type="dxa"/>
            <w:gridSpan w:val="2"/>
            <w:tcBorders>
              <w:top w:val="nil"/>
              <w:left w:val="nil"/>
              <w:bottom w:val="nil"/>
              <w:right w:val="nil"/>
            </w:tcBorders>
          </w:tcPr>
          <w:p w14:paraId="2F044D36" w14:textId="77777777" w:rsidR="009F75CA" w:rsidRPr="009F75CA" w:rsidRDefault="009F75CA" w:rsidP="009F75CA">
            <w:pPr>
              <w:spacing w:after="160" w:line="480" w:lineRule="auto"/>
              <w:rPr>
                <w:rFonts w:ascii="Times New Roman" w:hAnsi="Times New Roman" w:cs="Times New Roman"/>
              </w:rPr>
            </w:pPr>
            <w:r w:rsidRPr="009F75CA">
              <w:rPr>
                <w:rFonts w:ascii="Times New Roman" w:hAnsi="Times New Roman" w:cs="Times New Roman"/>
              </w:rPr>
              <w:t xml:space="preserve">Endotracheal intubation </w:t>
            </w:r>
            <w:r w:rsidRPr="009F75CA">
              <w:rPr>
                <w:rFonts w:ascii="Times New Roman" w:hAnsi="Times New Roman" w:cs="Times New Roman"/>
                <w:vertAlign w:val="superscript"/>
              </w:rPr>
              <w:t>g</w:t>
            </w:r>
          </w:p>
        </w:tc>
        <w:tc>
          <w:tcPr>
            <w:tcW w:w="1710" w:type="dxa"/>
            <w:tcBorders>
              <w:top w:val="nil"/>
              <w:left w:val="nil"/>
              <w:bottom w:val="nil"/>
              <w:right w:val="nil"/>
            </w:tcBorders>
          </w:tcPr>
          <w:p w14:paraId="5312CA89"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47/58 (81%)</w:t>
            </w:r>
          </w:p>
        </w:tc>
        <w:tc>
          <w:tcPr>
            <w:tcW w:w="2070" w:type="dxa"/>
            <w:tcBorders>
              <w:top w:val="nil"/>
              <w:left w:val="nil"/>
              <w:bottom w:val="nil"/>
              <w:right w:val="nil"/>
            </w:tcBorders>
          </w:tcPr>
          <w:p w14:paraId="12F0D346"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131/755 (17%)</w:t>
            </w:r>
          </w:p>
        </w:tc>
      </w:tr>
      <w:tr w:rsidR="009F75CA" w:rsidRPr="009F75CA" w14:paraId="616F1BBE" w14:textId="77777777" w:rsidTr="00E95759">
        <w:tc>
          <w:tcPr>
            <w:tcW w:w="5760" w:type="dxa"/>
            <w:gridSpan w:val="2"/>
            <w:tcBorders>
              <w:top w:val="nil"/>
              <w:left w:val="nil"/>
              <w:bottom w:val="nil"/>
              <w:right w:val="nil"/>
            </w:tcBorders>
          </w:tcPr>
          <w:p w14:paraId="7A28C181" w14:textId="77777777" w:rsidR="009F75CA" w:rsidRPr="009F75CA" w:rsidRDefault="009F75CA" w:rsidP="009F75CA">
            <w:pPr>
              <w:spacing w:after="160" w:line="480" w:lineRule="auto"/>
              <w:rPr>
                <w:rFonts w:ascii="Times New Roman" w:hAnsi="Times New Roman" w:cs="Times New Roman"/>
              </w:rPr>
            </w:pPr>
            <w:r w:rsidRPr="009F75CA">
              <w:rPr>
                <w:rFonts w:ascii="Times New Roman" w:hAnsi="Times New Roman" w:cs="Times New Roman"/>
              </w:rPr>
              <w:t>Received ECMO</w:t>
            </w:r>
          </w:p>
        </w:tc>
        <w:tc>
          <w:tcPr>
            <w:tcW w:w="1710" w:type="dxa"/>
            <w:tcBorders>
              <w:top w:val="nil"/>
              <w:left w:val="nil"/>
              <w:bottom w:val="nil"/>
              <w:right w:val="nil"/>
            </w:tcBorders>
          </w:tcPr>
          <w:p w14:paraId="08946807"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10/52 (19%)</w:t>
            </w:r>
          </w:p>
        </w:tc>
        <w:tc>
          <w:tcPr>
            <w:tcW w:w="2070" w:type="dxa"/>
            <w:tcBorders>
              <w:top w:val="nil"/>
              <w:left w:val="nil"/>
              <w:bottom w:val="nil"/>
              <w:right w:val="nil"/>
            </w:tcBorders>
          </w:tcPr>
          <w:p w14:paraId="40679941" w14:textId="77777777" w:rsidR="009F75CA" w:rsidRPr="009F75CA" w:rsidRDefault="009F75CA" w:rsidP="0017544C">
            <w:pPr>
              <w:spacing w:after="160" w:line="480" w:lineRule="auto"/>
              <w:jc w:val="center"/>
              <w:rPr>
                <w:rFonts w:ascii="Times New Roman" w:hAnsi="Times New Roman" w:cs="Times New Roman"/>
              </w:rPr>
            </w:pPr>
          </w:p>
        </w:tc>
      </w:tr>
      <w:tr w:rsidR="009F75CA" w:rsidRPr="009F75CA" w14:paraId="496469DB" w14:textId="77777777" w:rsidTr="00E95759">
        <w:tc>
          <w:tcPr>
            <w:tcW w:w="5760" w:type="dxa"/>
            <w:gridSpan w:val="2"/>
            <w:tcBorders>
              <w:top w:val="nil"/>
              <w:left w:val="nil"/>
              <w:bottom w:val="nil"/>
              <w:right w:val="nil"/>
            </w:tcBorders>
          </w:tcPr>
          <w:p w14:paraId="7E882CA6" w14:textId="77777777" w:rsidR="009F75CA" w:rsidRPr="009F75CA" w:rsidRDefault="009F75CA" w:rsidP="009F75CA">
            <w:pPr>
              <w:spacing w:after="160" w:line="480" w:lineRule="auto"/>
              <w:rPr>
                <w:rFonts w:ascii="Times New Roman" w:hAnsi="Times New Roman" w:cs="Times New Roman"/>
              </w:rPr>
            </w:pPr>
            <w:r w:rsidRPr="009F75CA">
              <w:rPr>
                <w:rFonts w:ascii="Times New Roman" w:hAnsi="Times New Roman" w:cs="Times New Roman"/>
              </w:rPr>
              <w:t xml:space="preserve">ARDS diagnosis </w:t>
            </w:r>
            <w:r w:rsidRPr="009F75CA">
              <w:rPr>
                <w:rFonts w:ascii="Times New Roman" w:hAnsi="Times New Roman" w:cs="Times New Roman"/>
                <w:vertAlign w:val="superscript"/>
              </w:rPr>
              <w:t>h</w:t>
            </w:r>
          </w:p>
        </w:tc>
        <w:tc>
          <w:tcPr>
            <w:tcW w:w="1710" w:type="dxa"/>
            <w:tcBorders>
              <w:top w:val="nil"/>
              <w:left w:val="nil"/>
              <w:bottom w:val="nil"/>
              <w:right w:val="nil"/>
            </w:tcBorders>
          </w:tcPr>
          <w:p w14:paraId="4925DA55" w14:textId="77777777" w:rsidR="009F75CA" w:rsidRPr="009F75CA" w:rsidDel="003B5409"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33/52 (63%)</w:t>
            </w:r>
          </w:p>
        </w:tc>
        <w:tc>
          <w:tcPr>
            <w:tcW w:w="2070" w:type="dxa"/>
            <w:tcBorders>
              <w:top w:val="nil"/>
              <w:left w:val="nil"/>
              <w:bottom w:val="nil"/>
              <w:right w:val="nil"/>
            </w:tcBorders>
          </w:tcPr>
          <w:p w14:paraId="4C35DCCC" w14:textId="77777777" w:rsidR="009F75CA" w:rsidRPr="009F75CA" w:rsidRDefault="009F75CA" w:rsidP="0017544C">
            <w:pPr>
              <w:spacing w:after="160" w:line="480" w:lineRule="auto"/>
              <w:jc w:val="center"/>
              <w:rPr>
                <w:rFonts w:ascii="Times New Roman" w:hAnsi="Times New Roman" w:cs="Times New Roman"/>
              </w:rPr>
            </w:pPr>
          </w:p>
        </w:tc>
      </w:tr>
      <w:tr w:rsidR="009F75CA" w:rsidRPr="009F75CA" w14:paraId="5AABF246" w14:textId="77777777" w:rsidTr="00E95759">
        <w:tc>
          <w:tcPr>
            <w:tcW w:w="5760" w:type="dxa"/>
            <w:gridSpan w:val="2"/>
            <w:tcBorders>
              <w:top w:val="nil"/>
              <w:left w:val="nil"/>
              <w:bottom w:val="nil"/>
              <w:right w:val="nil"/>
            </w:tcBorders>
          </w:tcPr>
          <w:p w14:paraId="2C3DD80B" w14:textId="77777777" w:rsidR="009F75CA" w:rsidRPr="009F75CA" w:rsidRDefault="009F75CA" w:rsidP="009F75CA">
            <w:pPr>
              <w:spacing w:after="160" w:line="480" w:lineRule="auto"/>
              <w:rPr>
                <w:rFonts w:ascii="Times New Roman" w:hAnsi="Times New Roman" w:cs="Times New Roman"/>
              </w:rPr>
            </w:pPr>
            <w:r w:rsidRPr="009F75CA">
              <w:rPr>
                <w:rFonts w:ascii="Times New Roman" w:hAnsi="Times New Roman" w:cs="Times New Roman"/>
              </w:rPr>
              <w:t>Antibiotics administered</w:t>
            </w:r>
          </w:p>
        </w:tc>
        <w:tc>
          <w:tcPr>
            <w:tcW w:w="1710" w:type="dxa"/>
            <w:tcBorders>
              <w:top w:val="nil"/>
              <w:left w:val="nil"/>
              <w:bottom w:val="nil"/>
              <w:right w:val="nil"/>
            </w:tcBorders>
          </w:tcPr>
          <w:p w14:paraId="5B95DD89"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57/57 (100%)</w:t>
            </w:r>
          </w:p>
        </w:tc>
        <w:tc>
          <w:tcPr>
            <w:tcW w:w="2070" w:type="dxa"/>
            <w:tcBorders>
              <w:top w:val="nil"/>
              <w:left w:val="nil"/>
              <w:bottom w:val="nil"/>
              <w:right w:val="nil"/>
            </w:tcBorders>
          </w:tcPr>
          <w:p w14:paraId="1F60ABCF"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1154/1183 (98%)</w:t>
            </w:r>
          </w:p>
        </w:tc>
      </w:tr>
      <w:tr w:rsidR="009F75CA" w:rsidRPr="009F75CA" w14:paraId="7F90A5ED" w14:textId="77777777" w:rsidTr="00E95759">
        <w:tc>
          <w:tcPr>
            <w:tcW w:w="5760" w:type="dxa"/>
            <w:gridSpan w:val="2"/>
            <w:tcBorders>
              <w:top w:val="nil"/>
              <w:left w:val="nil"/>
              <w:bottom w:val="nil"/>
              <w:right w:val="nil"/>
            </w:tcBorders>
          </w:tcPr>
          <w:p w14:paraId="117A4B9D" w14:textId="77777777" w:rsidR="009F75CA" w:rsidRPr="009F75CA" w:rsidRDefault="009F75CA" w:rsidP="009F75CA">
            <w:pPr>
              <w:spacing w:after="160" w:line="480" w:lineRule="auto"/>
              <w:rPr>
                <w:rFonts w:ascii="Times New Roman" w:hAnsi="Times New Roman" w:cs="Times New Roman"/>
              </w:rPr>
            </w:pPr>
            <w:r w:rsidRPr="009F75CA">
              <w:rPr>
                <w:rFonts w:ascii="Times New Roman" w:hAnsi="Times New Roman" w:cs="Times New Roman"/>
              </w:rPr>
              <w:t>Corticosteroids administered</w:t>
            </w:r>
          </w:p>
        </w:tc>
        <w:tc>
          <w:tcPr>
            <w:tcW w:w="1710" w:type="dxa"/>
            <w:tcBorders>
              <w:top w:val="nil"/>
              <w:left w:val="nil"/>
              <w:bottom w:val="nil"/>
              <w:right w:val="nil"/>
            </w:tcBorders>
          </w:tcPr>
          <w:p w14:paraId="1BB373E5"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45/58 (78%)</w:t>
            </w:r>
          </w:p>
        </w:tc>
        <w:tc>
          <w:tcPr>
            <w:tcW w:w="2070" w:type="dxa"/>
            <w:tcBorders>
              <w:top w:val="nil"/>
              <w:left w:val="nil"/>
              <w:bottom w:val="nil"/>
              <w:right w:val="nil"/>
            </w:tcBorders>
          </w:tcPr>
          <w:p w14:paraId="4E71D1F6"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1252/1419 (88%)</w:t>
            </w:r>
          </w:p>
        </w:tc>
      </w:tr>
      <w:tr w:rsidR="009F75CA" w:rsidRPr="009F75CA" w14:paraId="17585438" w14:textId="77777777" w:rsidTr="00E95759">
        <w:tc>
          <w:tcPr>
            <w:tcW w:w="5760" w:type="dxa"/>
            <w:gridSpan w:val="2"/>
            <w:tcBorders>
              <w:top w:val="nil"/>
              <w:left w:val="nil"/>
              <w:bottom w:val="nil"/>
              <w:right w:val="nil"/>
            </w:tcBorders>
          </w:tcPr>
          <w:p w14:paraId="6B3A73F3" w14:textId="77777777" w:rsidR="009F75CA" w:rsidRPr="009F75CA" w:rsidRDefault="009F75CA" w:rsidP="009F75CA">
            <w:pPr>
              <w:spacing w:after="160" w:line="480" w:lineRule="auto"/>
              <w:rPr>
                <w:rFonts w:ascii="Times New Roman" w:hAnsi="Times New Roman" w:cs="Times New Roman"/>
              </w:rPr>
            </w:pPr>
            <w:r w:rsidRPr="009F75CA">
              <w:rPr>
                <w:rFonts w:ascii="Times New Roman" w:hAnsi="Times New Roman" w:cs="Times New Roman"/>
              </w:rPr>
              <w:t>Clinical response to corticosteroids</w:t>
            </w:r>
          </w:p>
        </w:tc>
        <w:tc>
          <w:tcPr>
            <w:tcW w:w="1710" w:type="dxa"/>
            <w:tcBorders>
              <w:top w:val="nil"/>
              <w:left w:val="nil"/>
              <w:bottom w:val="nil"/>
              <w:right w:val="nil"/>
            </w:tcBorders>
          </w:tcPr>
          <w:p w14:paraId="3C7F1F0C" w14:textId="77777777" w:rsidR="009F75CA" w:rsidRPr="009F75CA" w:rsidRDefault="009F75CA" w:rsidP="0017544C">
            <w:pPr>
              <w:spacing w:after="160" w:line="480" w:lineRule="auto"/>
              <w:jc w:val="center"/>
              <w:rPr>
                <w:rFonts w:ascii="Times New Roman" w:hAnsi="Times New Roman" w:cs="Times New Roman"/>
              </w:rPr>
            </w:pPr>
          </w:p>
        </w:tc>
        <w:tc>
          <w:tcPr>
            <w:tcW w:w="2070" w:type="dxa"/>
            <w:tcBorders>
              <w:top w:val="nil"/>
              <w:left w:val="nil"/>
              <w:bottom w:val="nil"/>
              <w:right w:val="nil"/>
            </w:tcBorders>
          </w:tcPr>
          <w:p w14:paraId="73D6ED3E" w14:textId="77777777" w:rsidR="009F75CA" w:rsidRPr="009F75CA" w:rsidRDefault="009F75CA" w:rsidP="0017544C">
            <w:pPr>
              <w:spacing w:after="160" w:line="480" w:lineRule="auto"/>
              <w:jc w:val="center"/>
              <w:rPr>
                <w:rFonts w:ascii="Times New Roman" w:hAnsi="Times New Roman" w:cs="Times New Roman"/>
              </w:rPr>
            </w:pPr>
          </w:p>
        </w:tc>
      </w:tr>
      <w:tr w:rsidR="009F75CA" w:rsidRPr="009F75CA" w14:paraId="5B28C691" w14:textId="77777777" w:rsidTr="00E95759">
        <w:tc>
          <w:tcPr>
            <w:tcW w:w="833" w:type="dxa"/>
            <w:tcBorders>
              <w:top w:val="nil"/>
              <w:left w:val="nil"/>
              <w:bottom w:val="nil"/>
              <w:right w:val="nil"/>
            </w:tcBorders>
          </w:tcPr>
          <w:p w14:paraId="32A3A304" w14:textId="77777777" w:rsidR="009F75CA" w:rsidRPr="009F75CA" w:rsidRDefault="009F75CA" w:rsidP="009F75CA">
            <w:pPr>
              <w:spacing w:after="160" w:line="480" w:lineRule="auto"/>
              <w:rPr>
                <w:rFonts w:ascii="Times New Roman" w:hAnsi="Times New Roman" w:cs="Times New Roman"/>
              </w:rPr>
            </w:pPr>
          </w:p>
        </w:tc>
        <w:tc>
          <w:tcPr>
            <w:tcW w:w="4927" w:type="dxa"/>
            <w:tcBorders>
              <w:top w:val="nil"/>
              <w:left w:val="nil"/>
              <w:bottom w:val="nil"/>
              <w:right w:val="nil"/>
            </w:tcBorders>
          </w:tcPr>
          <w:p w14:paraId="4AB18C8C" w14:textId="77777777" w:rsidR="009F75CA" w:rsidRPr="009F75CA" w:rsidRDefault="009F75CA" w:rsidP="009F75CA">
            <w:pPr>
              <w:spacing w:after="160" w:line="480" w:lineRule="auto"/>
              <w:rPr>
                <w:rFonts w:ascii="Times New Roman" w:hAnsi="Times New Roman" w:cs="Times New Roman"/>
              </w:rPr>
            </w:pPr>
            <w:r w:rsidRPr="009F75CA">
              <w:rPr>
                <w:rFonts w:ascii="Times New Roman" w:hAnsi="Times New Roman" w:cs="Times New Roman"/>
              </w:rPr>
              <w:t>Improvement</w:t>
            </w:r>
          </w:p>
        </w:tc>
        <w:tc>
          <w:tcPr>
            <w:tcW w:w="1710" w:type="dxa"/>
            <w:tcBorders>
              <w:top w:val="nil"/>
              <w:left w:val="nil"/>
              <w:bottom w:val="nil"/>
              <w:right w:val="nil"/>
            </w:tcBorders>
          </w:tcPr>
          <w:p w14:paraId="1869A443"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6/42 (14%)</w:t>
            </w:r>
          </w:p>
        </w:tc>
        <w:tc>
          <w:tcPr>
            <w:tcW w:w="2070" w:type="dxa"/>
            <w:tcBorders>
              <w:top w:val="nil"/>
              <w:left w:val="nil"/>
              <w:bottom w:val="nil"/>
              <w:right w:val="nil"/>
            </w:tcBorders>
          </w:tcPr>
          <w:p w14:paraId="27CF6A2B" w14:textId="77777777" w:rsidR="009F75CA" w:rsidRPr="009F75CA" w:rsidRDefault="009F75CA" w:rsidP="0017544C">
            <w:pPr>
              <w:spacing w:after="160" w:line="480" w:lineRule="auto"/>
              <w:jc w:val="center"/>
              <w:rPr>
                <w:rFonts w:ascii="Times New Roman" w:hAnsi="Times New Roman" w:cs="Times New Roman"/>
              </w:rPr>
            </w:pPr>
          </w:p>
        </w:tc>
      </w:tr>
      <w:tr w:rsidR="009F75CA" w:rsidRPr="009F75CA" w14:paraId="5078D63D" w14:textId="77777777" w:rsidTr="00E95759">
        <w:tc>
          <w:tcPr>
            <w:tcW w:w="833" w:type="dxa"/>
            <w:tcBorders>
              <w:top w:val="nil"/>
              <w:left w:val="nil"/>
              <w:bottom w:val="nil"/>
              <w:right w:val="nil"/>
            </w:tcBorders>
          </w:tcPr>
          <w:p w14:paraId="46568570" w14:textId="77777777" w:rsidR="009F75CA" w:rsidRPr="009F75CA" w:rsidRDefault="009F75CA" w:rsidP="009F75CA">
            <w:pPr>
              <w:spacing w:after="160" w:line="480" w:lineRule="auto"/>
              <w:rPr>
                <w:rFonts w:ascii="Times New Roman" w:hAnsi="Times New Roman" w:cs="Times New Roman"/>
              </w:rPr>
            </w:pPr>
          </w:p>
        </w:tc>
        <w:tc>
          <w:tcPr>
            <w:tcW w:w="4927" w:type="dxa"/>
            <w:tcBorders>
              <w:top w:val="nil"/>
              <w:left w:val="nil"/>
              <w:bottom w:val="nil"/>
              <w:right w:val="nil"/>
            </w:tcBorders>
          </w:tcPr>
          <w:p w14:paraId="0049EE96" w14:textId="77777777" w:rsidR="009F75CA" w:rsidRPr="009F75CA" w:rsidRDefault="009F75CA" w:rsidP="009F75CA">
            <w:pPr>
              <w:spacing w:after="160" w:line="480" w:lineRule="auto"/>
              <w:rPr>
                <w:rFonts w:ascii="Times New Roman" w:hAnsi="Times New Roman" w:cs="Times New Roman"/>
              </w:rPr>
            </w:pPr>
            <w:r w:rsidRPr="009F75CA">
              <w:rPr>
                <w:rFonts w:ascii="Times New Roman" w:hAnsi="Times New Roman" w:cs="Times New Roman"/>
              </w:rPr>
              <w:t>No change</w:t>
            </w:r>
          </w:p>
        </w:tc>
        <w:tc>
          <w:tcPr>
            <w:tcW w:w="1710" w:type="dxa"/>
            <w:tcBorders>
              <w:top w:val="nil"/>
              <w:left w:val="nil"/>
              <w:bottom w:val="nil"/>
              <w:right w:val="nil"/>
            </w:tcBorders>
          </w:tcPr>
          <w:p w14:paraId="2F529C40"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11/42 (26%)</w:t>
            </w:r>
          </w:p>
        </w:tc>
        <w:tc>
          <w:tcPr>
            <w:tcW w:w="2070" w:type="dxa"/>
            <w:tcBorders>
              <w:top w:val="nil"/>
              <w:left w:val="nil"/>
              <w:bottom w:val="nil"/>
              <w:right w:val="nil"/>
            </w:tcBorders>
          </w:tcPr>
          <w:p w14:paraId="0F412017" w14:textId="77777777" w:rsidR="009F75CA" w:rsidRPr="009F75CA" w:rsidRDefault="009F75CA" w:rsidP="0017544C">
            <w:pPr>
              <w:spacing w:after="160" w:line="480" w:lineRule="auto"/>
              <w:jc w:val="center"/>
              <w:rPr>
                <w:rFonts w:ascii="Times New Roman" w:hAnsi="Times New Roman" w:cs="Times New Roman"/>
              </w:rPr>
            </w:pPr>
          </w:p>
        </w:tc>
      </w:tr>
      <w:tr w:rsidR="009F75CA" w:rsidRPr="009F75CA" w14:paraId="09B4C3B6" w14:textId="77777777" w:rsidTr="00E95759">
        <w:tc>
          <w:tcPr>
            <w:tcW w:w="833" w:type="dxa"/>
            <w:tcBorders>
              <w:top w:val="nil"/>
              <w:left w:val="nil"/>
              <w:bottom w:val="nil"/>
              <w:right w:val="nil"/>
            </w:tcBorders>
          </w:tcPr>
          <w:p w14:paraId="46BFD1BA" w14:textId="77777777" w:rsidR="009F75CA" w:rsidRPr="009F75CA" w:rsidRDefault="009F75CA" w:rsidP="009F75CA">
            <w:pPr>
              <w:spacing w:after="160" w:line="480" w:lineRule="auto"/>
              <w:rPr>
                <w:rFonts w:ascii="Times New Roman" w:hAnsi="Times New Roman" w:cs="Times New Roman"/>
              </w:rPr>
            </w:pPr>
          </w:p>
        </w:tc>
        <w:tc>
          <w:tcPr>
            <w:tcW w:w="4927" w:type="dxa"/>
            <w:tcBorders>
              <w:top w:val="nil"/>
              <w:left w:val="nil"/>
              <w:bottom w:val="nil"/>
              <w:right w:val="nil"/>
            </w:tcBorders>
          </w:tcPr>
          <w:p w14:paraId="47DDB82B" w14:textId="77777777" w:rsidR="009F75CA" w:rsidRPr="009F75CA" w:rsidRDefault="009F75CA" w:rsidP="009F75CA">
            <w:pPr>
              <w:spacing w:after="160" w:line="480" w:lineRule="auto"/>
              <w:rPr>
                <w:rFonts w:ascii="Times New Roman" w:hAnsi="Times New Roman" w:cs="Times New Roman"/>
              </w:rPr>
            </w:pPr>
            <w:r w:rsidRPr="009F75CA">
              <w:rPr>
                <w:rFonts w:ascii="Times New Roman" w:hAnsi="Times New Roman" w:cs="Times New Roman"/>
              </w:rPr>
              <w:t>Worsening clinical status</w:t>
            </w:r>
          </w:p>
        </w:tc>
        <w:tc>
          <w:tcPr>
            <w:tcW w:w="1710" w:type="dxa"/>
            <w:tcBorders>
              <w:top w:val="nil"/>
              <w:left w:val="nil"/>
              <w:bottom w:val="nil"/>
              <w:right w:val="nil"/>
            </w:tcBorders>
          </w:tcPr>
          <w:p w14:paraId="1FEF1D2B"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18/42 (43%)</w:t>
            </w:r>
          </w:p>
        </w:tc>
        <w:tc>
          <w:tcPr>
            <w:tcW w:w="2070" w:type="dxa"/>
            <w:tcBorders>
              <w:top w:val="nil"/>
              <w:left w:val="nil"/>
              <w:bottom w:val="nil"/>
              <w:right w:val="nil"/>
            </w:tcBorders>
          </w:tcPr>
          <w:p w14:paraId="333EC267" w14:textId="77777777" w:rsidR="009F75CA" w:rsidRPr="009F75CA" w:rsidRDefault="009F75CA" w:rsidP="0017544C">
            <w:pPr>
              <w:spacing w:after="160" w:line="480" w:lineRule="auto"/>
              <w:jc w:val="center"/>
              <w:rPr>
                <w:rFonts w:ascii="Times New Roman" w:hAnsi="Times New Roman" w:cs="Times New Roman"/>
              </w:rPr>
            </w:pPr>
          </w:p>
        </w:tc>
      </w:tr>
      <w:tr w:rsidR="009F75CA" w:rsidRPr="009F75CA" w14:paraId="32A40C4F" w14:textId="77777777" w:rsidTr="00E95759">
        <w:tc>
          <w:tcPr>
            <w:tcW w:w="833" w:type="dxa"/>
            <w:tcBorders>
              <w:top w:val="nil"/>
              <w:left w:val="nil"/>
              <w:bottom w:val="nil"/>
              <w:right w:val="nil"/>
            </w:tcBorders>
          </w:tcPr>
          <w:p w14:paraId="76C4CBDF" w14:textId="77777777" w:rsidR="009F75CA" w:rsidRPr="009F75CA" w:rsidRDefault="009F75CA" w:rsidP="009F75CA">
            <w:pPr>
              <w:spacing w:after="160" w:line="480" w:lineRule="auto"/>
              <w:rPr>
                <w:rFonts w:ascii="Times New Roman" w:hAnsi="Times New Roman" w:cs="Times New Roman"/>
              </w:rPr>
            </w:pPr>
          </w:p>
        </w:tc>
        <w:tc>
          <w:tcPr>
            <w:tcW w:w="4927" w:type="dxa"/>
            <w:tcBorders>
              <w:top w:val="nil"/>
              <w:left w:val="nil"/>
              <w:bottom w:val="nil"/>
              <w:right w:val="nil"/>
            </w:tcBorders>
          </w:tcPr>
          <w:p w14:paraId="76CE1109" w14:textId="77777777" w:rsidR="009F75CA" w:rsidRPr="009F75CA" w:rsidRDefault="009F75CA" w:rsidP="009F75CA">
            <w:pPr>
              <w:spacing w:after="160" w:line="480" w:lineRule="auto"/>
              <w:rPr>
                <w:rFonts w:ascii="Times New Roman" w:hAnsi="Times New Roman" w:cs="Times New Roman"/>
              </w:rPr>
            </w:pPr>
            <w:r w:rsidRPr="009F75CA">
              <w:rPr>
                <w:rFonts w:ascii="Times New Roman" w:hAnsi="Times New Roman" w:cs="Times New Roman"/>
              </w:rPr>
              <w:t>Unknown/not documented</w:t>
            </w:r>
          </w:p>
        </w:tc>
        <w:tc>
          <w:tcPr>
            <w:tcW w:w="1710" w:type="dxa"/>
            <w:tcBorders>
              <w:top w:val="nil"/>
              <w:left w:val="nil"/>
              <w:bottom w:val="nil"/>
              <w:right w:val="nil"/>
            </w:tcBorders>
          </w:tcPr>
          <w:p w14:paraId="5A707D2E"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7/42 (17%)</w:t>
            </w:r>
          </w:p>
        </w:tc>
        <w:tc>
          <w:tcPr>
            <w:tcW w:w="2070" w:type="dxa"/>
            <w:tcBorders>
              <w:top w:val="nil"/>
              <w:left w:val="nil"/>
              <w:bottom w:val="nil"/>
              <w:right w:val="nil"/>
            </w:tcBorders>
          </w:tcPr>
          <w:p w14:paraId="287F31BE" w14:textId="77777777" w:rsidR="009F75CA" w:rsidRPr="009F75CA" w:rsidRDefault="009F75CA" w:rsidP="0017544C">
            <w:pPr>
              <w:spacing w:after="160" w:line="480" w:lineRule="auto"/>
              <w:jc w:val="center"/>
              <w:rPr>
                <w:rFonts w:ascii="Times New Roman" w:hAnsi="Times New Roman" w:cs="Times New Roman"/>
              </w:rPr>
            </w:pPr>
          </w:p>
        </w:tc>
      </w:tr>
      <w:tr w:rsidR="009F75CA" w:rsidRPr="009F75CA" w14:paraId="13AD3668" w14:textId="77777777" w:rsidTr="00E95759">
        <w:tc>
          <w:tcPr>
            <w:tcW w:w="5760" w:type="dxa"/>
            <w:gridSpan w:val="2"/>
            <w:tcBorders>
              <w:top w:val="nil"/>
              <w:left w:val="nil"/>
              <w:bottom w:val="nil"/>
              <w:right w:val="nil"/>
            </w:tcBorders>
          </w:tcPr>
          <w:p w14:paraId="5A78F4B6" w14:textId="77777777" w:rsidR="009F75CA" w:rsidRPr="009F75CA" w:rsidRDefault="009F75CA" w:rsidP="009F75CA">
            <w:pPr>
              <w:spacing w:after="160" w:line="480" w:lineRule="auto"/>
              <w:rPr>
                <w:rFonts w:ascii="Times New Roman" w:hAnsi="Times New Roman" w:cs="Times New Roman"/>
              </w:rPr>
            </w:pPr>
            <w:r w:rsidRPr="009F75CA">
              <w:rPr>
                <w:rFonts w:ascii="Times New Roman" w:hAnsi="Times New Roman" w:cs="Times New Roman"/>
              </w:rPr>
              <w:t>Days from symptom onset to corticosteroid start date</w:t>
            </w:r>
          </w:p>
        </w:tc>
        <w:tc>
          <w:tcPr>
            <w:tcW w:w="1710" w:type="dxa"/>
            <w:tcBorders>
              <w:top w:val="nil"/>
              <w:left w:val="nil"/>
              <w:bottom w:val="nil"/>
              <w:right w:val="nil"/>
            </w:tcBorders>
          </w:tcPr>
          <w:p w14:paraId="6D50C4EE"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N: 40</w:t>
            </w:r>
          </w:p>
          <w:p w14:paraId="4E9FBDFE"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Median: 5.0</w:t>
            </w:r>
          </w:p>
          <w:p w14:paraId="6148A9E4"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Range: 0 – 113</w:t>
            </w:r>
          </w:p>
        </w:tc>
        <w:tc>
          <w:tcPr>
            <w:tcW w:w="2070" w:type="dxa"/>
            <w:tcBorders>
              <w:top w:val="nil"/>
              <w:left w:val="nil"/>
              <w:bottom w:val="nil"/>
              <w:right w:val="nil"/>
            </w:tcBorders>
          </w:tcPr>
          <w:p w14:paraId="3BAA69E4" w14:textId="77777777" w:rsidR="009F75CA" w:rsidRPr="009F75CA" w:rsidRDefault="009F75CA" w:rsidP="0017544C">
            <w:pPr>
              <w:spacing w:after="160" w:line="480" w:lineRule="auto"/>
              <w:jc w:val="center"/>
              <w:rPr>
                <w:rFonts w:ascii="Times New Roman" w:hAnsi="Times New Roman" w:cs="Times New Roman"/>
              </w:rPr>
            </w:pPr>
          </w:p>
        </w:tc>
      </w:tr>
      <w:tr w:rsidR="009F75CA" w:rsidRPr="009F75CA" w14:paraId="7281F467" w14:textId="77777777" w:rsidTr="00E95759">
        <w:tc>
          <w:tcPr>
            <w:tcW w:w="5760" w:type="dxa"/>
            <w:gridSpan w:val="2"/>
            <w:tcBorders>
              <w:top w:val="nil"/>
              <w:left w:val="nil"/>
              <w:bottom w:val="nil"/>
              <w:right w:val="nil"/>
            </w:tcBorders>
          </w:tcPr>
          <w:p w14:paraId="770D00CE" w14:textId="77777777" w:rsidR="009F75CA" w:rsidRPr="009F75CA" w:rsidRDefault="009F75CA" w:rsidP="009F75CA">
            <w:pPr>
              <w:spacing w:after="160" w:line="480" w:lineRule="auto"/>
              <w:rPr>
                <w:rFonts w:ascii="Times New Roman" w:hAnsi="Times New Roman" w:cs="Times New Roman"/>
              </w:rPr>
            </w:pPr>
            <w:r w:rsidRPr="009F75CA">
              <w:rPr>
                <w:rFonts w:ascii="Times New Roman" w:hAnsi="Times New Roman" w:cs="Times New Roman"/>
              </w:rPr>
              <w:t xml:space="preserve">Days from corticosteroid administration to death </w:t>
            </w:r>
          </w:p>
        </w:tc>
        <w:tc>
          <w:tcPr>
            <w:tcW w:w="1710" w:type="dxa"/>
            <w:tcBorders>
              <w:top w:val="nil"/>
              <w:left w:val="nil"/>
              <w:bottom w:val="nil"/>
              <w:right w:val="nil"/>
            </w:tcBorders>
          </w:tcPr>
          <w:p w14:paraId="48E4D48C"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N: 40</w:t>
            </w:r>
          </w:p>
          <w:p w14:paraId="0DBAE67D"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Median: 12.5</w:t>
            </w:r>
          </w:p>
          <w:p w14:paraId="562904E7"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Range: 1 – 83</w:t>
            </w:r>
          </w:p>
        </w:tc>
        <w:tc>
          <w:tcPr>
            <w:tcW w:w="2070" w:type="dxa"/>
            <w:tcBorders>
              <w:top w:val="nil"/>
              <w:left w:val="nil"/>
              <w:bottom w:val="nil"/>
              <w:right w:val="nil"/>
            </w:tcBorders>
          </w:tcPr>
          <w:p w14:paraId="7EADF44C" w14:textId="77777777" w:rsidR="009F75CA" w:rsidRPr="009F75CA" w:rsidRDefault="009F75CA" w:rsidP="0017544C">
            <w:pPr>
              <w:spacing w:after="160" w:line="480" w:lineRule="auto"/>
              <w:jc w:val="center"/>
              <w:rPr>
                <w:rFonts w:ascii="Times New Roman" w:hAnsi="Times New Roman" w:cs="Times New Roman"/>
              </w:rPr>
            </w:pPr>
          </w:p>
        </w:tc>
      </w:tr>
      <w:tr w:rsidR="009F75CA" w:rsidRPr="009F75CA" w14:paraId="53DDA21E" w14:textId="77777777" w:rsidTr="00E95759">
        <w:tc>
          <w:tcPr>
            <w:tcW w:w="5760" w:type="dxa"/>
            <w:gridSpan w:val="2"/>
            <w:tcBorders>
              <w:top w:val="nil"/>
              <w:left w:val="nil"/>
              <w:bottom w:val="nil"/>
              <w:right w:val="nil"/>
            </w:tcBorders>
          </w:tcPr>
          <w:p w14:paraId="7E8A09BA" w14:textId="77777777" w:rsidR="009F75CA" w:rsidRPr="009F75CA" w:rsidRDefault="009F75CA" w:rsidP="009F75CA">
            <w:pPr>
              <w:spacing w:after="160" w:line="480" w:lineRule="auto"/>
              <w:rPr>
                <w:rFonts w:ascii="Times New Roman" w:hAnsi="Times New Roman" w:cs="Times New Roman"/>
              </w:rPr>
            </w:pPr>
            <w:r w:rsidRPr="009F75CA">
              <w:rPr>
                <w:rFonts w:ascii="Times New Roman" w:hAnsi="Times New Roman" w:cs="Times New Roman"/>
              </w:rPr>
              <w:lastRenderedPageBreak/>
              <w:t>Days from symptom onset to death</w:t>
            </w:r>
          </w:p>
        </w:tc>
        <w:tc>
          <w:tcPr>
            <w:tcW w:w="1710" w:type="dxa"/>
            <w:tcBorders>
              <w:top w:val="nil"/>
              <w:left w:val="nil"/>
              <w:bottom w:val="nil"/>
              <w:right w:val="nil"/>
            </w:tcBorders>
          </w:tcPr>
          <w:p w14:paraId="10A41D95"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N: 59</w:t>
            </w:r>
          </w:p>
          <w:p w14:paraId="030F9E19"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Median: 21.0</w:t>
            </w:r>
          </w:p>
          <w:p w14:paraId="0930C4B5" w14:textId="77777777" w:rsidR="009F75CA" w:rsidRPr="009F75CA" w:rsidDel="006766E7"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Range: 3 – 139</w:t>
            </w:r>
          </w:p>
        </w:tc>
        <w:tc>
          <w:tcPr>
            <w:tcW w:w="2070" w:type="dxa"/>
            <w:tcBorders>
              <w:top w:val="nil"/>
              <w:left w:val="nil"/>
              <w:bottom w:val="nil"/>
              <w:right w:val="nil"/>
            </w:tcBorders>
          </w:tcPr>
          <w:p w14:paraId="2EF6F9E5" w14:textId="77777777" w:rsidR="009F75CA" w:rsidRPr="009F75CA" w:rsidRDefault="009F75CA" w:rsidP="0017544C">
            <w:pPr>
              <w:spacing w:after="160" w:line="480" w:lineRule="auto"/>
              <w:jc w:val="center"/>
              <w:rPr>
                <w:rFonts w:ascii="Times New Roman" w:hAnsi="Times New Roman" w:cs="Times New Roman"/>
              </w:rPr>
            </w:pPr>
          </w:p>
        </w:tc>
      </w:tr>
      <w:tr w:rsidR="009F75CA" w:rsidRPr="009F75CA" w14:paraId="68F75F9C" w14:textId="77777777" w:rsidTr="00E95759">
        <w:tc>
          <w:tcPr>
            <w:tcW w:w="5760" w:type="dxa"/>
            <w:gridSpan w:val="2"/>
            <w:tcBorders>
              <w:top w:val="nil"/>
              <w:left w:val="nil"/>
              <w:bottom w:val="nil"/>
              <w:right w:val="nil"/>
            </w:tcBorders>
          </w:tcPr>
          <w:p w14:paraId="78A144FB" w14:textId="77777777" w:rsidR="009F75CA" w:rsidRPr="009F75CA" w:rsidRDefault="009F75CA" w:rsidP="009F75CA">
            <w:pPr>
              <w:spacing w:after="160" w:line="480" w:lineRule="auto"/>
              <w:rPr>
                <w:rFonts w:ascii="Times New Roman" w:hAnsi="Times New Roman" w:cs="Times New Roman"/>
              </w:rPr>
            </w:pPr>
            <w:r w:rsidRPr="009F75CA">
              <w:rPr>
                <w:rFonts w:ascii="Times New Roman" w:hAnsi="Times New Roman" w:cs="Times New Roman"/>
              </w:rPr>
              <w:t xml:space="preserve">Location of death </w:t>
            </w:r>
            <w:r w:rsidRPr="009F75CA">
              <w:rPr>
                <w:rFonts w:ascii="Times New Roman" w:hAnsi="Times New Roman" w:cs="Times New Roman"/>
                <w:vertAlign w:val="superscript"/>
              </w:rPr>
              <w:t>i</w:t>
            </w:r>
          </w:p>
        </w:tc>
        <w:tc>
          <w:tcPr>
            <w:tcW w:w="1710" w:type="dxa"/>
            <w:tcBorders>
              <w:top w:val="nil"/>
              <w:left w:val="nil"/>
              <w:bottom w:val="nil"/>
              <w:right w:val="nil"/>
            </w:tcBorders>
          </w:tcPr>
          <w:p w14:paraId="5DE03EE1" w14:textId="77777777" w:rsidR="009F75CA" w:rsidRPr="009F75CA" w:rsidRDefault="009F75CA" w:rsidP="0017544C">
            <w:pPr>
              <w:spacing w:after="160" w:line="480" w:lineRule="auto"/>
              <w:jc w:val="center"/>
              <w:rPr>
                <w:rFonts w:ascii="Times New Roman" w:hAnsi="Times New Roman" w:cs="Times New Roman"/>
              </w:rPr>
            </w:pPr>
          </w:p>
        </w:tc>
        <w:tc>
          <w:tcPr>
            <w:tcW w:w="2070" w:type="dxa"/>
            <w:tcBorders>
              <w:top w:val="nil"/>
              <w:left w:val="nil"/>
              <w:bottom w:val="nil"/>
              <w:right w:val="nil"/>
            </w:tcBorders>
          </w:tcPr>
          <w:p w14:paraId="7ED91494" w14:textId="77777777" w:rsidR="009F75CA" w:rsidRPr="009F75CA" w:rsidRDefault="009F75CA" w:rsidP="0017544C">
            <w:pPr>
              <w:spacing w:after="160" w:line="480" w:lineRule="auto"/>
              <w:jc w:val="center"/>
              <w:rPr>
                <w:rFonts w:ascii="Times New Roman" w:hAnsi="Times New Roman" w:cs="Times New Roman"/>
              </w:rPr>
            </w:pPr>
          </w:p>
        </w:tc>
      </w:tr>
      <w:tr w:rsidR="009F75CA" w:rsidRPr="009F75CA" w14:paraId="50A31230" w14:textId="77777777" w:rsidTr="00E95759">
        <w:tc>
          <w:tcPr>
            <w:tcW w:w="833" w:type="dxa"/>
            <w:tcBorders>
              <w:top w:val="nil"/>
              <w:left w:val="nil"/>
              <w:bottom w:val="nil"/>
              <w:right w:val="nil"/>
            </w:tcBorders>
          </w:tcPr>
          <w:p w14:paraId="751BC899" w14:textId="77777777" w:rsidR="009F75CA" w:rsidRPr="009F75CA" w:rsidRDefault="009F75CA" w:rsidP="009F75CA">
            <w:pPr>
              <w:spacing w:after="160" w:line="480" w:lineRule="auto"/>
              <w:rPr>
                <w:rFonts w:ascii="Times New Roman" w:hAnsi="Times New Roman" w:cs="Times New Roman"/>
              </w:rPr>
            </w:pPr>
          </w:p>
        </w:tc>
        <w:tc>
          <w:tcPr>
            <w:tcW w:w="4927" w:type="dxa"/>
            <w:tcBorders>
              <w:top w:val="nil"/>
              <w:left w:val="nil"/>
              <w:bottom w:val="nil"/>
              <w:right w:val="nil"/>
            </w:tcBorders>
          </w:tcPr>
          <w:p w14:paraId="45EB891F" w14:textId="77777777" w:rsidR="009F75CA" w:rsidRPr="009F75CA" w:rsidRDefault="009F75CA" w:rsidP="009F75CA">
            <w:pPr>
              <w:spacing w:after="160" w:line="480" w:lineRule="auto"/>
              <w:rPr>
                <w:rFonts w:ascii="Times New Roman" w:hAnsi="Times New Roman" w:cs="Times New Roman"/>
              </w:rPr>
            </w:pPr>
            <w:r w:rsidRPr="009F75CA">
              <w:rPr>
                <w:rFonts w:ascii="Times New Roman" w:hAnsi="Times New Roman" w:cs="Times New Roman"/>
              </w:rPr>
              <w:t>Hospital (including ICU and ED)</w:t>
            </w:r>
          </w:p>
        </w:tc>
        <w:tc>
          <w:tcPr>
            <w:tcW w:w="1710" w:type="dxa"/>
            <w:tcBorders>
              <w:top w:val="nil"/>
              <w:left w:val="nil"/>
              <w:bottom w:val="nil"/>
              <w:right w:val="nil"/>
            </w:tcBorders>
          </w:tcPr>
          <w:p w14:paraId="77F847B2"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56/60 (93%)</w:t>
            </w:r>
          </w:p>
        </w:tc>
        <w:tc>
          <w:tcPr>
            <w:tcW w:w="2070" w:type="dxa"/>
            <w:tcBorders>
              <w:top w:val="nil"/>
              <w:left w:val="nil"/>
              <w:bottom w:val="nil"/>
              <w:right w:val="nil"/>
            </w:tcBorders>
          </w:tcPr>
          <w:p w14:paraId="0AE364EA" w14:textId="77777777" w:rsidR="009F75CA" w:rsidRPr="009F75CA" w:rsidRDefault="009F75CA" w:rsidP="0017544C">
            <w:pPr>
              <w:spacing w:after="160" w:line="480" w:lineRule="auto"/>
              <w:jc w:val="center"/>
              <w:rPr>
                <w:rFonts w:ascii="Times New Roman" w:hAnsi="Times New Roman" w:cs="Times New Roman"/>
              </w:rPr>
            </w:pPr>
          </w:p>
        </w:tc>
      </w:tr>
      <w:tr w:rsidR="009F75CA" w:rsidRPr="009F75CA" w14:paraId="290EBBAA" w14:textId="77777777" w:rsidTr="00E95759">
        <w:tc>
          <w:tcPr>
            <w:tcW w:w="833" w:type="dxa"/>
            <w:tcBorders>
              <w:top w:val="nil"/>
              <w:left w:val="nil"/>
              <w:bottom w:val="nil"/>
              <w:right w:val="nil"/>
            </w:tcBorders>
          </w:tcPr>
          <w:p w14:paraId="1AFDA996" w14:textId="77777777" w:rsidR="009F75CA" w:rsidRPr="009F75CA" w:rsidRDefault="009F75CA" w:rsidP="009F75CA">
            <w:pPr>
              <w:spacing w:after="160" w:line="480" w:lineRule="auto"/>
              <w:rPr>
                <w:rFonts w:ascii="Times New Roman" w:hAnsi="Times New Roman" w:cs="Times New Roman"/>
              </w:rPr>
            </w:pPr>
          </w:p>
        </w:tc>
        <w:tc>
          <w:tcPr>
            <w:tcW w:w="4927" w:type="dxa"/>
            <w:tcBorders>
              <w:top w:val="nil"/>
              <w:left w:val="nil"/>
              <w:bottom w:val="nil"/>
              <w:right w:val="nil"/>
            </w:tcBorders>
          </w:tcPr>
          <w:p w14:paraId="105F936C" w14:textId="77777777" w:rsidR="009F75CA" w:rsidRPr="009F75CA" w:rsidRDefault="009F75CA" w:rsidP="009F75CA">
            <w:pPr>
              <w:spacing w:after="160" w:line="480" w:lineRule="auto"/>
              <w:rPr>
                <w:rFonts w:ascii="Times New Roman" w:hAnsi="Times New Roman" w:cs="Times New Roman"/>
              </w:rPr>
            </w:pPr>
            <w:r w:rsidRPr="009F75CA">
              <w:rPr>
                <w:rFonts w:ascii="Times New Roman" w:hAnsi="Times New Roman" w:cs="Times New Roman"/>
              </w:rPr>
              <w:t>Other</w:t>
            </w:r>
          </w:p>
        </w:tc>
        <w:tc>
          <w:tcPr>
            <w:tcW w:w="1710" w:type="dxa"/>
            <w:tcBorders>
              <w:top w:val="nil"/>
              <w:left w:val="nil"/>
              <w:bottom w:val="nil"/>
              <w:right w:val="nil"/>
            </w:tcBorders>
          </w:tcPr>
          <w:p w14:paraId="3DA744FD"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4/60 (7%)</w:t>
            </w:r>
          </w:p>
        </w:tc>
        <w:tc>
          <w:tcPr>
            <w:tcW w:w="2070" w:type="dxa"/>
            <w:tcBorders>
              <w:top w:val="nil"/>
              <w:left w:val="nil"/>
              <w:bottom w:val="nil"/>
              <w:right w:val="nil"/>
            </w:tcBorders>
          </w:tcPr>
          <w:p w14:paraId="550E84F0" w14:textId="77777777" w:rsidR="009F75CA" w:rsidRPr="009F75CA" w:rsidRDefault="009F75CA" w:rsidP="0017544C">
            <w:pPr>
              <w:spacing w:after="160" w:line="480" w:lineRule="auto"/>
              <w:jc w:val="center"/>
              <w:rPr>
                <w:rFonts w:ascii="Times New Roman" w:hAnsi="Times New Roman" w:cs="Times New Roman"/>
              </w:rPr>
            </w:pPr>
          </w:p>
        </w:tc>
      </w:tr>
      <w:tr w:rsidR="009F75CA" w:rsidRPr="009F75CA" w14:paraId="05DB22A0" w14:textId="77777777" w:rsidTr="00E95759">
        <w:tc>
          <w:tcPr>
            <w:tcW w:w="5760" w:type="dxa"/>
            <w:gridSpan w:val="2"/>
            <w:tcBorders>
              <w:top w:val="nil"/>
              <w:left w:val="nil"/>
              <w:bottom w:val="nil"/>
              <w:right w:val="nil"/>
            </w:tcBorders>
          </w:tcPr>
          <w:p w14:paraId="35421F62" w14:textId="77777777" w:rsidR="009F75CA" w:rsidRPr="009F75CA" w:rsidRDefault="009F75CA" w:rsidP="009F75CA">
            <w:pPr>
              <w:spacing w:after="160" w:line="480" w:lineRule="auto"/>
              <w:rPr>
                <w:rFonts w:ascii="Times New Roman" w:hAnsi="Times New Roman" w:cs="Times New Roman"/>
              </w:rPr>
            </w:pPr>
            <w:r w:rsidRPr="009F75CA">
              <w:rPr>
                <w:rFonts w:ascii="Times New Roman" w:hAnsi="Times New Roman" w:cs="Times New Roman"/>
              </w:rPr>
              <w:t xml:space="preserve">Duration of hospital stay prior to death </w:t>
            </w:r>
            <w:r w:rsidRPr="009F75CA">
              <w:rPr>
                <w:rFonts w:ascii="Times New Roman" w:hAnsi="Times New Roman" w:cs="Times New Roman"/>
                <w:vertAlign w:val="superscript"/>
              </w:rPr>
              <w:t>j</w:t>
            </w:r>
          </w:p>
        </w:tc>
        <w:tc>
          <w:tcPr>
            <w:tcW w:w="1710" w:type="dxa"/>
            <w:tcBorders>
              <w:top w:val="nil"/>
              <w:left w:val="nil"/>
              <w:bottom w:val="nil"/>
              <w:right w:val="nil"/>
            </w:tcBorders>
          </w:tcPr>
          <w:p w14:paraId="44BAB609"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N: 59</w:t>
            </w:r>
          </w:p>
          <w:p w14:paraId="49E66364"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Median: 16.0</w:t>
            </w:r>
          </w:p>
          <w:p w14:paraId="267FD14A"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Range: 0 – 84</w:t>
            </w:r>
          </w:p>
        </w:tc>
        <w:tc>
          <w:tcPr>
            <w:tcW w:w="2070" w:type="dxa"/>
            <w:tcBorders>
              <w:top w:val="nil"/>
              <w:left w:val="nil"/>
              <w:bottom w:val="nil"/>
              <w:right w:val="nil"/>
            </w:tcBorders>
          </w:tcPr>
          <w:p w14:paraId="108CD52F" w14:textId="77777777" w:rsidR="009F75CA" w:rsidRPr="009F75CA" w:rsidRDefault="009F75CA" w:rsidP="0017544C">
            <w:pPr>
              <w:spacing w:after="160" w:line="480" w:lineRule="auto"/>
              <w:jc w:val="center"/>
              <w:rPr>
                <w:rFonts w:ascii="Times New Roman" w:hAnsi="Times New Roman" w:cs="Times New Roman"/>
              </w:rPr>
            </w:pPr>
          </w:p>
        </w:tc>
      </w:tr>
      <w:tr w:rsidR="009F75CA" w:rsidRPr="009F75CA" w14:paraId="11CD49F1" w14:textId="77777777" w:rsidTr="00E95759">
        <w:tc>
          <w:tcPr>
            <w:tcW w:w="5760" w:type="dxa"/>
            <w:gridSpan w:val="2"/>
            <w:tcBorders>
              <w:top w:val="single" w:sz="4" w:space="0" w:color="auto"/>
              <w:left w:val="nil"/>
              <w:bottom w:val="nil"/>
              <w:right w:val="nil"/>
            </w:tcBorders>
          </w:tcPr>
          <w:p w14:paraId="42CC1098" w14:textId="77777777" w:rsidR="009F75CA" w:rsidRPr="009F75CA" w:rsidRDefault="009F75CA" w:rsidP="009F75CA">
            <w:pPr>
              <w:spacing w:after="160" w:line="480" w:lineRule="auto"/>
              <w:rPr>
                <w:rFonts w:ascii="Times New Roman" w:hAnsi="Times New Roman" w:cs="Times New Roman"/>
                <w:b/>
              </w:rPr>
            </w:pPr>
            <w:r w:rsidRPr="009F75CA">
              <w:rPr>
                <w:rFonts w:ascii="Times New Roman" w:hAnsi="Times New Roman" w:cs="Times New Roman"/>
                <w:b/>
              </w:rPr>
              <w:t>Initial Vital Signs</w:t>
            </w:r>
          </w:p>
        </w:tc>
        <w:tc>
          <w:tcPr>
            <w:tcW w:w="1710" w:type="dxa"/>
            <w:tcBorders>
              <w:top w:val="single" w:sz="4" w:space="0" w:color="auto"/>
              <w:left w:val="nil"/>
              <w:bottom w:val="nil"/>
              <w:right w:val="nil"/>
            </w:tcBorders>
          </w:tcPr>
          <w:p w14:paraId="29A5611A" w14:textId="77777777" w:rsidR="009F75CA" w:rsidRPr="009F75CA" w:rsidRDefault="009F75CA" w:rsidP="0017544C">
            <w:pPr>
              <w:spacing w:after="160" w:line="480" w:lineRule="auto"/>
              <w:jc w:val="center"/>
              <w:rPr>
                <w:rFonts w:ascii="Times New Roman" w:hAnsi="Times New Roman" w:cs="Times New Roman"/>
              </w:rPr>
            </w:pPr>
          </w:p>
        </w:tc>
        <w:tc>
          <w:tcPr>
            <w:tcW w:w="2070" w:type="dxa"/>
            <w:tcBorders>
              <w:top w:val="single" w:sz="4" w:space="0" w:color="auto"/>
              <w:left w:val="nil"/>
              <w:bottom w:val="nil"/>
              <w:right w:val="nil"/>
            </w:tcBorders>
          </w:tcPr>
          <w:p w14:paraId="488AD9AB" w14:textId="77777777" w:rsidR="009F75CA" w:rsidRPr="009F75CA" w:rsidRDefault="009F75CA" w:rsidP="0017544C">
            <w:pPr>
              <w:spacing w:after="160" w:line="480" w:lineRule="auto"/>
              <w:jc w:val="center"/>
              <w:rPr>
                <w:rFonts w:ascii="Times New Roman" w:hAnsi="Times New Roman" w:cs="Times New Roman"/>
              </w:rPr>
            </w:pPr>
          </w:p>
        </w:tc>
      </w:tr>
      <w:tr w:rsidR="009F75CA" w:rsidRPr="009F75CA" w14:paraId="4CDB3404" w14:textId="77777777" w:rsidTr="00E95759">
        <w:tc>
          <w:tcPr>
            <w:tcW w:w="833" w:type="dxa"/>
            <w:tcBorders>
              <w:top w:val="nil"/>
              <w:left w:val="nil"/>
              <w:bottom w:val="nil"/>
              <w:right w:val="nil"/>
            </w:tcBorders>
          </w:tcPr>
          <w:p w14:paraId="0B9A6DB5" w14:textId="77777777" w:rsidR="009F75CA" w:rsidRPr="009F75CA" w:rsidRDefault="009F75CA" w:rsidP="009F75CA">
            <w:pPr>
              <w:spacing w:after="160" w:line="480" w:lineRule="auto"/>
              <w:rPr>
                <w:rFonts w:ascii="Times New Roman" w:hAnsi="Times New Roman" w:cs="Times New Roman"/>
              </w:rPr>
            </w:pPr>
          </w:p>
        </w:tc>
        <w:tc>
          <w:tcPr>
            <w:tcW w:w="4927" w:type="dxa"/>
            <w:tcBorders>
              <w:top w:val="nil"/>
              <w:left w:val="nil"/>
              <w:bottom w:val="nil"/>
              <w:right w:val="nil"/>
            </w:tcBorders>
          </w:tcPr>
          <w:p w14:paraId="3E6F7359" w14:textId="77777777" w:rsidR="009F75CA" w:rsidRPr="009F75CA" w:rsidRDefault="009F75CA" w:rsidP="009F75CA">
            <w:pPr>
              <w:spacing w:after="160" w:line="480" w:lineRule="auto"/>
              <w:rPr>
                <w:rFonts w:ascii="Times New Roman" w:hAnsi="Times New Roman" w:cs="Times New Roman"/>
              </w:rPr>
            </w:pPr>
            <w:r w:rsidRPr="009F75CA">
              <w:rPr>
                <w:rFonts w:ascii="Times New Roman" w:hAnsi="Times New Roman" w:cs="Times New Roman"/>
              </w:rPr>
              <w:t>Oxygen saturation &lt;95% on room air</w:t>
            </w:r>
          </w:p>
        </w:tc>
        <w:tc>
          <w:tcPr>
            <w:tcW w:w="1710" w:type="dxa"/>
            <w:tcBorders>
              <w:top w:val="nil"/>
              <w:left w:val="nil"/>
              <w:bottom w:val="nil"/>
              <w:right w:val="nil"/>
            </w:tcBorders>
          </w:tcPr>
          <w:p w14:paraId="54A8F8D2"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40/55 (73%)</w:t>
            </w:r>
          </w:p>
        </w:tc>
        <w:tc>
          <w:tcPr>
            <w:tcW w:w="2070" w:type="dxa"/>
            <w:tcBorders>
              <w:top w:val="nil"/>
              <w:left w:val="nil"/>
              <w:bottom w:val="nil"/>
              <w:right w:val="nil"/>
            </w:tcBorders>
          </w:tcPr>
          <w:p w14:paraId="715E61CF" w14:textId="77777777" w:rsidR="009F75CA" w:rsidRPr="009F75CA" w:rsidRDefault="009F75CA" w:rsidP="0017544C">
            <w:pPr>
              <w:spacing w:after="160" w:line="480" w:lineRule="auto"/>
              <w:jc w:val="center"/>
              <w:rPr>
                <w:rFonts w:ascii="Times New Roman" w:hAnsi="Times New Roman" w:cs="Times New Roman"/>
              </w:rPr>
            </w:pPr>
          </w:p>
        </w:tc>
      </w:tr>
      <w:tr w:rsidR="009F75CA" w:rsidRPr="009F75CA" w14:paraId="0C0CBBB2" w14:textId="77777777" w:rsidTr="00E95759">
        <w:tc>
          <w:tcPr>
            <w:tcW w:w="833" w:type="dxa"/>
            <w:tcBorders>
              <w:top w:val="nil"/>
              <w:left w:val="nil"/>
              <w:bottom w:val="nil"/>
              <w:right w:val="nil"/>
            </w:tcBorders>
          </w:tcPr>
          <w:p w14:paraId="10675400" w14:textId="77777777" w:rsidR="009F75CA" w:rsidRPr="009F75CA" w:rsidRDefault="009F75CA" w:rsidP="009F75CA">
            <w:pPr>
              <w:spacing w:after="160" w:line="480" w:lineRule="auto"/>
              <w:rPr>
                <w:rFonts w:ascii="Times New Roman" w:hAnsi="Times New Roman" w:cs="Times New Roman"/>
              </w:rPr>
            </w:pPr>
          </w:p>
        </w:tc>
        <w:tc>
          <w:tcPr>
            <w:tcW w:w="4927" w:type="dxa"/>
            <w:tcBorders>
              <w:top w:val="nil"/>
              <w:left w:val="nil"/>
              <w:bottom w:val="nil"/>
              <w:right w:val="nil"/>
            </w:tcBorders>
          </w:tcPr>
          <w:p w14:paraId="670E2F9B" w14:textId="77777777" w:rsidR="009F75CA" w:rsidRPr="009F75CA" w:rsidRDefault="009F75CA" w:rsidP="009F75CA">
            <w:pPr>
              <w:spacing w:after="160" w:line="480" w:lineRule="auto"/>
              <w:rPr>
                <w:rFonts w:ascii="Times New Roman" w:hAnsi="Times New Roman" w:cs="Times New Roman"/>
              </w:rPr>
            </w:pPr>
            <w:r w:rsidRPr="009F75CA">
              <w:rPr>
                <w:rFonts w:ascii="Times New Roman" w:hAnsi="Times New Roman" w:cs="Times New Roman"/>
              </w:rPr>
              <w:t>Tachycardia (heart rate &gt;100 beats/min)</w:t>
            </w:r>
          </w:p>
        </w:tc>
        <w:tc>
          <w:tcPr>
            <w:tcW w:w="1710" w:type="dxa"/>
            <w:tcBorders>
              <w:top w:val="nil"/>
              <w:left w:val="nil"/>
              <w:bottom w:val="nil"/>
              <w:right w:val="nil"/>
            </w:tcBorders>
          </w:tcPr>
          <w:p w14:paraId="26454293"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25/54 (46%)</w:t>
            </w:r>
          </w:p>
        </w:tc>
        <w:tc>
          <w:tcPr>
            <w:tcW w:w="2070" w:type="dxa"/>
            <w:tcBorders>
              <w:top w:val="nil"/>
              <w:left w:val="nil"/>
              <w:bottom w:val="nil"/>
              <w:right w:val="nil"/>
            </w:tcBorders>
          </w:tcPr>
          <w:p w14:paraId="4A17BF25" w14:textId="77777777" w:rsidR="009F75CA" w:rsidRPr="009F75CA" w:rsidRDefault="009F75CA" w:rsidP="0017544C">
            <w:pPr>
              <w:spacing w:after="160" w:line="480" w:lineRule="auto"/>
              <w:jc w:val="center"/>
              <w:rPr>
                <w:rFonts w:ascii="Times New Roman" w:hAnsi="Times New Roman" w:cs="Times New Roman"/>
              </w:rPr>
            </w:pPr>
          </w:p>
        </w:tc>
      </w:tr>
      <w:tr w:rsidR="009F75CA" w:rsidRPr="009F75CA" w14:paraId="4E1A5761" w14:textId="77777777" w:rsidTr="00E95759">
        <w:tc>
          <w:tcPr>
            <w:tcW w:w="833" w:type="dxa"/>
            <w:tcBorders>
              <w:top w:val="nil"/>
              <w:left w:val="nil"/>
              <w:bottom w:val="nil"/>
              <w:right w:val="nil"/>
            </w:tcBorders>
          </w:tcPr>
          <w:p w14:paraId="5F89598E" w14:textId="77777777" w:rsidR="009F75CA" w:rsidRPr="009F75CA" w:rsidRDefault="009F75CA" w:rsidP="009F75CA">
            <w:pPr>
              <w:spacing w:after="160" w:line="480" w:lineRule="auto"/>
              <w:rPr>
                <w:rFonts w:ascii="Times New Roman" w:hAnsi="Times New Roman" w:cs="Times New Roman"/>
              </w:rPr>
            </w:pPr>
          </w:p>
        </w:tc>
        <w:tc>
          <w:tcPr>
            <w:tcW w:w="4927" w:type="dxa"/>
            <w:tcBorders>
              <w:top w:val="nil"/>
              <w:left w:val="nil"/>
              <w:bottom w:val="nil"/>
              <w:right w:val="nil"/>
            </w:tcBorders>
          </w:tcPr>
          <w:p w14:paraId="333D77C6" w14:textId="77777777" w:rsidR="009F75CA" w:rsidRPr="009F75CA" w:rsidRDefault="009F75CA" w:rsidP="009F75CA">
            <w:pPr>
              <w:spacing w:after="160" w:line="480" w:lineRule="auto"/>
              <w:rPr>
                <w:rFonts w:ascii="Times New Roman" w:hAnsi="Times New Roman" w:cs="Times New Roman"/>
              </w:rPr>
            </w:pPr>
            <w:r w:rsidRPr="009F75CA">
              <w:rPr>
                <w:rFonts w:ascii="Times New Roman" w:hAnsi="Times New Roman" w:cs="Times New Roman"/>
              </w:rPr>
              <w:t>Tachypnea (respiratory rate &gt;20 breaths/min)</w:t>
            </w:r>
          </w:p>
        </w:tc>
        <w:tc>
          <w:tcPr>
            <w:tcW w:w="1710" w:type="dxa"/>
            <w:tcBorders>
              <w:top w:val="nil"/>
              <w:left w:val="nil"/>
              <w:bottom w:val="nil"/>
              <w:right w:val="nil"/>
            </w:tcBorders>
          </w:tcPr>
          <w:p w14:paraId="5828C2F1"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26/52 (50%)</w:t>
            </w:r>
          </w:p>
        </w:tc>
        <w:tc>
          <w:tcPr>
            <w:tcW w:w="2070" w:type="dxa"/>
            <w:tcBorders>
              <w:top w:val="nil"/>
              <w:left w:val="nil"/>
              <w:bottom w:val="nil"/>
              <w:right w:val="nil"/>
            </w:tcBorders>
          </w:tcPr>
          <w:p w14:paraId="2ECB737D" w14:textId="77777777" w:rsidR="009F75CA" w:rsidRPr="009F75CA" w:rsidRDefault="009F75CA" w:rsidP="0017544C">
            <w:pPr>
              <w:spacing w:after="160" w:line="480" w:lineRule="auto"/>
              <w:jc w:val="center"/>
              <w:rPr>
                <w:rFonts w:ascii="Times New Roman" w:hAnsi="Times New Roman" w:cs="Times New Roman"/>
              </w:rPr>
            </w:pPr>
          </w:p>
        </w:tc>
      </w:tr>
      <w:tr w:rsidR="009F75CA" w:rsidRPr="009F75CA" w14:paraId="190B5F57" w14:textId="77777777" w:rsidTr="00E95759">
        <w:tc>
          <w:tcPr>
            <w:tcW w:w="833" w:type="dxa"/>
            <w:tcBorders>
              <w:top w:val="nil"/>
              <w:left w:val="nil"/>
              <w:bottom w:val="nil"/>
              <w:right w:val="nil"/>
            </w:tcBorders>
          </w:tcPr>
          <w:p w14:paraId="6396FD54" w14:textId="77777777" w:rsidR="009F75CA" w:rsidRPr="009F75CA" w:rsidRDefault="009F75CA" w:rsidP="009F75CA">
            <w:pPr>
              <w:spacing w:after="160" w:line="480" w:lineRule="auto"/>
              <w:rPr>
                <w:rFonts w:ascii="Times New Roman" w:hAnsi="Times New Roman" w:cs="Times New Roman"/>
              </w:rPr>
            </w:pPr>
          </w:p>
        </w:tc>
        <w:tc>
          <w:tcPr>
            <w:tcW w:w="4927" w:type="dxa"/>
            <w:tcBorders>
              <w:top w:val="nil"/>
              <w:left w:val="nil"/>
              <w:bottom w:val="nil"/>
              <w:right w:val="nil"/>
            </w:tcBorders>
          </w:tcPr>
          <w:p w14:paraId="3281583B" w14:textId="77777777" w:rsidR="009F75CA" w:rsidRPr="009F75CA" w:rsidRDefault="009F75CA" w:rsidP="009F75CA">
            <w:pPr>
              <w:spacing w:after="160" w:line="480" w:lineRule="auto"/>
              <w:rPr>
                <w:rFonts w:ascii="Times New Roman" w:hAnsi="Times New Roman" w:cs="Times New Roman"/>
              </w:rPr>
            </w:pPr>
            <w:r w:rsidRPr="009F75CA">
              <w:rPr>
                <w:rFonts w:ascii="Times New Roman" w:hAnsi="Times New Roman" w:cs="Times New Roman"/>
              </w:rPr>
              <w:t>Evidence of hypotension (SBP &lt;90 or DBP &lt;60)</w:t>
            </w:r>
          </w:p>
        </w:tc>
        <w:tc>
          <w:tcPr>
            <w:tcW w:w="1710" w:type="dxa"/>
            <w:tcBorders>
              <w:top w:val="nil"/>
              <w:left w:val="nil"/>
              <w:bottom w:val="nil"/>
              <w:right w:val="nil"/>
            </w:tcBorders>
          </w:tcPr>
          <w:p w14:paraId="2722ABAC"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12/54 (22%)</w:t>
            </w:r>
          </w:p>
        </w:tc>
        <w:tc>
          <w:tcPr>
            <w:tcW w:w="2070" w:type="dxa"/>
            <w:tcBorders>
              <w:top w:val="nil"/>
              <w:left w:val="nil"/>
              <w:bottom w:val="nil"/>
              <w:right w:val="nil"/>
            </w:tcBorders>
          </w:tcPr>
          <w:p w14:paraId="7820AFF6" w14:textId="77777777" w:rsidR="009F75CA" w:rsidRPr="009F75CA" w:rsidRDefault="009F75CA" w:rsidP="0017544C">
            <w:pPr>
              <w:spacing w:after="160" w:line="480" w:lineRule="auto"/>
              <w:jc w:val="center"/>
              <w:rPr>
                <w:rFonts w:ascii="Times New Roman" w:hAnsi="Times New Roman" w:cs="Times New Roman"/>
              </w:rPr>
            </w:pPr>
          </w:p>
        </w:tc>
      </w:tr>
      <w:tr w:rsidR="009F75CA" w:rsidRPr="009F75CA" w14:paraId="039B1F0F" w14:textId="77777777" w:rsidTr="00E95759">
        <w:tc>
          <w:tcPr>
            <w:tcW w:w="833" w:type="dxa"/>
            <w:tcBorders>
              <w:top w:val="nil"/>
              <w:left w:val="nil"/>
              <w:bottom w:val="nil"/>
              <w:right w:val="nil"/>
            </w:tcBorders>
          </w:tcPr>
          <w:p w14:paraId="64554087" w14:textId="77777777" w:rsidR="009F75CA" w:rsidRPr="009F75CA" w:rsidRDefault="009F75CA" w:rsidP="009F75CA">
            <w:pPr>
              <w:spacing w:after="160" w:line="480" w:lineRule="auto"/>
              <w:rPr>
                <w:rFonts w:ascii="Times New Roman" w:hAnsi="Times New Roman" w:cs="Times New Roman"/>
              </w:rPr>
            </w:pPr>
          </w:p>
        </w:tc>
        <w:tc>
          <w:tcPr>
            <w:tcW w:w="4927" w:type="dxa"/>
            <w:tcBorders>
              <w:top w:val="nil"/>
              <w:left w:val="nil"/>
              <w:bottom w:val="nil"/>
              <w:right w:val="nil"/>
            </w:tcBorders>
          </w:tcPr>
          <w:p w14:paraId="35997687" w14:textId="77777777" w:rsidR="009F75CA" w:rsidRPr="009F75CA" w:rsidRDefault="009F75CA" w:rsidP="009F75CA">
            <w:pPr>
              <w:spacing w:after="160" w:line="480" w:lineRule="auto"/>
              <w:rPr>
                <w:rFonts w:ascii="Times New Roman" w:hAnsi="Times New Roman" w:cs="Times New Roman"/>
              </w:rPr>
            </w:pPr>
            <w:r w:rsidRPr="009F75CA">
              <w:rPr>
                <w:rFonts w:ascii="Times New Roman" w:hAnsi="Times New Roman" w:cs="Times New Roman"/>
              </w:rPr>
              <w:t>Temperature ≥100.4°F/38°C</w:t>
            </w:r>
          </w:p>
        </w:tc>
        <w:tc>
          <w:tcPr>
            <w:tcW w:w="1710" w:type="dxa"/>
            <w:tcBorders>
              <w:top w:val="nil"/>
              <w:left w:val="nil"/>
              <w:bottom w:val="nil"/>
              <w:right w:val="nil"/>
            </w:tcBorders>
          </w:tcPr>
          <w:p w14:paraId="5B64D9B4"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11/53 (21%)</w:t>
            </w:r>
          </w:p>
        </w:tc>
        <w:tc>
          <w:tcPr>
            <w:tcW w:w="2070" w:type="dxa"/>
            <w:tcBorders>
              <w:top w:val="nil"/>
              <w:left w:val="nil"/>
              <w:bottom w:val="nil"/>
              <w:right w:val="nil"/>
            </w:tcBorders>
          </w:tcPr>
          <w:p w14:paraId="4700C53A" w14:textId="77777777" w:rsidR="009F75CA" w:rsidRPr="009F75CA" w:rsidRDefault="009F75CA" w:rsidP="0017544C">
            <w:pPr>
              <w:spacing w:after="160" w:line="480" w:lineRule="auto"/>
              <w:jc w:val="center"/>
              <w:rPr>
                <w:rFonts w:ascii="Times New Roman" w:hAnsi="Times New Roman" w:cs="Times New Roman"/>
              </w:rPr>
            </w:pPr>
          </w:p>
        </w:tc>
      </w:tr>
      <w:tr w:rsidR="009F75CA" w:rsidRPr="009F75CA" w14:paraId="0D92F7BF" w14:textId="77777777" w:rsidTr="00E95759">
        <w:tc>
          <w:tcPr>
            <w:tcW w:w="7470" w:type="dxa"/>
            <w:gridSpan w:val="3"/>
            <w:tcBorders>
              <w:top w:val="single" w:sz="4" w:space="0" w:color="auto"/>
              <w:left w:val="nil"/>
              <w:bottom w:val="nil"/>
              <w:right w:val="nil"/>
            </w:tcBorders>
          </w:tcPr>
          <w:p w14:paraId="710345E2" w14:textId="77777777" w:rsidR="009F75CA" w:rsidRPr="009F75CA" w:rsidRDefault="009F75CA" w:rsidP="009F75CA">
            <w:pPr>
              <w:spacing w:after="160" w:line="480" w:lineRule="auto"/>
              <w:rPr>
                <w:rFonts w:ascii="Times New Roman" w:hAnsi="Times New Roman" w:cs="Times New Roman"/>
                <w:b/>
              </w:rPr>
            </w:pPr>
            <w:r w:rsidRPr="009F75CA">
              <w:rPr>
                <w:rFonts w:ascii="Times New Roman" w:hAnsi="Times New Roman" w:cs="Times New Roman"/>
                <w:b/>
              </w:rPr>
              <w:t>Initial Laboratory Results</w:t>
            </w:r>
          </w:p>
        </w:tc>
        <w:tc>
          <w:tcPr>
            <w:tcW w:w="2070" w:type="dxa"/>
            <w:tcBorders>
              <w:top w:val="single" w:sz="4" w:space="0" w:color="auto"/>
              <w:left w:val="nil"/>
              <w:bottom w:val="nil"/>
              <w:right w:val="nil"/>
            </w:tcBorders>
          </w:tcPr>
          <w:p w14:paraId="259CDB3A" w14:textId="77777777" w:rsidR="009F75CA" w:rsidRPr="009F75CA" w:rsidRDefault="009F75CA" w:rsidP="009F75CA">
            <w:pPr>
              <w:spacing w:after="160" w:line="480" w:lineRule="auto"/>
              <w:rPr>
                <w:rFonts w:ascii="Times New Roman" w:hAnsi="Times New Roman" w:cs="Times New Roman"/>
                <w:b/>
              </w:rPr>
            </w:pPr>
          </w:p>
        </w:tc>
      </w:tr>
      <w:tr w:rsidR="009F75CA" w:rsidRPr="009F75CA" w14:paraId="44C8E073" w14:textId="77777777" w:rsidTr="00E95759">
        <w:tc>
          <w:tcPr>
            <w:tcW w:w="833" w:type="dxa"/>
            <w:tcBorders>
              <w:top w:val="nil"/>
              <w:left w:val="nil"/>
              <w:bottom w:val="nil"/>
              <w:right w:val="nil"/>
            </w:tcBorders>
          </w:tcPr>
          <w:p w14:paraId="5A370C4A" w14:textId="77777777" w:rsidR="009F75CA" w:rsidRPr="009F75CA" w:rsidRDefault="009F75CA" w:rsidP="009F75CA">
            <w:pPr>
              <w:spacing w:after="160" w:line="480" w:lineRule="auto"/>
              <w:rPr>
                <w:rFonts w:ascii="Times New Roman" w:hAnsi="Times New Roman" w:cs="Times New Roman"/>
              </w:rPr>
            </w:pPr>
          </w:p>
        </w:tc>
        <w:tc>
          <w:tcPr>
            <w:tcW w:w="4927" w:type="dxa"/>
            <w:tcBorders>
              <w:top w:val="nil"/>
              <w:left w:val="nil"/>
              <w:bottom w:val="nil"/>
              <w:right w:val="nil"/>
            </w:tcBorders>
          </w:tcPr>
          <w:p w14:paraId="0CDF4BAD" w14:textId="77777777" w:rsidR="009F75CA" w:rsidRPr="009F75CA" w:rsidRDefault="009F75CA" w:rsidP="009F75CA">
            <w:pPr>
              <w:spacing w:after="160" w:line="480" w:lineRule="auto"/>
              <w:rPr>
                <w:rFonts w:ascii="Times New Roman" w:hAnsi="Times New Roman" w:cs="Times New Roman"/>
              </w:rPr>
            </w:pPr>
            <w:r w:rsidRPr="009F75CA">
              <w:rPr>
                <w:rFonts w:ascii="Times New Roman" w:hAnsi="Times New Roman" w:cs="Times New Roman"/>
              </w:rPr>
              <w:t>White-cell count &gt;11,000mm</w:t>
            </w:r>
            <w:r w:rsidRPr="009F75CA">
              <w:rPr>
                <w:rFonts w:ascii="Times New Roman" w:hAnsi="Times New Roman" w:cs="Times New Roman"/>
                <w:vertAlign w:val="superscript"/>
              </w:rPr>
              <w:t xml:space="preserve">3 </w:t>
            </w:r>
          </w:p>
        </w:tc>
        <w:tc>
          <w:tcPr>
            <w:tcW w:w="1710" w:type="dxa"/>
            <w:tcBorders>
              <w:top w:val="nil"/>
              <w:left w:val="nil"/>
              <w:bottom w:val="nil"/>
              <w:right w:val="nil"/>
            </w:tcBorders>
          </w:tcPr>
          <w:p w14:paraId="6D66E8B0"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37/52 (71%)</w:t>
            </w:r>
          </w:p>
        </w:tc>
        <w:tc>
          <w:tcPr>
            <w:tcW w:w="2070" w:type="dxa"/>
            <w:tcBorders>
              <w:top w:val="nil"/>
              <w:left w:val="nil"/>
              <w:bottom w:val="nil"/>
              <w:right w:val="nil"/>
            </w:tcBorders>
          </w:tcPr>
          <w:p w14:paraId="1FF994A9" w14:textId="77777777" w:rsidR="009F75CA" w:rsidRPr="009F75CA" w:rsidRDefault="009F75CA" w:rsidP="009F75CA">
            <w:pPr>
              <w:spacing w:after="160" w:line="480" w:lineRule="auto"/>
              <w:rPr>
                <w:rFonts w:ascii="Times New Roman" w:hAnsi="Times New Roman" w:cs="Times New Roman"/>
              </w:rPr>
            </w:pPr>
          </w:p>
        </w:tc>
      </w:tr>
      <w:tr w:rsidR="009F75CA" w:rsidRPr="009F75CA" w14:paraId="75D8CE95" w14:textId="77777777" w:rsidTr="00E95759">
        <w:tc>
          <w:tcPr>
            <w:tcW w:w="833" w:type="dxa"/>
            <w:tcBorders>
              <w:top w:val="nil"/>
              <w:left w:val="nil"/>
              <w:bottom w:val="nil"/>
              <w:right w:val="nil"/>
            </w:tcBorders>
          </w:tcPr>
          <w:p w14:paraId="6957796F" w14:textId="77777777" w:rsidR="009F75CA" w:rsidRPr="009F75CA" w:rsidRDefault="009F75CA" w:rsidP="009F75CA">
            <w:pPr>
              <w:spacing w:after="160" w:line="480" w:lineRule="auto"/>
              <w:rPr>
                <w:rFonts w:ascii="Times New Roman" w:hAnsi="Times New Roman" w:cs="Times New Roman"/>
              </w:rPr>
            </w:pPr>
          </w:p>
        </w:tc>
        <w:tc>
          <w:tcPr>
            <w:tcW w:w="4927" w:type="dxa"/>
            <w:tcBorders>
              <w:top w:val="nil"/>
              <w:left w:val="nil"/>
              <w:bottom w:val="nil"/>
              <w:right w:val="nil"/>
            </w:tcBorders>
          </w:tcPr>
          <w:p w14:paraId="5BDA9979" w14:textId="77777777" w:rsidR="009F75CA" w:rsidRPr="009F75CA" w:rsidRDefault="009F75CA" w:rsidP="009F75CA">
            <w:pPr>
              <w:spacing w:after="160" w:line="480" w:lineRule="auto"/>
              <w:rPr>
                <w:rFonts w:ascii="Times New Roman" w:hAnsi="Times New Roman" w:cs="Times New Roman"/>
              </w:rPr>
            </w:pPr>
            <w:r w:rsidRPr="009F75CA">
              <w:rPr>
                <w:rFonts w:ascii="Times New Roman" w:hAnsi="Times New Roman" w:cs="Times New Roman"/>
              </w:rPr>
              <w:t>White-cell count with &gt;80% neutrophils</w:t>
            </w:r>
          </w:p>
        </w:tc>
        <w:tc>
          <w:tcPr>
            <w:tcW w:w="1710" w:type="dxa"/>
            <w:tcBorders>
              <w:top w:val="nil"/>
              <w:left w:val="nil"/>
              <w:bottom w:val="nil"/>
              <w:right w:val="nil"/>
            </w:tcBorders>
          </w:tcPr>
          <w:p w14:paraId="6C3EA45A"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29/45 (64%)</w:t>
            </w:r>
          </w:p>
        </w:tc>
        <w:tc>
          <w:tcPr>
            <w:tcW w:w="2070" w:type="dxa"/>
            <w:tcBorders>
              <w:top w:val="nil"/>
              <w:left w:val="nil"/>
              <w:bottom w:val="nil"/>
              <w:right w:val="nil"/>
            </w:tcBorders>
          </w:tcPr>
          <w:p w14:paraId="3A33F207" w14:textId="77777777" w:rsidR="009F75CA" w:rsidRPr="009F75CA" w:rsidRDefault="009F75CA" w:rsidP="009F75CA">
            <w:pPr>
              <w:spacing w:after="160" w:line="480" w:lineRule="auto"/>
              <w:rPr>
                <w:rFonts w:ascii="Times New Roman" w:hAnsi="Times New Roman" w:cs="Times New Roman"/>
              </w:rPr>
            </w:pPr>
          </w:p>
        </w:tc>
      </w:tr>
      <w:tr w:rsidR="009F75CA" w:rsidRPr="009F75CA" w14:paraId="71C0F21F" w14:textId="77777777" w:rsidTr="00E95759">
        <w:tc>
          <w:tcPr>
            <w:tcW w:w="833" w:type="dxa"/>
            <w:tcBorders>
              <w:top w:val="nil"/>
              <w:left w:val="nil"/>
              <w:bottom w:val="nil"/>
              <w:right w:val="nil"/>
            </w:tcBorders>
          </w:tcPr>
          <w:p w14:paraId="197A1461" w14:textId="77777777" w:rsidR="009F75CA" w:rsidRPr="009F75CA" w:rsidRDefault="009F75CA" w:rsidP="009F75CA">
            <w:pPr>
              <w:spacing w:after="160" w:line="480" w:lineRule="auto"/>
              <w:rPr>
                <w:rFonts w:ascii="Times New Roman" w:hAnsi="Times New Roman" w:cs="Times New Roman"/>
              </w:rPr>
            </w:pPr>
          </w:p>
        </w:tc>
        <w:tc>
          <w:tcPr>
            <w:tcW w:w="4927" w:type="dxa"/>
            <w:tcBorders>
              <w:top w:val="nil"/>
              <w:left w:val="nil"/>
              <w:bottom w:val="nil"/>
              <w:right w:val="nil"/>
            </w:tcBorders>
          </w:tcPr>
          <w:p w14:paraId="7B6C9697" w14:textId="77777777" w:rsidR="009F75CA" w:rsidRPr="009F75CA" w:rsidRDefault="009F75CA" w:rsidP="009F75CA">
            <w:pPr>
              <w:spacing w:after="160" w:line="480" w:lineRule="auto"/>
              <w:rPr>
                <w:rFonts w:ascii="Times New Roman" w:hAnsi="Times New Roman" w:cs="Times New Roman"/>
              </w:rPr>
            </w:pPr>
            <w:r w:rsidRPr="009F75CA">
              <w:rPr>
                <w:rFonts w:ascii="Times New Roman" w:hAnsi="Times New Roman" w:cs="Times New Roman"/>
              </w:rPr>
              <w:t>White-cell count with &gt;10% lymphocytes</w:t>
            </w:r>
          </w:p>
        </w:tc>
        <w:tc>
          <w:tcPr>
            <w:tcW w:w="1710" w:type="dxa"/>
            <w:tcBorders>
              <w:top w:val="nil"/>
              <w:left w:val="nil"/>
              <w:bottom w:val="nil"/>
              <w:right w:val="nil"/>
            </w:tcBorders>
          </w:tcPr>
          <w:p w14:paraId="0FDA1864"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15/44 (34%)</w:t>
            </w:r>
          </w:p>
        </w:tc>
        <w:tc>
          <w:tcPr>
            <w:tcW w:w="2070" w:type="dxa"/>
            <w:tcBorders>
              <w:top w:val="nil"/>
              <w:left w:val="nil"/>
              <w:bottom w:val="nil"/>
              <w:right w:val="nil"/>
            </w:tcBorders>
          </w:tcPr>
          <w:p w14:paraId="3CE67FC8" w14:textId="77777777" w:rsidR="009F75CA" w:rsidRPr="009F75CA" w:rsidRDefault="009F75CA" w:rsidP="009F75CA">
            <w:pPr>
              <w:spacing w:after="160" w:line="480" w:lineRule="auto"/>
              <w:rPr>
                <w:rFonts w:ascii="Times New Roman" w:hAnsi="Times New Roman" w:cs="Times New Roman"/>
              </w:rPr>
            </w:pPr>
          </w:p>
        </w:tc>
      </w:tr>
      <w:tr w:rsidR="009F75CA" w:rsidRPr="009F75CA" w14:paraId="45ED0CFE" w14:textId="77777777" w:rsidTr="00E95759">
        <w:tc>
          <w:tcPr>
            <w:tcW w:w="833" w:type="dxa"/>
            <w:tcBorders>
              <w:top w:val="nil"/>
              <w:left w:val="nil"/>
              <w:bottom w:val="nil"/>
              <w:right w:val="nil"/>
            </w:tcBorders>
          </w:tcPr>
          <w:p w14:paraId="121580A2" w14:textId="77777777" w:rsidR="009F75CA" w:rsidRPr="009F75CA" w:rsidRDefault="009F75CA" w:rsidP="009F75CA">
            <w:pPr>
              <w:spacing w:after="160" w:line="480" w:lineRule="auto"/>
              <w:rPr>
                <w:rFonts w:ascii="Times New Roman" w:hAnsi="Times New Roman" w:cs="Times New Roman"/>
              </w:rPr>
            </w:pPr>
          </w:p>
        </w:tc>
        <w:tc>
          <w:tcPr>
            <w:tcW w:w="4927" w:type="dxa"/>
            <w:tcBorders>
              <w:top w:val="nil"/>
              <w:left w:val="nil"/>
              <w:bottom w:val="nil"/>
              <w:right w:val="nil"/>
            </w:tcBorders>
          </w:tcPr>
          <w:p w14:paraId="5DF47395" w14:textId="77777777" w:rsidR="009F75CA" w:rsidRPr="009F75CA" w:rsidRDefault="009F75CA" w:rsidP="009F75CA">
            <w:pPr>
              <w:spacing w:after="160" w:line="480" w:lineRule="auto"/>
              <w:rPr>
                <w:rFonts w:ascii="Times New Roman" w:hAnsi="Times New Roman" w:cs="Times New Roman"/>
              </w:rPr>
            </w:pPr>
            <w:r w:rsidRPr="009F75CA">
              <w:rPr>
                <w:rFonts w:ascii="Times New Roman" w:hAnsi="Times New Roman" w:cs="Times New Roman"/>
              </w:rPr>
              <w:t>Aspartate aminotransferase, alanine aminotransferase, or both</w:t>
            </w:r>
          </w:p>
        </w:tc>
        <w:tc>
          <w:tcPr>
            <w:tcW w:w="1710" w:type="dxa"/>
            <w:tcBorders>
              <w:top w:val="nil"/>
              <w:left w:val="nil"/>
              <w:bottom w:val="nil"/>
              <w:right w:val="nil"/>
            </w:tcBorders>
          </w:tcPr>
          <w:p w14:paraId="060305D5" w14:textId="77777777" w:rsidR="009F75CA" w:rsidRPr="009F75CA" w:rsidRDefault="009F75CA" w:rsidP="0017544C">
            <w:pPr>
              <w:spacing w:after="160" w:line="480" w:lineRule="auto"/>
              <w:jc w:val="center"/>
              <w:rPr>
                <w:rFonts w:ascii="Times New Roman" w:hAnsi="Times New Roman" w:cs="Times New Roman"/>
              </w:rPr>
            </w:pPr>
          </w:p>
        </w:tc>
        <w:tc>
          <w:tcPr>
            <w:tcW w:w="2070" w:type="dxa"/>
            <w:tcBorders>
              <w:top w:val="nil"/>
              <w:left w:val="nil"/>
              <w:bottom w:val="nil"/>
              <w:right w:val="nil"/>
            </w:tcBorders>
          </w:tcPr>
          <w:p w14:paraId="3D0362AB" w14:textId="77777777" w:rsidR="009F75CA" w:rsidRPr="009F75CA" w:rsidRDefault="009F75CA" w:rsidP="009F75CA">
            <w:pPr>
              <w:spacing w:after="160" w:line="480" w:lineRule="auto"/>
              <w:rPr>
                <w:rFonts w:ascii="Times New Roman" w:hAnsi="Times New Roman" w:cs="Times New Roman"/>
              </w:rPr>
            </w:pPr>
          </w:p>
        </w:tc>
      </w:tr>
      <w:tr w:rsidR="009F75CA" w:rsidRPr="009F75CA" w14:paraId="6E8DC972" w14:textId="77777777" w:rsidTr="00E95759">
        <w:tc>
          <w:tcPr>
            <w:tcW w:w="833" w:type="dxa"/>
            <w:tcBorders>
              <w:top w:val="nil"/>
              <w:left w:val="nil"/>
              <w:bottom w:val="nil"/>
              <w:right w:val="nil"/>
            </w:tcBorders>
          </w:tcPr>
          <w:p w14:paraId="32184211" w14:textId="77777777" w:rsidR="009F75CA" w:rsidRPr="009F75CA" w:rsidRDefault="009F75CA" w:rsidP="009F75CA">
            <w:pPr>
              <w:spacing w:after="160" w:line="480" w:lineRule="auto"/>
              <w:rPr>
                <w:rFonts w:ascii="Times New Roman" w:hAnsi="Times New Roman" w:cs="Times New Roman"/>
              </w:rPr>
            </w:pPr>
          </w:p>
        </w:tc>
        <w:tc>
          <w:tcPr>
            <w:tcW w:w="4927" w:type="dxa"/>
            <w:tcBorders>
              <w:top w:val="nil"/>
              <w:left w:val="nil"/>
              <w:bottom w:val="nil"/>
              <w:right w:val="nil"/>
            </w:tcBorders>
          </w:tcPr>
          <w:p w14:paraId="67AB5F30" w14:textId="77777777" w:rsidR="009F75CA" w:rsidRPr="009F75CA" w:rsidRDefault="009F75CA" w:rsidP="009F75CA">
            <w:pPr>
              <w:spacing w:after="160" w:line="480" w:lineRule="auto"/>
              <w:rPr>
                <w:rFonts w:ascii="Times New Roman" w:hAnsi="Times New Roman" w:cs="Times New Roman"/>
              </w:rPr>
            </w:pPr>
            <w:r w:rsidRPr="009F75CA">
              <w:rPr>
                <w:rFonts w:ascii="Times New Roman" w:hAnsi="Times New Roman" w:cs="Times New Roman"/>
              </w:rPr>
              <w:t>&gt;35 U/liter</w:t>
            </w:r>
          </w:p>
        </w:tc>
        <w:tc>
          <w:tcPr>
            <w:tcW w:w="1710" w:type="dxa"/>
            <w:tcBorders>
              <w:top w:val="nil"/>
              <w:left w:val="nil"/>
              <w:bottom w:val="nil"/>
              <w:right w:val="nil"/>
            </w:tcBorders>
          </w:tcPr>
          <w:p w14:paraId="346FAC8C"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36/49 (73%)</w:t>
            </w:r>
          </w:p>
        </w:tc>
        <w:tc>
          <w:tcPr>
            <w:tcW w:w="2070" w:type="dxa"/>
            <w:tcBorders>
              <w:top w:val="nil"/>
              <w:left w:val="nil"/>
              <w:bottom w:val="nil"/>
              <w:right w:val="nil"/>
            </w:tcBorders>
          </w:tcPr>
          <w:p w14:paraId="3B3B5738" w14:textId="77777777" w:rsidR="009F75CA" w:rsidRPr="009F75CA" w:rsidRDefault="009F75CA" w:rsidP="009F75CA">
            <w:pPr>
              <w:spacing w:after="160" w:line="480" w:lineRule="auto"/>
              <w:rPr>
                <w:rFonts w:ascii="Times New Roman" w:hAnsi="Times New Roman" w:cs="Times New Roman"/>
              </w:rPr>
            </w:pPr>
          </w:p>
        </w:tc>
      </w:tr>
      <w:tr w:rsidR="009F75CA" w:rsidRPr="009F75CA" w14:paraId="0B3BA72B" w14:textId="77777777" w:rsidTr="00E95759">
        <w:tc>
          <w:tcPr>
            <w:tcW w:w="833" w:type="dxa"/>
            <w:tcBorders>
              <w:top w:val="nil"/>
              <w:left w:val="nil"/>
              <w:bottom w:val="nil"/>
              <w:right w:val="nil"/>
            </w:tcBorders>
          </w:tcPr>
          <w:p w14:paraId="50760CE7" w14:textId="77777777" w:rsidR="009F75CA" w:rsidRPr="009F75CA" w:rsidRDefault="009F75CA" w:rsidP="009F75CA">
            <w:pPr>
              <w:spacing w:after="160" w:line="480" w:lineRule="auto"/>
              <w:rPr>
                <w:rFonts w:ascii="Times New Roman" w:hAnsi="Times New Roman" w:cs="Times New Roman"/>
              </w:rPr>
            </w:pPr>
          </w:p>
        </w:tc>
        <w:tc>
          <w:tcPr>
            <w:tcW w:w="4927" w:type="dxa"/>
            <w:tcBorders>
              <w:top w:val="nil"/>
              <w:left w:val="nil"/>
              <w:bottom w:val="nil"/>
              <w:right w:val="nil"/>
            </w:tcBorders>
          </w:tcPr>
          <w:p w14:paraId="5BD9E8BC" w14:textId="77777777" w:rsidR="009F75CA" w:rsidRPr="009F75CA" w:rsidRDefault="009F75CA" w:rsidP="009F75CA">
            <w:pPr>
              <w:spacing w:after="160" w:line="480" w:lineRule="auto"/>
              <w:rPr>
                <w:rFonts w:ascii="Times New Roman" w:hAnsi="Times New Roman" w:cs="Times New Roman"/>
              </w:rPr>
            </w:pPr>
            <w:r w:rsidRPr="009F75CA">
              <w:rPr>
                <w:rFonts w:ascii="Times New Roman" w:hAnsi="Times New Roman" w:cs="Times New Roman"/>
              </w:rPr>
              <w:t>&gt;105 U/liter</w:t>
            </w:r>
          </w:p>
        </w:tc>
        <w:tc>
          <w:tcPr>
            <w:tcW w:w="1710" w:type="dxa"/>
            <w:tcBorders>
              <w:top w:val="nil"/>
              <w:left w:val="nil"/>
              <w:bottom w:val="nil"/>
              <w:right w:val="nil"/>
            </w:tcBorders>
          </w:tcPr>
          <w:p w14:paraId="51C266F0"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16/49 (33%)</w:t>
            </w:r>
          </w:p>
        </w:tc>
        <w:tc>
          <w:tcPr>
            <w:tcW w:w="2070" w:type="dxa"/>
            <w:tcBorders>
              <w:top w:val="nil"/>
              <w:left w:val="nil"/>
              <w:bottom w:val="nil"/>
              <w:right w:val="nil"/>
            </w:tcBorders>
          </w:tcPr>
          <w:p w14:paraId="29F3DB95" w14:textId="77777777" w:rsidR="009F75CA" w:rsidRPr="009F75CA" w:rsidRDefault="009F75CA" w:rsidP="009F75CA">
            <w:pPr>
              <w:spacing w:after="160" w:line="480" w:lineRule="auto"/>
              <w:rPr>
                <w:rFonts w:ascii="Times New Roman" w:hAnsi="Times New Roman" w:cs="Times New Roman"/>
              </w:rPr>
            </w:pPr>
          </w:p>
        </w:tc>
      </w:tr>
      <w:tr w:rsidR="009F75CA" w:rsidRPr="009F75CA" w14:paraId="274C8CCA" w14:textId="77777777" w:rsidTr="00E95759">
        <w:tc>
          <w:tcPr>
            <w:tcW w:w="5760" w:type="dxa"/>
            <w:gridSpan w:val="2"/>
            <w:tcBorders>
              <w:top w:val="single" w:sz="4" w:space="0" w:color="auto"/>
              <w:left w:val="nil"/>
              <w:bottom w:val="single" w:sz="4" w:space="0" w:color="auto"/>
              <w:right w:val="nil"/>
            </w:tcBorders>
          </w:tcPr>
          <w:p w14:paraId="0A88CD67" w14:textId="77777777" w:rsidR="009F75CA" w:rsidRPr="009F75CA" w:rsidRDefault="009F75CA" w:rsidP="009F75CA">
            <w:pPr>
              <w:spacing w:after="160" w:line="480" w:lineRule="auto"/>
              <w:rPr>
                <w:rFonts w:ascii="Times New Roman" w:hAnsi="Times New Roman" w:cs="Times New Roman"/>
              </w:rPr>
            </w:pPr>
            <w:r w:rsidRPr="009F75CA">
              <w:rPr>
                <w:rFonts w:ascii="Times New Roman" w:hAnsi="Times New Roman" w:cs="Times New Roman"/>
              </w:rPr>
              <w:t>Autopsy performed</w:t>
            </w:r>
          </w:p>
        </w:tc>
        <w:tc>
          <w:tcPr>
            <w:tcW w:w="1710" w:type="dxa"/>
            <w:tcBorders>
              <w:top w:val="single" w:sz="4" w:space="0" w:color="auto"/>
              <w:left w:val="nil"/>
              <w:bottom w:val="single" w:sz="4" w:space="0" w:color="auto"/>
              <w:right w:val="nil"/>
            </w:tcBorders>
          </w:tcPr>
          <w:p w14:paraId="3D3CA569" w14:textId="77777777" w:rsidR="009F75CA" w:rsidRPr="009F75CA" w:rsidRDefault="009F75CA" w:rsidP="0017544C">
            <w:pPr>
              <w:spacing w:after="160" w:line="480" w:lineRule="auto"/>
              <w:jc w:val="center"/>
              <w:rPr>
                <w:rFonts w:ascii="Times New Roman" w:hAnsi="Times New Roman" w:cs="Times New Roman"/>
              </w:rPr>
            </w:pPr>
            <w:r w:rsidRPr="009F75CA">
              <w:rPr>
                <w:rFonts w:ascii="Times New Roman" w:hAnsi="Times New Roman" w:cs="Times New Roman"/>
              </w:rPr>
              <w:t>22/51 (43%)</w:t>
            </w:r>
          </w:p>
        </w:tc>
        <w:tc>
          <w:tcPr>
            <w:tcW w:w="2070" w:type="dxa"/>
            <w:tcBorders>
              <w:top w:val="single" w:sz="4" w:space="0" w:color="auto"/>
              <w:left w:val="nil"/>
              <w:bottom w:val="single" w:sz="4" w:space="0" w:color="auto"/>
              <w:right w:val="nil"/>
            </w:tcBorders>
          </w:tcPr>
          <w:p w14:paraId="5AA28170" w14:textId="77777777" w:rsidR="009F75CA" w:rsidRPr="009F75CA" w:rsidRDefault="009F75CA" w:rsidP="009F75CA">
            <w:pPr>
              <w:spacing w:after="160" w:line="480" w:lineRule="auto"/>
              <w:rPr>
                <w:rFonts w:ascii="Times New Roman" w:hAnsi="Times New Roman" w:cs="Times New Roman"/>
              </w:rPr>
            </w:pPr>
          </w:p>
        </w:tc>
      </w:tr>
      <w:tr w:rsidR="009F75CA" w:rsidRPr="009F75CA" w14:paraId="697946FA" w14:textId="77777777" w:rsidTr="00E95759">
        <w:tc>
          <w:tcPr>
            <w:tcW w:w="9540" w:type="dxa"/>
            <w:gridSpan w:val="4"/>
            <w:tcBorders>
              <w:top w:val="single" w:sz="4" w:space="0" w:color="auto"/>
              <w:left w:val="nil"/>
              <w:bottom w:val="nil"/>
              <w:right w:val="nil"/>
            </w:tcBorders>
          </w:tcPr>
          <w:p w14:paraId="3EC1F8D3" w14:textId="77777777" w:rsidR="009F75CA" w:rsidRPr="009F75CA" w:rsidRDefault="009F75CA" w:rsidP="009F75CA">
            <w:pPr>
              <w:spacing w:after="160" w:line="480" w:lineRule="auto"/>
              <w:rPr>
                <w:rFonts w:ascii="Times New Roman" w:hAnsi="Times New Roman" w:cs="Times New Roman"/>
              </w:rPr>
            </w:pPr>
            <w:r w:rsidRPr="009F75CA">
              <w:rPr>
                <w:rFonts w:ascii="Times New Roman" w:hAnsi="Times New Roman" w:cs="Times New Roman"/>
              </w:rPr>
              <w:t>Abbreviations: ARDS = acute respiratory distress syndrome; BiPAP = bilevel positive airway pressure; CPAP = continuous positive airway pressure; DBP = diastolic blood pressure; ECMO = extracorporeal membrane oxygenation; ED = emergency department; ICU = intensive care unit; SBP = systolic blood pressure.</w:t>
            </w:r>
          </w:p>
          <w:p w14:paraId="32738F85" w14:textId="77777777" w:rsidR="009F75CA" w:rsidRPr="009F75CA" w:rsidRDefault="009F75CA" w:rsidP="009F75CA">
            <w:pPr>
              <w:spacing w:after="160" w:line="480" w:lineRule="auto"/>
              <w:rPr>
                <w:rFonts w:ascii="Times New Roman" w:hAnsi="Times New Roman" w:cs="Times New Roman"/>
              </w:rPr>
            </w:pPr>
            <w:proofErr w:type="spellStart"/>
            <w:r w:rsidRPr="009F75CA">
              <w:rPr>
                <w:rFonts w:ascii="Times New Roman" w:hAnsi="Times New Roman" w:cs="Times New Roman"/>
                <w:vertAlign w:val="superscript"/>
              </w:rPr>
              <w:t>a</w:t>
            </w:r>
            <w:proofErr w:type="spellEnd"/>
            <w:r w:rsidRPr="009F75CA">
              <w:rPr>
                <w:rFonts w:ascii="Times New Roman" w:hAnsi="Times New Roman" w:cs="Times New Roman"/>
                <w:vertAlign w:val="superscript"/>
              </w:rPr>
              <w:t xml:space="preserve"> </w:t>
            </w:r>
            <w:r w:rsidRPr="009F75CA">
              <w:rPr>
                <w:rFonts w:ascii="Times New Roman" w:hAnsi="Times New Roman" w:cs="Times New Roman"/>
              </w:rPr>
              <w:t>The following variables did not include the out-of-hospital death in the denominator (number of fatal cases with available data) because the patient was not admitted: readmitted to hospital, number of days from symptom onset to hospitalization, number of days from last use of nicotine- or THC-containing e-cigarette, or vaping, products before hospitalization, admitted to ICU, ventilatory support with CPAP or BiPAP, endotracheal intubation, received ECMO, ARDS diagnosis, antibiotics administered, corticosteroids administered, clinical response to corticosteroids, days from symptom onset to corticosteroid start date, days from corticosteroid administration to death, duration of hospital stay prior to death, all initial vital signs, and all initial laboratory results.</w:t>
            </w:r>
          </w:p>
          <w:p w14:paraId="1655A521" w14:textId="77777777" w:rsidR="009F75CA" w:rsidRPr="009F75CA" w:rsidRDefault="009F75CA" w:rsidP="009F75CA">
            <w:pPr>
              <w:spacing w:after="160" w:line="480" w:lineRule="auto"/>
              <w:rPr>
                <w:rFonts w:ascii="Times New Roman" w:hAnsi="Times New Roman" w:cs="Times New Roman"/>
              </w:rPr>
            </w:pPr>
            <w:r w:rsidRPr="009F75CA">
              <w:rPr>
                <w:rFonts w:ascii="Times New Roman" w:hAnsi="Times New Roman" w:cs="Times New Roman"/>
                <w:vertAlign w:val="superscript"/>
              </w:rPr>
              <w:t>b</w:t>
            </w:r>
            <w:r w:rsidRPr="009F75CA">
              <w:rPr>
                <w:rFonts w:ascii="Times New Roman" w:hAnsi="Times New Roman" w:cs="Times New Roman"/>
              </w:rPr>
              <w:t xml:space="preserve"> 2 of the 8 fatal cases were technically readmitted but were found unresponsive at home after going into cardiac arrest. One fatal case, not considered readmitted, was admitted for bilateral pneumonia to a hospital 5-6 weeks before the EVALI-related hospitalization.</w:t>
            </w:r>
          </w:p>
          <w:p w14:paraId="6EACA539" w14:textId="77777777" w:rsidR="009F75CA" w:rsidRPr="009F75CA" w:rsidRDefault="009F75CA" w:rsidP="009F75CA">
            <w:pPr>
              <w:spacing w:after="160" w:line="480" w:lineRule="auto"/>
              <w:rPr>
                <w:rFonts w:ascii="Times New Roman" w:hAnsi="Times New Roman" w:cs="Times New Roman"/>
              </w:rPr>
            </w:pPr>
            <w:r w:rsidRPr="009F75CA">
              <w:rPr>
                <w:rFonts w:ascii="Times New Roman" w:hAnsi="Times New Roman" w:cs="Times New Roman"/>
                <w:vertAlign w:val="superscript"/>
              </w:rPr>
              <w:t>c</w:t>
            </w:r>
            <w:r w:rsidRPr="009F75CA">
              <w:rPr>
                <w:rFonts w:ascii="Times New Roman" w:hAnsi="Times New Roman" w:cs="Times New Roman"/>
              </w:rPr>
              <w:t xml:space="preserve"> Symptoms include: chest pain (and pleuritic chest pain), congestion, cough (and productive cough), difficulty breathing, hemoptysis, shortness of breath, sneezing, sore throat, runny nose, and wheezing.</w:t>
            </w:r>
          </w:p>
          <w:p w14:paraId="704B6B6C" w14:textId="77777777" w:rsidR="009F75CA" w:rsidRPr="009F75CA" w:rsidRDefault="009F75CA" w:rsidP="009F75CA">
            <w:pPr>
              <w:spacing w:after="160" w:line="480" w:lineRule="auto"/>
              <w:rPr>
                <w:rFonts w:ascii="Times New Roman" w:hAnsi="Times New Roman" w:cs="Times New Roman"/>
              </w:rPr>
            </w:pPr>
            <w:r w:rsidRPr="009F75CA">
              <w:rPr>
                <w:rFonts w:ascii="Times New Roman" w:hAnsi="Times New Roman" w:cs="Times New Roman"/>
                <w:vertAlign w:val="superscript"/>
              </w:rPr>
              <w:lastRenderedPageBreak/>
              <w:t>d</w:t>
            </w:r>
            <w:r w:rsidRPr="009F75CA">
              <w:rPr>
                <w:rFonts w:ascii="Times New Roman" w:hAnsi="Times New Roman" w:cs="Times New Roman"/>
              </w:rPr>
              <w:t xml:space="preserve"> Symptoms include: abdominal pain, diarrhea, nausea, and vomiting.</w:t>
            </w:r>
          </w:p>
          <w:p w14:paraId="186507D9" w14:textId="77777777" w:rsidR="009F75CA" w:rsidRPr="009F75CA" w:rsidRDefault="009F75CA" w:rsidP="009F75CA">
            <w:pPr>
              <w:spacing w:after="160" w:line="480" w:lineRule="auto"/>
              <w:rPr>
                <w:rFonts w:ascii="Times New Roman" w:hAnsi="Times New Roman" w:cs="Times New Roman"/>
              </w:rPr>
            </w:pPr>
            <w:r w:rsidRPr="009F75CA">
              <w:rPr>
                <w:rFonts w:ascii="Times New Roman" w:hAnsi="Times New Roman" w:cs="Times New Roman"/>
                <w:vertAlign w:val="superscript"/>
              </w:rPr>
              <w:t>e</w:t>
            </w:r>
            <w:r w:rsidRPr="009F75CA">
              <w:rPr>
                <w:rFonts w:ascii="Times New Roman" w:hAnsi="Times New Roman" w:cs="Times New Roman"/>
              </w:rPr>
              <w:t xml:space="preserve"> Symptoms include: chills, fevers, myalgia, sweats, and unexpected weight loss.</w:t>
            </w:r>
          </w:p>
          <w:p w14:paraId="76EABBD0" w14:textId="77777777" w:rsidR="009F75CA" w:rsidRPr="009F75CA" w:rsidRDefault="009F75CA" w:rsidP="009F75CA">
            <w:pPr>
              <w:spacing w:after="160" w:line="480" w:lineRule="auto"/>
              <w:rPr>
                <w:rFonts w:ascii="Times New Roman" w:hAnsi="Times New Roman" w:cs="Times New Roman"/>
              </w:rPr>
            </w:pPr>
            <w:r w:rsidRPr="009F75CA">
              <w:rPr>
                <w:rFonts w:ascii="Times New Roman" w:hAnsi="Times New Roman" w:cs="Times New Roman"/>
                <w:vertAlign w:val="superscript"/>
              </w:rPr>
              <w:t>f</w:t>
            </w:r>
            <w:r w:rsidRPr="009F75CA">
              <w:rPr>
                <w:rFonts w:ascii="Times New Roman" w:hAnsi="Times New Roman" w:cs="Times New Roman"/>
              </w:rPr>
              <w:t xml:space="preserve"> 3 fatal cases were not admitted to the ICU on first admission but later admitted to the ICU on readmission.</w:t>
            </w:r>
          </w:p>
          <w:p w14:paraId="26340C4E" w14:textId="77777777" w:rsidR="009F75CA" w:rsidRPr="009F75CA" w:rsidRDefault="009F75CA" w:rsidP="009F75CA">
            <w:pPr>
              <w:spacing w:after="160" w:line="480" w:lineRule="auto"/>
              <w:rPr>
                <w:rFonts w:ascii="Times New Roman" w:hAnsi="Times New Roman" w:cs="Times New Roman"/>
              </w:rPr>
            </w:pPr>
            <w:r w:rsidRPr="009F75CA">
              <w:rPr>
                <w:rFonts w:ascii="Times New Roman" w:hAnsi="Times New Roman" w:cs="Times New Roman"/>
                <w:vertAlign w:val="superscript"/>
              </w:rPr>
              <w:t>g</w:t>
            </w:r>
            <w:r w:rsidRPr="009F75CA">
              <w:rPr>
                <w:rFonts w:ascii="Times New Roman" w:hAnsi="Times New Roman" w:cs="Times New Roman"/>
              </w:rPr>
              <w:t xml:space="preserve"> 4 fatal cases were not intubated on initial admission but were intubated on readmission. 2 fatal cases refused intubation.</w:t>
            </w:r>
          </w:p>
          <w:p w14:paraId="35C8DBFC" w14:textId="77777777" w:rsidR="009F75CA" w:rsidRPr="009F75CA" w:rsidRDefault="009F75CA" w:rsidP="009F75CA">
            <w:pPr>
              <w:spacing w:after="160" w:line="480" w:lineRule="auto"/>
              <w:rPr>
                <w:rFonts w:ascii="Times New Roman" w:hAnsi="Times New Roman" w:cs="Times New Roman"/>
              </w:rPr>
            </w:pPr>
            <w:r w:rsidRPr="009F75CA">
              <w:rPr>
                <w:rFonts w:ascii="Times New Roman" w:hAnsi="Times New Roman" w:cs="Times New Roman"/>
                <w:vertAlign w:val="superscript"/>
              </w:rPr>
              <w:t>h</w:t>
            </w:r>
            <w:r w:rsidRPr="009F75CA">
              <w:rPr>
                <w:rFonts w:ascii="Times New Roman" w:hAnsi="Times New Roman" w:cs="Times New Roman"/>
              </w:rPr>
              <w:t xml:space="preserve"> 2 fatal cases were not given ARDS diagnosis on first admission but were given ARDS diagnosis on readmission.</w:t>
            </w:r>
          </w:p>
          <w:p w14:paraId="75AC2F9B" w14:textId="52C858CB" w:rsidR="009F75CA" w:rsidRPr="009F75CA" w:rsidRDefault="009F75CA" w:rsidP="009F75CA">
            <w:pPr>
              <w:spacing w:after="160" w:line="480" w:lineRule="auto"/>
              <w:rPr>
                <w:rFonts w:ascii="Times New Roman" w:hAnsi="Times New Roman" w:cs="Times New Roman"/>
              </w:rPr>
            </w:pPr>
            <w:r w:rsidRPr="009F75CA">
              <w:rPr>
                <w:rFonts w:ascii="Times New Roman" w:hAnsi="Times New Roman" w:cs="Times New Roman"/>
                <w:vertAlign w:val="superscript"/>
              </w:rPr>
              <w:t>i</w:t>
            </w:r>
            <w:r w:rsidRPr="009F75CA">
              <w:rPr>
                <w:rFonts w:ascii="Times New Roman" w:hAnsi="Times New Roman" w:cs="Times New Roman"/>
              </w:rPr>
              <w:t xml:space="preserve"> 2 fatal cases were found unresponsive at home but did not die until they were in the ICU.</w:t>
            </w:r>
            <w:r w:rsidR="00F5119A">
              <w:rPr>
                <w:rFonts w:ascii="Times New Roman" w:hAnsi="Times New Roman" w:cs="Times New Roman"/>
              </w:rPr>
              <w:t xml:space="preserve"> One fatal case was classified as an out-of-hospital death.</w:t>
            </w:r>
          </w:p>
          <w:p w14:paraId="69AB3E13" w14:textId="5FB88889" w:rsidR="009F75CA" w:rsidRPr="009F75CA" w:rsidRDefault="009F75CA" w:rsidP="009F75CA">
            <w:pPr>
              <w:spacing w:after="160" w:line="480" w:lineRule="auto"/>
              <w:rPr>
                <w:rFonts w:ascii="Times New Roman" w:hAnsi="Times New Roman" w:cs="Times New Roman"/>
              </w:rPr>
            </w:pPr>
            <w:r w:rsidRPr="009F75CA">
              <w:rPr>
                <w:rFonts w:ascii="Times New Roman" w:hAnsi="Times New Roman" w:cs="Times New Roman"/>
                <w:vertAlign w:val="superscript"/>
              </w:rPr>
              <w:t>j</w:t>
            </w:r>
            <w:r w:rsidRPr="009F75CA">
              <w:rPr>
                <w:rFonts w:ascii="Times New Roman" w:hAnsi="Times New Roman" w:cs="Times New Roman"/>
              </w:rPr>
              <w:t xml:space="preserve"> Note that the values include dates for patients who may have been discharged and readmitted.</w:t>
            </w:r>
          </w:p>
        </w:tc>
      </w:tr>
    </w:tbl>
    <w:p w14:paraId="278878D2" w14:textId="77777777" w:rsidR="009F75CA" w:rsidRDefault="009F75CA" w:rsidP="0017544C">
      <w:pPr>
        <w:spacing w:line="480" w:lineRule="auto"/>
        <w:rPr>
          <w:rFonts w:ascii="Times New Roman" w:hAnsi="Times New Roman" w:cs="Times New Roman"/>
        </w:rPr>
      </w:pPr>
    </w:p>
    <w:p w14:paraId="177429A2" w14:textId="72F25492" w:rsidR="009F75CA" w:rsidRDefault="009F75CA" w:rsidP="00CB6A77">
      <w:pPr>
        <w:pStyle w:val="Heading1"/>
        <w:spacing w:before="0" w:line="480" w:lineRule="auto"/>
        <w:rPr>
          <w:rFonts w:ascii="Times New Roman" w:hAnsi="Times New Roman" w:cs="Times New Roman"/>
          <w:color w:val="auto"/>
          <w:sz w:val="22"/>
        </w:rPr>
      </w:pPr>
      <w:r>
        <w:rPr>
          <w:rFonts w:ascii="Times New Roman" w:hAnsi="Times New Roman" w:cs="Times New Roman"/>
          <w:color w:val="auto"/>
          <w:sz w:val="22"/>
        </w:rPr>
        <w:br w:type="page"/>
      </w:r>
    </w:p>
    <w:p w14:paraId="105F2597" w14:textId="7ED39E7D" w:rsidR="00CB6A77" w:rsidRDefault="00CB6A77" w:rsidP="00CB6A77">
      <w:pPr>
        <w:pStyle w:val="Heading1"/>
        <w:spacing w:before="0" w:line="480" w:lineRule="auto"/>
        <w:rPr>
          <w:rFonts w:ascii="Times New Roman" w:hAnsi="Times New Roman" w:cs="Times New Roman"/>
          <w:color w:val="auto"/>
          <w:sz w:val="22"/>
        </w:rPr>
      </w:pPr>
      <w:bookmarkStart w:id="11" w:name="_Toc33642804"/>
      <w:r>
        <w:rPr>
          <w:rFonts w:ascii="Times New Roman" w:hAnsi="Times New Roman" w:cs="Times New Roman"/>
          <w:color w:val="auto"/>
          <w:sz w:val="22"/>
        </w:rPr>
        <w:lastRenderedPageBreak/>
        <w:t>Radiologic findings</w:t>
      </w:r>
      <w:bookmarkEnd w:id="11"/>
    </w:p>
    <w:p w14:paraId="2D31DC7C" w14:textId="34B00A5A" w:rsidR="00CB6A77" w:rsidRPr="00730D40" w:rsidRDefault="00CB6A77" w:rsidP="00CB6A77">
      <w:pPr>
        <w:spacing w:line="480" w:lineRule="auto"/>
        <w:rPr>
          <w:rFonts w:ascii="Times New Roman" w:hAnsi="Times New Roman" w:cs="Times New Roman"/>
          <w:i/>
        </w:rPr>
      </w:pPr>
      <w:r>
        <w:rPr>
          <w:rFonts w:ascii="Times New Roman" w:hAnsi="Times New Roman" w:cs="Times New Roman"/>
        </w:rPr>
        <w:t>Table S</w:t>
      </w:r>
      <w:r w:rsidR="009F75CA">
        <w:rPr>
          <w:rFonts w:ascii="Times New Roman" w:hAnsi="Times New Roman" w:cs="Times New Roman"/>
        </w:rPr>
        <w:t>4</w:t>
      </w:r>
      <w:r>
        <w:rPr>
          <w:rFonts w:ascii="Times New Roman" w:hAnsi="Times New Roman" w:cs="Times New Roman"/>
        </w:rPr>
        <w:t xml:space="preserve"> details the key imaging words and phrases for </w:t>
      </w:r>
      <w:r w:rsidR="008F40C5">
        <w:rPr>
          <w:rFonts w:ascii="Times New Roman" w:hAnsi="Times New Roman" w:cs="Times New Roman"/>
        </w:rPr>
        <w:t>58</w:t>
      </w:r>
      <w:r>
        <w:rPr>
          <w:rFonts w:ascii="Times New Roman" w:hAnsi="Times New Roman" w:cs="Times New Roman"/>
        </w:rPr>
        <w:t xml:space="preserve"> fatal cases with either CXR or CT results; </w:t>
      </w:r>
      <w:r w:rsidRPr="001C29E9">
        <w:rPr>
          <w:rFonts w:ascii="Times New Roman" w:hAnsi="Times New Roman" w:cs="Times New Roman"/>
        </w:rPr>
        <w:t>98</w:t>
      </w:r>
      <w:r>
        <w:rPr>
          <w:rFonts w:ascii="Times New Roman" w:hAnsi="Times New Roman" w:cs="Times New Roman"/>
        </w:rPr>
        <w:t>% had bilateral abnormalities. For those with CXR, the most common findings were “opacity”</w:t>
      </w:r>
      <w:r w:rsidR="00242121">
        <w:rPr>
          <w:rFonts w:ascii="Times New Roman" w:hAnsi="Times New Roman" w:cs="Times New Roman"/>
        </w:rPr>
        <w:t>, “airspace”, or “densities”</w:t>
      </w:r>
      <w:r>
        <w:rPr>
          <w:rFonts w:ascii="Times New Roman" w:hAnsi="Times New Roman" w:cs="Times New Roman"/>
        </w:rPr>
        <w:t xml:space="preserve"> </w:t>
      </w:r>
      <w:r w:rsidRPr="00242121">
        <w:rPr>
          <w:rFonts w:ascii="Times New Roman" w:hAnsi="Times New Roman" w:cs="Times New Roman"/>
        </w:rPr>
        <w:t>(</w:t>
      </w:r>
      <w:r w:rsidR="00242121" w:rsidRPr="00242121">
        <w:rPr>
          <w:rFonts w:ascii="Times New Roman" w:hAnsi="Times New Roman" w:cs="Times New Roman"/>
        </w:rPr>
        <w:t>33</w:t>
      </w:r>
      <w:r w:rsidRPr="00242121">
        <w:rPr>
          <w:rFonts w:ascii="Times New Roman" w:hAnsi="Times New Roman" w:cs="Times New Roman"/>
        </w:rPr>
        <w:t>/</w:t>
      </w:r>
      <w:r w:rsidR="00242121">
        <w:rPr>
          <w:rFonts w:ascii="Times New Roman" w:hAnsi="Times New Roman" w:cs="Times New Roman"/>
        </w:rPr>
        <w:t>56</w:t>
      </w:r>
      <w:r>
        <w:rPr>
          <w:rFonts w:ascii="Times New Roman" w:hAnsi="Times New Roman" w:cs="Times New Roman"/>
        </w:rPr>
        <w:t>) and “infiltrate” (</w:t>
      </w:r>
      <w:r w:rsidR="00242121" w:rsidRPr="00242121">
        <w:rPr>
          <w:rFonts w:ascii="Times New Roman" w:hAnsi="Times New Roman" w:cs="Times New Roman"/>
        </w:rPr>
        <w:t>29/56)</w:t>
      </w:r>
      <w:r>
        <w:rPr>
          <w:rFonts w:ascii="Times New Roman" w:hAnsi="Times New Roman" w:cs="Times New Roman"/>
        </w:rPr>
        <w:t xml:space="preserve">. For those with CT, the most common findings were </w:t>
      </w:r>
      <w:r w:rsidR="00242121">
        <w:rPr>
          <w:rFonts w:ascii="Times New Roman" w:hAnsi="Times New Roman" w:cs="Times New Roman"/>
        </w:rPr>
        <w:t>“opacity”, “airspace”, or “densities” (30/47) and</w:t>
      </w:r>
      <w:r>
        <w:rPr>
          <w:rFonts w:ascii="Times New Roman" w:hAnsi="Times New Roman" w:cs="Times New Roman"/>
        </w:rPr>
        <w:t xml:space="preserve"> “</w:t>
      </w:r>
      <w:r w:rsidR="00242121">
        <w:rPr>
          <w:rFonts w:ascii="Times New Roman" w:hAnsi="Times New Roman" w:cs="Times New Roman"/>
        </w:rPr>
        <w:t>ground-glass</w:t>
      </w:r>
      <w:r>
        <w:rPr>
          <w:rFonts w:ascii="Times New Roman" w:hAnsi="Times New Roman" w:cs="Times New Roman"/>
        </w:rPr>
        <w:t xml:space="preserve">” </w:t>
      </w:r>
      <w:r w:rsidR="00242121">
        <w:rPr>
          <w:rFonts w:ascii="Times New Roman" w:hAnsi="Times New Roman" w:cs="Times New Roman"/>
        </w:rPr>
        <w:t>(27/47)</w:t>
      </w:r>
      <w:r>
        <w:rPr>
          <w:rFonts w:ascii="Times New Roman" w:hAnsi="Times New Roman" w:cs="Times New Roman"/>
        </w:rPr>
        <w:t>. Thirty-</w:t>
      </w:r>
      <w:r w:rsidR="00103313">
        <w:rPr>
          <w:rFonts w:ascii="Times New Roman" w:hAnsi="Times New Roman" w:cs="Times New Roman"/>
        </w:rPr>
        <w:t>seven</w:t>
      </w:r>
      <w:r>
        <w:rPr>
          <w:rFonts w:ascii="Times New Roman" w:hAnsi="Times New Roman" w:cs="Times New Roman"/>
        </w:rPr>
        <w:t xml:space="preserve"> imaging results listed differential diagnoses in the impression such as edema or pneumonia</w:t>
      </w:r>
      <w:r w:rsidRPr="00730D40">
        <w:rPr>
          <w:rFonts w:ascii="Times New Roman" w:hAnsi="Times New Roman" w:cs="Times New Roman"/>
        </w:rPr>
        <w:t>.</w:t>
      </w:r>
    </w:p>
    <w:p w14:paraId="6CE45796" w14:textId="6089DED5" w:rsidR="00CB6A77" w:rsidRDefault="00CB6A77" w:rsidP="00CB6A77">
      <w:pPr>
        <w:spacing w:line="480" w:lineRule="auto"/>
        <w:rPr>
          <w:rFonts w:ascii="Times New Roman" w:hAnsi="Times New Roman" w:cs="Times New Roman"/>
        </w:rPr>
      </w:pPr>
      <w:r>
        <w:rPr>
          <w:rFonts w:ascii="Times New Roman" w:hAnsi="Times New Roman" w:cs="Times New Roman"/>
        </w:rPr>
        <w:t>Table S</w:t>
      </w:r>
      <w:r w:rsidR="009F75CA">
        <w:rPr>
          <w:rFonts w:ascii="Times New Roman" w:hAnsi="Times New Roman" w:cs="Times New Roman"/>
        </w:rPr>
        <w:t>4</w:t>
      </w:r>
      <w:r>
        <w:rPr>
          <w:rFonts w:ascii="Times New Roman" w:hAnsi="Times New Roman" w:cs="Times New Roman"/>
        </w:rPr>
        <w:t xml:space="preserve">. </w:t>
      </w:r>
      <w:r w:rsidRPr="00CB6A77">
        <w:rPr>
          <w:rFonts w:ascii="Times New Roman" w:hAnsi="Times New Roman" w:cs="Times New Roman"/>
        </w:rPr>
        <w:t>Key words and phrases in radiologic findings of e-cigarette, or vaping, product use-associated lung injury (EVALI) fatal cases</w:t>
      </w:r>
      <w:r>
        <w:rPr>
          <w:rFonts w:ascii="Times New Roman" w:hAnsi="Times New Roman" w:cs="Times New Roman"/>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4"/>
        <w:gridCol w:w="1900"/>
        <w:gridCol w:w="2085"/>
        <w:gridCol w:w="2471"/>
      </w:tblGrid>
      <w:tr w:rsidR="00CB6A77" w:rsidRPr="00CB6A77" w14:paraId="5DD1EDAD" w14:textId="77777777" w:rsidTr="00E95759">
        <w:tc>
          <w:tcPr>
            <w:tcW w:w="1551" w:type="pct"/>
            <w:tcBorders>
              <w:top w:val="single" w:sz="4" w:space="0" w:color="auto"/>
            </w:tcBorders>
            <w:vAlign w:val="center"/>
          </w:tcPr>
          <w:p w14:paraId="0F010DD5" w14:textId="77777777" w:rsidR="00CB6A77" w:rsidRPr="00CB6A77" w:rsidRDefault="00CB6A77" w:rsidP="00CB6A77">
            <w:pPr>
              <w:spacing w:after="160" w:line="259" w:lineRule="auto"/>
              <w:rPr>
                <w:rFonts w:ascii="Times New Roman" w:hAnsi="Times New Roman" w:cs="Times New Roman"/>
                <w:b/>
              </w:rPr>
            </w:pPr>
            <w:bookmarkStart w:id="12" w:name="_Hlk25747998"/>
            <w:r w:rsidRPr="00CB6A77">
              <w:rPr>
                <w:rFonts w:ascii="Times New Roman" w:hAnsi="Times New Roman" w:cs="Times New Roman"/>
                <w:b/>
              </w:rPr>
              <w:t>Key word or phrase</w:t>
            </w:r>
          </w:p>
        </w:tc>
        <w:tc>
          <w:tcPr>
            <w:tcW w:w="1015" w:type="pct"/>
            <w:tcBorders>
              <w:top w:val="single" w:sz="4" w:space="0" w:color="auto"/>
            </w:tcBorders>
            <w:vAlign w:val="center"/>
          </w:tcPr>
          <w:p w14:paraId="367C4D11" w14:textId="77777777" w:rsidR="00CB6A77" w:rsidRPr="00CB6A77" w:rsidRDefault="00CB6A77" w:rsidP="00CB6A77">
            <w:pPr>
              <w:spacing w:after="160" w:line="259" w:lineRule="auto"/>
              <w:rPr>
                <w:rFonts w:ascii="Times New Roman" w:hAnsi="Times New Roman" w:cs="Times New Roman"/>
                <w:b/>
              </w:rPr>
            </w:pPr>
            <w:r w:rsidRPr="00CB6A77">
              <w:rPr>
                <w:rFonts w:ascii="Times New Roman" w:hAnsi="Times New Roman" w:cs="Times New Roman"/>
                <w:b/>
              </w:rPr>
              <w:t xml:space="preserve">Noted positive in CXR (n = </w:t>
            </w:r>
            <w:r w:rsidR="001C29E9">
              <w:rPr>
                <w:rFonts w:ascii="Times New Roman" w:hAnsi="Times New Roman" w:cs="Times New Roman"/>
                <w:b/>
              </w:rPr>
              <w:t>56</w:t>
            </w:r>
            <w:r w:rsidRPr="00CB6A77">
              <w:rPr>
                <w:rFonts w:ascii="Times New Roman" w:hAnsi="Times New Roman" w:cs="Times New Roman"/>
                <w:b/>
              </w:rPr>
              <w:t>)</w:t>
            </w:r>
          </w:p>
        </w:tc>
        <w:tc>
          <w:tcPr>
            <w:tcW w:w="1114" w:type="pct"/>
            <w:tcBorders>
              <w:top w:val="single" w:sz="4" w:space="0" w:color="auto"/>
            </w:tcBorders>
            <w:vAlign w:val="center"/>
          </w:tcPr>
          <w:p w14:paraId="59A550DA" w14:textId="77777777" w:rsidR="00CB6A77" w:rsidRPr="00CB6A77" w:rsidRDefault="00CB6A77" w:rsidP="00CB6A77">
            <w:pPr>
              <w:spacing w:after="160" w:line="259" w:lineRule="auto"/>
              <w:rPr>
                <w:rFonts w:ascii="Times New Roman" w:hAnsi="Times New Roman" w:cs="Times New Roman"/>
                <w:b/>
              </w:rPr>
            </w:pPr>
            <w:r w:rsidRPr="00CB6A77">
              <w:rPr>
                <w:rFonts w:ascii="Times New Roman" w:hAnsi="Times New Roman" w:cs="Times New Roman"/>
                <w:b/>
              </w:rPr>
              <w:t>Noted positive in CT (n = 4</w:t>
            </w:r>
            <w:r w:rsidR="001C29E9">
              <w:rPr>
                <w:rFonts w:ascii="Times New Roman" w:hAnsi="Times New Roman" w:cs="Times New Roman"/>
                <w:b/>
              </w:rPr>
              <w:t>7</w:t>
            </w:r>
            <w:r w:rsidRPr="00CB6A77">
              <w:rPr>
                <w:rFonts w:ascii="Times New Roman" w:hAnsi="Times New Roman" w:cs="Times New Roman"/>
                <w:b/>
              </w:rPr>
              <w:t>)</w:t>
            </w:r>
          </w:p>
        </w:tc>
        <w:tc>
          <w:tcPr>
            <w:tcW w:w="1320" w:type="pct"/>
            <w:tcBorders>
              <w:top w:val="single" w:sz="4" w:space="0" w:color="auto"/>
            </w:tcBorders>
            <w:vAlign w:val="center"/>
          </w:tcPr>
          <w:p w14:paraId="361BA692" w14:textId="77777777" w:rsidR="00CB6A77" w:rsidRPr="00CB6A77" w:rsidRDefault="00CB6A77" w:rsidP="00CB6A77">
            <w:pPr>
              <w:spacing w:after="160" w:line="259" w:lineRule="auto"/>
              <w:rPr>
                <w:rFonts w:ascii="Times New Roman" w:hAnsi="Times New Roman" w:cs="Times New Roman"/>
                <w:b/>
              </w:rPr>
            </w:pPr>
            <w:r w:rsidRPr="00CB6A77">
              <w:rPr>
                <w:rFonts w:ascii="Times New Roman" w:hAnsi="Times New Roman" w:cs="Times New Roman"/>
                <w:b/>
              </w:rPr>
              <w:t>Noted positive in both CXR and CT (n = 4</w:t>
            </w:r>
            <w:r w:rsidR="001C29E9">
              <w:rPr>
                <w:rFonts w:ascii="Times New Roman" w:hAnsi="Times New Roman" w:cs="Times New Roman"/>
                <w:b/>
              </w:rPr>
              <w:t>5</w:t>
            </w:r>
            <w:r w:rsidRPr="00CB6A77">
              <w:rPr>
                <w:rFonts w:ascii="Times New Roman" w:hAnsi="Times New Roman" w:cs="Times New Roman"/>
                <w:b/>
              </w:rPr>
              <w:t>)</w:t>
            </w:r>
          </w:p>
        </w:tc>
      </w:tr>
      <w:tr w:rsidR="00CB6A77" w:rsidRPr="00CB6A77" w14:paraId="78408A44" w14:textId="77777777" w:rsidTr="00E95759">
        <w:trPr>
          <w:trHeight w:val="341"/>
        </w:trPr>
        <w:tc>
          <w:tcPr>
            <w:tcW w:w="1551" w:type="pct"/>
            <w:tcBorders>
              <w:top w:val="single" w:sz="4" w:space="0" w:color="auto"/>
            </w:tcBorders>
          </w:tcPr>
          <w:p w14:paraId="5998005B" w14:textId="77777777" w:rsidR="00CB6A77" w:rsidRPr="00CB6A77" w:rsidRDefault="00CB6A77" w:rsidP="00CB6A77">
            <w:pPr>
              <w:spacing w:after="160" w:line="259" w:lineRule="auto"/>
              <w:rPr>
                <w:rFonts w:ascii="Times New Roman" w:hAnsi="Times New Roman" w:cs="Times New Roman"/>
              </w:rPr>
            </w:pPr>
            <w:r w:rsidRPr="00CB6A77">
              <w:rPr>
                <w:rFonts w:ascii="Times New Roman" w:hAnsi="Times New Roman" w:cs="Times New Roman"/>
              </w:rPr>
              <w:t xml:space="preserve">Opacity or opacities </w:t>
            </w:r>
            <w:r w:rsidRPr="00CB6A77">
              <w:rPr>
                <w:rFonts w:ascii="Times New Roman" w:hAnsi="Times New Roman" w:cs="Times New Roman"/>
                <w:vertAlign w:val="superscript"/>
              </w:rPr>
              <w:t>a</w:t>
            </w:r>
            <w:r w:rsidRPr="00CB6A77">
              <w:rPr>
                <w:rFonts w:ascii="Times New Roman" w:hAnsi="Times New Roman" w:cs="Times New Roman"/>
              </w:rPr>
              <w:t>, airspace, or densities</w:t>
            </w:r>
          </w:p>
        </w:tc>
        <w:tc>
          <w:tcPr>
            <w:tcW w:w="1015" w:type="pct"/>
            <w:tcBorders>
              <w:top w:val="single" w:sz="4" w:space="0" w:color="auto"/>
            </w:tcBorders>
            <w:vAlign w:val="center"/>
          </w:tcPr>
          <w:p w14:paraId="37527C39" w14:textId="77777777" w:rsidR="00CB6A77" w:rsidRPr="00CB6A77" w:rsidRDefault="001C29E9" w:rsidP="00CB6A77">
            <w:pPr>
              <w:spacing w:after="160" w:line="259" w:lineRule="auto"/>
              <w:rPr>
                <w:rFonts w:ascii="Times New Roman" w:hAnsi="Times New Roman" w:cs="Times New Roman"/>
              </w:rPr>
            </w:pPr>
            <w:r>
              <w:rPr>
                <w:rFonts w:ascii="Times New Roman" w:hAnsi="Times New Roman" w:cs="Times New Roman"/>
              </w:rPr>
              <w:t>33/56</w:t>
            </w:r>
            <w:r w:rsidR="00103313">
              <w:rPr>
                <w:rFonts w:ascii="Times New Roman" w:hAnsi="Times New Roman" w:cs="Times New Roman"/>
              </w:rPr>
              <w:t xml:space="preserve"> (59%)</w:t>
            </w:r>
          </w:p>
        </w:tc>
        <w:tc>
          <w:tcPr>
            <w:tcW w:w="1114" w:type="pct"/>
            <w:tcBorders>
              <w:top w:val="single" w:sz="4" w:space="0" w:color="auto"/>
            </w:tcBorders>
            <w:vAlign w:val="center"/>
          </w:tcPr>
          <w:p w14:paraId="72747663" w14:textId="77777777" w:rsidR="00CB6A77" w:rsidRPr="00CB6A77" w:rsidRDefault="001C29E9" w:rsidP="00CB6A77">
            <w:pPr>
              <w:spacing w:after="160" w:line="259" w:lineRule="auto"/>
              <w:rPr>
                <w:rFonts w:ascii="Times New Roman" w:hAnsi="Times New Roman" w:cs="Times New Roman"/>
              </w:rPr>
            </w:pPr>
            <w:r>
              <w:rPr>
                <w:rFonts w:ascii="Times New Roman" w:hAnsi="Times New Roman" w:cs="Times New Roman"/>
              </w:rPr>
              <w:t>30/47</w:t>
            </w:r>
            <w:r w:rsidR="00103313">
              <w:rPr>
                <w:rFonts w:ascii="Times New Roman" w:hAnsi="Times New Roman" w:cs="Times New Roman"/>
              </w:rPr>
              <w:t xml:space="preserve"> (64%)</w:t>
            </w:r>
          </w:p>
        </w:tc>
        <w:tc>
          <w:tcPr>
            <w:tcW w:w="1320" w:type="pct"/>
            <w:tcBorders>
              <w:top w:val="single" w:sz="4" w:space="0" w:color="auto"/>
            </w:tcBorders>
            <w:vAlign w:val="center"/>
          </w:tcPr>
          <w:p w14:paraId="78EEB271" w14:textId="77777777" w:rsidR="00CB6A77" w:rsidRPr="00CB6A77" w:rsidRDefault="001C29E9" w:rsidP="00CB6A77">
            <w:pPr>
              <w:spacing w:after="160" w:line="259" w:lineRule="auto"/>
              <w:rPr>
                <w:rFonts w:ascii="Times New Roman" w:hAnsi="Times New Roman" w:cs="Times New Roman"/>
              </w:rPr>
            </w:pPr>
            <w:r>
              <w:rPr>
                <w:rFonts w:ascii="Times New Roman" w:hAnsi="Times New Roman" w:cs="Times New Roman"/>
              </w:rPr>
              <w:t>18/45</w:t>
            </w:r>
            <w:r w:rsidR="00E61B55">
              <w:rPr>
                <w:rFonts w:ascii="Times New Roman" w:hAnsi="Times New Roman" w:cs="Times New Roman"/>
              </w:rPr>
              <w:t xml:space="preserve"> (40%)</w:t>
            </w:r>
          </w:p>
        </w:tc>
      </w:tr>
      <w:tr w:rsidR="00CB6A77" w:rsidRPr="00CB6A77" w14:paraId="46EC7477" w14:textId="77777777" w:rsidTr="00E95759">
        <w:tc>
          <w:tcPr>
            <w:tcW w:w="1551" w:type="pct"/>
          </w:tcPr>
          <w:p w14:paraId="5F053E39" w14:textId="77777777" w:rsidR="00CB6A77" w:rsidRPr="00CB6A77" w:rsidRDefault="00CB6A77" w:rsidP="00CB6A77">
            <w:pPr>
              <w:spacing w:after="160" w:line="259" w:lineRule="auto"/>
              <w:rPr>
                <w:rFonts w:ascii="Times New Roman" w:hAnsi="Times New Roman" w:cs="Times New Roman"/>
              </w:rPr>
            </w:pPr>
            <w:r w:rsidRPr="00CB6A77">
              <w:rPr>
                <w:rFonts w:ascii="Times New Roman" w:hAnsi="Times New Roman" w:cs="Times New Roman"/>
              </w:rPr>
              <w:t>Infiltrate</w:t>
            </w:r>
          </w:p>
        </w:tc>
        <w:tc>
          <w:tcPr>
            <w:tcW w:w="1015" w:type="pct"/>
            <w:vAlign w:val="center"/>
          </w:tcPr>
          <w:p w14:paraId="673103B8" w14:textId="77777777" w:rsidR="00CB6A77" w:rsidRPr="00CB6A77" w:rsidRDefault="001C29E9" w:rsidP="00CB6A77">
            <w:pPr>
              <w:spacing w:after="160" w:line="259" w:lineRule="auto"/>
              <w:rPr>
                <w:rFonts w:ascii="Times New Roman" w:hAnsi="Times New Roman" w:cs="Times New Roman"/>
              </w:rPr>
            </w:pPr>
            <w:r>
              <w:rPr>
                <w:rFonts w:ascii="Times New Roman" w:hAnsi="Times New Roman" w:cs="Times New Roman"/>
              </w:rPr>
              <w:t>29/56</w:t>
            </w:r>
            <w:r w:rsidR="00103313">
              <w:rPr>
                <w:rFonts w:ascii="Times New Roman" w:hAnsi="Times New Roman" w:cs="Times New Roman"/>
              </w:rPr>
              <w:t xml:space="preserve"> (52%)</w:t>
            </w:r>
          </w:p>
        </w:tc>
        <w:tc>
          <w:tcPr>
            <w:tcW w:w="1114" w:type="pct"/>
            <w:vAlign w:val="center"/>
          </w:tcPr>
          <w:p w14:paraId="5E68A314" w14:textId="77777777" w:rsidR="00CB6A77" w:rsidRPr="00CB6A77" w:rsidRDefault="001C29E9" w:rsidP="00CB6A77">
            <w:pPr>
              <w:spacing w:after="160" w:line="259" w:lineRule="auto"/>
              <w:rPr>
                <w:rFonts w:ascii="Times New Roman" w:hAnsi="Times New Roman" w:cs="Times New Roman"/>
              </w:rPr>
            </w:pPr>
            <w:r>
              <w:rPr>
                <w:rFonts w:ascii="Times New Roman" w:hAnsi="Times New Roman" w:cs="Times New Roman"/>
              </w:rPr>
              <w:t>14/47</w:t>
            </w:r>
            <w:r w:rsidR="00103313">
              <w:rPr>
                <w:rFonts w:ascii="Times New Roman" w:hAnsi="Times New Roman" w:cs="Times New Roman"/>
              </w:rPr>
              <w:t xml:space="preserve"> (30%)</w:t>
            </w:r>
          </w:p>
        </w:tc>
        <w:tc>
          <w:tcPr>
            <w:tcW w:w="1320" w:type="pct"/>
            <w:vAlign w:val="center"/>
          </w:tcPr>
          <w:p w14:paraId="6F450C0E" w14:textId="77777777" w:rsidR="00CB6A77" w:rsidRPr="00CB6A77" w:rsidRDefault="001C29E9" w:rsidP="00CB6A77">
            <w:pPr>
              <w:spacing w:after="160" w:line="259" w:lineRule="auto"/>
              <w:rPr>
                <w:rFonts w:ascii="Times New Roman" w:hAnsi="Times New Roman" w:cs="Times New Roman"/>
              </w:rPr>
            </w:pPr>
            <w:r>
              <w:rPr>
                <w:rFonts w:ascii="Times New Roman" w:hAnsi="Times New Roman" w:cs="Times New Roman"/>
              </w:rPr>
              <w:t>7/45</w:t>
            </w:r>
            <w:r w:rsidR="00E61B55">
              <w:rPr>
                <w:rFonts w:ascii="Times New Roman" w:hAnsi="Times New Roman" w:cs="Times New Roman"/>
              </w:rPr>
              <w:t xml:space="preserve"> (16%)</w:t>
            </w:r>
          </w:p>
        </w:tc>
      </w:tr>
      <w:tr w:rsidR="00CB6A77" w:rsidRPr="00CB6A77" w14:paraId="6EDAD678" w14:textId="77777777" w:rsidTr="00E95759">
        <w:tc>
          <w:tcPr>
            <w:tcW w:w="1551" w:type="pct"/>
          </w:tcPr>
          <w:p w14:paraId="783CCAF9" w14:textId="77777777" w:rsidR="00CB6A77" w:rsidRPr="00CB6A77" w:rsidRDefault="00CB6A77" w:rsidP="00CB6A77">
            <w:pPr>
              <w:spacing w:after="160" w:line="259" w:lineRule="auto"/>
              <w:rPr>
                <w:rFonts w:ascii="Times New Roman" w:hAnsi="Times New Roman" w:cs="Times New Roman"/>
              </w:rPr>
            </w:pPr>
            <w:r w:rsidRPr="00CB6A77">
              <w:rPr>
                <w:rFonts w:ascii="Times New Roman" w:hAnsi="Times New Roman" w:cs="Times New Roman"/>
              </w:rPr>
              <w:t>Edema</w:t>
            </w:r>
          </w:p>
        </w:tc>
        <w:tc>
          <w:tcPr>
            <w:tcW w:w="1015" w:type="pct"/>
            <w:vAlign w:val="center"/>
          </w:tcPr>
          <w:p w14:paraId="4F43B92D" w14:textId="77777777" w:rsidR="00CB6A77" w:rsidRPr="00CB6A77" w:rsidRDefault="001C29E9" w:rsidP="00CB6A77">
            <w:pPr>
              <w:spacing w:after="160" w:line="259" w:lineRule="auto"/>
              <w:rPr>
                <w:rFonts w:ascii="Times New Roman" w:hAnsi="Times New Roman" w:cs="Times New Roman"/>
              </w:rPr>
            </w:pPr>
            <w:r>
              <w:rPr>
                <w:rFonts w:ascii="Times New Roman" w:hAnsi="Times New Roman" w:cs="Times New Roman"/>
              </w:rPr>
              <w:t>18/56</w:t>
            </w:r>
            <w:r w:rsidR="00103313">
              <w:rPr>
                <w:rFonts w:ascii="Times New Roman" w:hAnsi="Times New Roman" w:cs="Times New Roman"/>
              </w:rPr>
              <w:t xml:space="preserve"> (32%)</w:t>
            </w:r>
          </w:p>
        </w:tc>
        <w:tc>
          <w:tcPr>
            <w:tcW w:w="1114" w:type="pct"/>
            <w:vAlign w:val="center"/>
          </w:tcPr>
          <w:p w14:paraId="7423E3F6" w14:textId="77777777" w:rsidR="00CB6A77" w:rsidRPr="00CB6A77" w:rsidRDefault="001C29E9" w:rsidP="00CB6A77">
            <w:pPr>
              <w:spacing w:after="160" w:line="259" w:lineRule="auto"/>
              <w:rPr>
                <w:rFonts w:ascii="Times New Roman" w:hAnsi="Times New Roman" w:cs="Times New Roman"/>
              </w:rPr>
            </w:pPr>
            <w:r>
              <w:rPr>
                <w:rFonts w:ascii="Times New Roman" w:hAnsi="Times New Roman" w:cs="Times New Roman"/>
              </w:rPr>
              <w:t>9/47</w:t>
            </w:r>
            <w:r w:rsidR="00103313">
              <w:rPr>
                <w:rFonts w:ascii="Times New Roman" w:hAnsi="Times New Roman" w:cs="Times New Roman"/>
              </w:rPr>
              <w:t xml:space="preserve"> (19%)</w:t>
            </w:r>
          </w:p>
        </w:tc>
        <w:tc>
          <w:tcPr>
            <w:tcW w:w="1320" w:type="pct"/>
            <w:vAlign w:val="center"/>
          </w:tcPr>
          <w:p w14:paraId="1FED54CC" w14:textId="77777777" w:rsidR="00CB6A77" w:rsidRPr="00CB6A77" w:rsidRDefault="001C29E9" w:rsidP="00CB6A77">
            <w:pPr>
              <w:spacing w:after="160" w:line="259" w:lineRule="auto"/>
              <w:rPr>
                <w:rFonts w:ascii="Times New Roman" w:hAnsi="Times New Roman" w:cs="Times New Roman"/>
              </w:rPr>
            </w:pPr>
            <w:r>
              <w:rPr>
                <w:rFonts w:ascii="Times New Roman" w:hAnsi="Times New Roman" w:cs="Times New Roman"/>
              </w:rPr>
              <w:t>3/45</w:t>
            </w:r>
            <w:r w:rsidR="00E61B55">
              <w:rPr>
                <w:rFonts w:ascii="Times New Roman" w:hAnsi="Times New Roman" w:cs="Times New Roman"/>
              </w:rPr>
              <w:t xml:space="preserve"> (7%)</w:t>
            </w:r>
          </w:p>
        </w:tc>
      </w:tr>
      <w:tr w:rsidR="00103313" w:rsidRPr="00CB6A77" w14:paraId="6F34512F" w14:textId="77777777" w:rsidTr="00E95759">
        <w:tc>
          <w:tcPr>
            <w:tcW w:w="1551" w:type="pct"/>
          </w:tcPr>
          <w:p w14:paraId="5C62BAEB" w14:textId="77777777" w:rsidR="00103313" w:rsidRPr="00CB6A77" w:rsidRDefault="00103313" w:rsidP="00E95759">
            <w:pPr>
              <w:spacing w:after="160" w:line="259" w:lineRule="auto"/>
              <w:rPr>
                <w:rFonts w:ascii="Times New Roman" w:hAnsi="Times New Roman" w:cs="Times New Roman"/>
              </w:rPr>
            </w:pPr>
            <w:r w:rsidRPr="00CB6A77">
              <w:rPr>
                <w:rFonts w:ascii="Times New Roman" w:hAnsi="Times New Roman" w:cs="Times New Roman"/>
              </w:rPr>
              <w:t>Pneumonia</w:t>
            </w:r>
          </w:p>
        </w:tc>
        <w:tc>
          <w:tcPr>
            <w:tcW w:w="1015" w:type="pct"/>
            <w:vAlign w:val="center"/>
          </w:tcPr>
          <w:p w14:paraId="52A9B6FE" w14:textId="77777777" w:rsidR="00103313" w:rsidRPr="00CB6A77" w:rsidRDefault="00103313" w:rsidP="00E95759">
            <w:pPr>
              <w:spacing w:after="160" w:line="259" w:lineRule="auto"/>
              <w:rPr>
                <w:rFonts w:ascii="Times New Roman" w:hAnsi="Times New Roman" w:cs="Times New Roman"/>
              </w:rPr>
            </w:pPr>
            <w:r>
              <w:rPr>
                <w:rFonts w:ascii="Times New Roman" w:hAnsi="Times New Roman" w:cs="Times New Roman"/>
              </w:rPr>
              <w:t>16/56 (29%)</w:t>
            </w:r>
          </w:p>
        </w:tc>
        <w:tc>
          <w:tcPr>
            <w:tcW w:w="1114" w:type="pct"/>
            <w:vAlign w:val="center"/>
          </w:tcPr>
          <w:p w14:paraId="53DDFE25" w14:textId="77777777" w:rsidR="00103313" w:rsidRPr="00CB6A77" w:rsidRDefault="00103313" w:rsidP="00E95759">
            <w:pPr>
              <w:spacing w:after="160" w:line="259" w:lineRule="auto"/>
              <w:rPr>
                <w:rFonts w:ascii="Times New Roman" w:hAnsi="Times New Roman" w:cs="Times New Roman"/>
              </w:rPr>
            </w:pPr>
            <w:r>
              <w:rPr>
                <w:rFonts w:ascii="Times New Roman" w:hAnsi="Times New Roman" w:cs="Times New Roman"/>
              </w:rPr>
              <w:t>16/47</w:t>
            </w:r>
            <w:r w:rsidR="00E61B55">
              <w:rPr>
                <w:rFonts w:ascii="Times New Roman" w:hAnsi="Times New Roman" w:cs="Times New Roman"/>
              </w:rPr>
              <w:t xml:space="preserve"> (34%)</w:t>
            </w:r>
          </w:p>
        </w:tc>
        <w:tc>
          <w:tcPr>
            <w:tcW w:w="1320" w:type="pct"/>
            <w:vAlign w:val="center"/>
          </w:tcPr>
          <w:p w14:paraId="066BC369" w14:textId="77777777" w:rsidR="00103313" w:rsidRPr="00CB6A77" w:rsidRDefault="00103313" w:rsidP="00E95759">
            <w:pPr>
              <w:spacing w:after="160" w:line="259" w:lineRule="auto"/>
              <w:rPr>
                <w:rFonts w:ascii="Times New Roman" w:hAnsi="Times New Roman" w:cs="Times New Roman"/>
              </w:rPr>
            </w:pPr>
            <w:r>
              <w:rPr>
                <w:rFonts w:ascii="Times New Roman" w:hAnsi="Times New Roman" w:cs="Times New Roman"/>
              </w:rPr>
              <w:t>2/45</w:t>
            </w:r>
            <w:r w:rsidR="00E61B55">
              <w:rPr>
                <w:rFonts w:ascii="Times New Roman" w:hAnsi="Times New Roman" w:cs="Times New Roman"/>
              </w:rPr>
              <w:t xml:space="preserve"> (4%)</w:t>
            </w:r>
          </w:p>
        </w:tc>
      </w:tr>
      <w:tr w:rsidR="00CB6A77" w:rsidRPr="00CB6A77" w14:paraId="774F4436" w14:textId="77777777" w:rsidTr="00E95759">
        <w:tc>
          <w:tcPr>
            <w:tcW w:w="1551" w:type="pct"/>
          </w:tcPr>
          <w:p w14:paraId="451B6133" w14:textId="77777777" w:rsidR="00CB6A77" w:rsidRPr="00CB6A77" w:rsidRDefault="00CB6A77" w:rsidP="00CB6A77">
            <w:pPr>
              <w:spacing w:after="160" w:line="259" w:lineRule="auto"/>
              <w:rPr>
                <w:rFonts w:ascii="Times New Roman" w:hAnsi="Times New Roman" w:cs="Times New Roman"/>
              </w:rPr>
            </w:pPr>
            <w:r w:rsidRPr="00CB6A77">
              <w:rPr>
                <w:rFonts w:ascii="Times New Roman" w:hAnsi="Times New Roman" w:cs="Times New Roman"/>
              </w:rPr>
              <w:t>Interstitial</w:t>
            </w:r>
          </w:p>
        </w:tc>
        <w:tc>
          <w:tcPr>
            <w:tcW w:w="1015" w:type="pct"/>
            <w:vAlign w:val="center"/>
          </w:tcPr>
          <w:p w14:paraId="466CB55F" w14:textId="77777777" w:rsidR="00CB6A77" w:rsidRPr="00CB6A77" w:rsidRDefault="001C29E9" w:rsidP="00CB6A77">
            <w:pPr>
              <w:spacing w:after="160" w:line="259" w:lineRule="auto"/>
              <w:rPr>
                <w:rFonts w:ascii="Times New Roman" w:hAnsi="Times New Roman" w:cs="Times New Roman"/>
              </w:rPr>
            </w:pPr>
            <w:r>
              <w:rPr>
                <w:rFonts w:ascii="Times New Roman" w:hAnsi="Times New Roman" w:cs="Times New Roman"/>
              </w:rPr>
              <w:t>15/56</w:t>
            </w:r>
            <w:r w:rsidR="00103313">
              <w:rPr>
                <w:rFonts w:ascii="Times New Roman" w:hAnsi="Times New Roman" w:cs="Times New Roman"/>
              </w:rPr>
              <w:t xml:space="preserve"> (27%)</w:t>
            </w:r>
          </w:p>
        </w:tc>
        <w:tc>
          <w:tcPr>
            <w:tcW w:w="1114" w:type="pct"/>
            <w:vAlign w:val="center"/>
          </w:tcPr>
          <w:p w14:paraId="5376E12A" w14:textId="77777777" w:rsidR="00CB6A77" w:rsidRPr="00CB6A77" w:rsidRDefault="001C29E9" w:rsidP="00CB6A77">
            <w:pPr>
              <w:spacing w:after="160" w:line="259" w:lineRule="auto"/>
              <w:rPr>
                <w:rFonts w:ascii="Times New Roman" w:hAnsi="Times New Roman" w:cs="Times New Roman"/>
              </w:rPr>
            </w:pPr>
            <w:r>
              <w:rPr>
                <w:rFonts w:ascii="Times New Roman" w:hAnsi="Times New Roman" w:cs="Times New Roman"/>
              </w:rPr>
              <w:t>11/47</w:t>
            </w:r>
            <w:r w:rsidR="00E61B55">
              <w:rPr>
                <w:rFonts w:ascii="Times New Roman" w:hAnsi="Times New Roman" w:cs="Times New Roman"/>
              </w:rPr>
              <w:t xml:space="preserve"> (23%)</w:t>
            </w:r>
          </w:p>
        </w:tc>
        <w:tc>
          <w:tcPr>
            <w:tcW w:w="1320" w:type="pct"/>
            <w:vAlign w:val="center"/>
          </w:tcPr>
          <w:p w14:paraId="12A8F86E" w14:textId="77777777" w:rsidR="00CB6A77" w:rsidRPr="00CB6A77" w:rsidRDefault="001C29E9" w:rsidP="00CB6A77">
            <w:pPr>
              <w:spacing w:after="160" w:line="259" w:lineRule="auto"/>
              <w:rPr>
                <w:rFonts w:ascii="Times New Roman" w:hAnsi="Times New Roman" w:cs="Times New Roman"/>
              </w:rPr>
            </w:pPr>
            <w:r>
              <w:rPr>
                <w:rFonts w:ascii="Times New Roman" w:hAnsi="Times New Roman" w:cs="Times New Roman"/>
              </w:rPr>
              <w:t>5/45</w:t>
            </w:r>
            <w:r w:rsidR="00E61B55">
              <w:rPr>
                <w:rFonts w:ascii="Times New Roman" w:hAnsi="Times New Roman" w:cs="Times New Roman"/>
              </w:rPr>
              <w:t xml:space="preserve"> (11%)</w:t>
            </w:r>
          </w:p>
        </w:tc>
      </w:tr>
      <w:tr w:rsidR="00CB6A77" w:rsidRPr="00CB6A77" w14:paraId="6276766B" w14:textId="77777777" w:rsidTr="00E95759">
        <w:tc>
          <w:tcPr>
            <w:tcW w:w="1551" w:type="pct"/>
          </w:tcPr>
          <w:p w14:paraId="36F8CAEC" w14:textId="77777777" w:rsidR="00CB6A77" w:rsidRPr="00CB6A77" w:rsidRDefault="00CB6A77" w:rsidP="00CB6A77">
            <w:pPr>
              <w:spacing w:after="160" w:line="259" w:lineRule="auto"/>
              <w:rPr>
                <w:rFonts w:ascii="Times New Roman" w:hAnsi="Times New Roman" w:cs="Times New Roman"/>
              </w:rPr>
            </w:pPr>
            <w:r w:rsidRPr="00CB6A77">
              <w:rPr>
                <w:rFonts w:ascii="Times New Roman" w:hAnsi="Times New Roman" w:cs="Times New Roman"/>
              </w:rPr>
              <w:t>Consolidation</w:t>
            </w:r>
          </w:p>
        </w:tc>
        <w:tc>
          <w:tcPr>
            <w:tcW w:w="1015" w:type="pct"/>
            <w:vAlign w:val="center"/>
          </w:tcPr>
          <w:p w14:paraId="018D8A98" w14:textId="77777777" w:rsidR="00CB6A77" w:rsidRPr="00CB6A77" w:rsidRDefault="001C29E9" w:rsidP="00CB6A77">
            <w:pPr>
              <w:spacing w:after="160" w:line="259" w:lineRule="auto"/>
              <w:rPr>
                <w:rFonts w:ascii="Times New Roman" w:hAnsi="Times New Roman" w:cs="Times New Roman"/>
              </w:rPr>
            </w:pPr>
            <w:r>
              <w:rPr>
                <w:rFonts w:ascii="Times New Roman" w:hAnsi="Times New Roman" w:cs="Times New Roman"/>
              </w:rPr>
              <w:t>11/56</w:t>
            </w:r>
            <w:r w:rsidR="00103313">
              <w:rPr>
                <w:rFonts w:ascii="Times New Roman" w:hAnsi="Times New Roman" w:cs="Times New Roman"/>
              </w:rPr>
              <w:t xml:space="preserve"> (20%)</w:t>
            </w:r>
          </w:p>
        </w:tc>
        <w:tc>
          <w:tcPr>
            <w:tcW w:w="1114" w:type="pct"/>
            <w:vAlign w:val="center"/>
          </w:tcPr>
          <w:p w14:paraId="2E0A87F1" w14:textId="77777777" w:rsidR="00CB6A77" w:rsidRPr="00CB6A77" w:rsidRDefault="001C29E9" w:rsidP="00CB6A77">
            <w:pPr>
              <w:spacing w:after="160" w:line="259" w:lineRule="auto"/>
              <w:rPr>
                <w:rFonts w:ascii="Times New Roman" w:hAnsi="Times New Roman" w:cs="Times New Roman"/>
              </w:rPr>
            </w:pPr>
            <w:r>
              <w:rPr>
                <w:rFonts w:ascii="Times New Roman" w:hAnsi="Times New Roman" w:cs="Times New Roman"/>
              </w:rPr>
              <w:t>11/47</w:t>
            </w:r>
            <w:r w:rsidR="00E61B55">
              <w:rPr>
                <w:rFonts w:ascii="Times New Roman" w:hAnsi="Times New Roman" w:cs="Times New Roman"/>
              </w:rPr>
              <w:t xml:space="preserve"> (23%)</w:t>
            </w:r>
          </w:p>
        </w:tc>
        <w:tc>
          <w:tcPr>
            <w:tcW w:w="1320" w:type="pct"/>
            <w:vAlign w:val="center"/>
          </w:tcPr>
          <w:p w14:paraId="650DEE29" w14:textId="77777777" w:rsidR="00CB6A77" w:rsidRPr="00CB6A77" w:rsidRDefault="001C29E9" w:rsidP="00CB6A77">
            <w:pPr>
              <w:spacing w:after="160" w:line="259" w:lineRule="auto"/>
              <w:rPr>
                <w:rFonts w:ascii="Times New Roman" w:hAnsi="Times New Roman" w:cs="Times New Roman"/>
              </w:rPr>
            </w:pPr>
            <w:r>
              <w:rPr>
                <w:rFonts w:ascii="Times New Roman" w:hAnsi="Times New Roman" w:cs="Times New Roman"/>
              </w:rPr>
              <w:t>2/45</w:t>
            </w:r>
            <w:r w:rsidR="00E61B55">
              <w:rPr>
                <w:rFonts w:ascii="Times New Roman" w:hAnsi="Times New Roman" w:cs="Times New Roman"/>
              </w:rPr>
              <w:t xml:space="preserve"> (4%)</w:t>
            </w:r>
          </w:p>
        </w:tc>
      </w:tr>
      <w:tr w:rsidR="00CB6A77" w:rsidRPr="00CB6A77" w14:paraId="5E7AF6A7" w14:textId="77777777" w:rsidTr="00E95759">
        <w:tc>
          <w:tcPr>
            <w:tcW w:w="1551" w:type="pct"/>
          </w:tcPr>
          <w:p w14:paraId="75A9CF05" w14:textId="77777777" w:rsidR="00CB6A77" w:rsidRPr="00CB6A77" w:rsidRDefault="00CB6A77" w:rsidP="00CB6A77">
            <w:pPr>
              <w:spacing w:after="160" w:line="259" w:lineRule="auto"/>
              <w:rPr>
                <w:rFonts w:ascii="Times New Roman" w:hAnsi="Times New Roman" w:cs="Times New Roman"/>
              </w:rPr>
            </w:pPr>
            <w:r w:rsidRPr="00CB6A77">
              <w:rPr>
                <w:rFonts w:ascii="Times New Roman" w:hAnsi="Times New Roman" w:cs="Times New Roman"/>
              </w:rPr>
              <w:t>Effusion</w:t>
            </w:r>
          </w:p>
        </w:tc>
        <w:tc>
          <w:tcPr>
            <w:tcW w:w="1015" w:type="pct"/>
            <w:vAlign w:val="center"/>
          </w:tcPr>
          <w:p w14:paraId="0E77DF17" w14:textId="77777777" w:rsidR="00CB6A77" w:rsidRPr="00CB6A77" w:rsidRDefault="00103313" w:rsidP="00CB6A77">
            <w:pPr>
              <w:spacing w:after="160" w:line="259" w:lineRule="auto"/>
              <w:rPr>
                <w:rFonts w:ascii="Times New Roman" w:hAnsi="Times New Roman" w:cs="Times New Roman"/>
              </w:rPr>
            </w:pPr>
            <w:r>
              <w:rPr>
                <w:rFonts w:ascii="Times New Roman" w:hAnsi="Times New Roman" w:cs="Times New Roman"/>
              </w:rPr>
              <w:t>7/56 (13%)</w:t>
            </w:r>
          </w:p>
        </w:tc>
        <w:tc>
          <w:tcPr>
            <w:tcW w:w="1114" w:type="pct"/>
            <w:vAlign w:val="center"/>
          </w:tcPr>
          <w:p w14:paraId="27B63AF7" w14:textId="77777777" w:rsidR="00CB6A77" w:rsidRPr="00CB6A77" w:rsidRDefault="00103313" w:rsidP="00CB6A77">
            <w:pPr>
              <w:spacing w:after="160" w:line="259" w:lineRule="auto"/>
              <w:rPr>
                <w:rFonts w:ascii="Times New Roman" w:hAnsi="Times New Roman" w:cs="Times New Roman"/>
              </w:rPr>
            </w:pPr>
            <w:r>
              <w:rPr>
                <w:rFonts w:ascii="Times New Roman" w:hAnsi="Times New Roman" w:cs="Times New Roman"/>
              </w:rPr>
              <w:t>6/47</w:t>
            </w:r>
            <w:r w:rsidR="00E61B55">
              <w:rPr>
                <w:rFonts w:ascii="Times New Roman" w:hAnsi="Times New Roman" w:cs="Times New Roman"/>
              </w:rPr>
              <w:t xml:space="preserve"> (13%)</w:t>
            </w:r>
          </w:p>
        </w:tc>
        <w:tc>
          <w:tcPr>
            <w:tcW w:w="1320" w:type="pct"/>
            <w:vAlign w:val="center"/>
          </w:tcPr>
          <w:p w14:paraId="1500E5C2" w14:textId="77777777" w:rsidR="00CB6A77" w:rsidRPr="00CB6A77" w:rsidRDefault="00103313" w:rsidP="00CB6A77">
            <w:pPr>
              <w:spacing w:after="160" w:line="259" w:lineRule="auto"/>
              <w:rPr>
                <w:rFonts w:ascii="Times New Roman" w:hAnsi="Times New Roman" w:cs="Times New Roman"/>
              </w:rPr>
            </w:pPr>
            <w:r>
              <w:rPr>
                <w:rFonts w:ascii="Times New Roman" w:hAnsi="Times New Roman" w:cs="Times New Roman"/>
              </w:rPr>
              <w:t>2/45</w:t>
            </w:r>
            <w:r w:rsidR="00E61B55">
              <w:rPr>
                <w:rFonts w:ascii="Times New Roman" w:hAnsi="Times New Roman" w:cs="Times New Roman"/>
              </w:rPr>
              <w:t xml:space="preserve"> (4%)</w:t>
            </w:r>
          </w:p>
        </w:tc>
      </w:tr>
      <w:tr w:rsidR="00CB6A77" w:rsidRPr="00CB6A77" w14:paraId="4ECCB945" w14:textId="77777777" w:rsidTr="00E95759">
        <w:tc>
          <w:tcPr>
            <w:tcW w:w="1551" w:type="pct"/>
          </w:tcPr>
          <w:p w14:paraId="2E5540D5" w14:textId="77777777" w:rsidR="00CB6A77" w:rsidRPr="00CB6A77" w:rsidRDefault="00CB6A77" w:rsidP="00CB6A77">
            <w:pPr>
              <w:spacing w:after="160" w:line="259" w:lineRule="auto"/>
              <w:rPr>
                <w:rFonts w:ascii="Times New Roman" w:hAnsi="Times New Roman" w:cs="Times New Roman"/>
              </w:rPr>
            </w:pPr>
            <w:r w:rsidRPr="00CB6A77">
              <w:rPr>
                <w:rFonts w:ascii="Times New Roman" w:hAnsi="Times New Roman" w:cs="Times New Roman"/>
              </w:rPr>
              <w:t xml:space="preserve">Ground-glass </w:t>
            </w:r>
            <w:r w:rsidRPr="00CB6A77">
              <w:rPr>
                <w:rFonts w:ascii="Times New Roman" w:hAnsi="Times New Roman" w:cs="Times New Roman"/>
                <w:vertAlign w:val="superscript"/>
              </w:rPr>
              <w:t>a</w:t>
            </w:r>
          </w:p>
        </w:tc>
        <w:tc>
          <w:tcPr>
            <w:tcW w:w="1015" w:type="pct"/>
            <w:vAlign w:val="center"/>
          </w:tcPr>
          <w:p w14:paraId="17A4EEE4" w14:textId="77777777" w:rsidR="00CB6A77" w:rsidRPr="00CB6A77" w:rsidRDefault="00103313" w:rsidP="00CB6A77">
            <w:pPr>
              <w:spacing w:after="160" w:line="259" w:lineRule="auto"/>
              <w:rPr>
                <w:rFonts w:ascii="Times New Roman" w:hAnsi="Times New Roman" w:cs="Times New Roman"/>
              </w:rPr>
            </w:pPr>
            <w:r>
              <w:rPr>
                <w:rFonts w:ascii="Times New Roman" w:hAnsi="Times New Roman" w:cs="Times New Roman"/>
              </w:rPr>
              <w:t>6/56 (11%)</w:t>
            </w:r>
          </w:p>
        </w:tc>
        <w:tc>
          <w:tcPr>
            <w:tcW w:w="1114" w:type="pct"/>
            <w:vAlign w:val="center"/>
          </w:tcPr>
          <w:p w14:paraId="2D6D6D8E" w14:textId="77777777" w:rsidR="00CB6A77" w:rsidRPr="00CB6A77" w:rsidRDefault="00103313" w:rsidP="00CB6A77">
            <w:pPr>
              <w:spacing w:after="160" w:line="259" w:lineRule="auto"/>
              <w:rPr>
                <w:rFonts w:ascii="Times New Roman" w:hAnsi="Times New Roman" w:cs="Times New Roman"/>
              </w:rPr>
            </w:pPr>
            <w:r>
              <w:rPr>
                <w:rFonts w:ascii="Times New Roman" w:hAnsi="Times New Roman" w:cs="Times New Roman"/>
              </w:rPr>
              <w:t>27/47</w:t>
            </w:r>
            <w:r w:rsidR="00E61B55">
              <w:rPr>
                <w:rFonts w:ascii="Times New Roman" w:hAnsi="Times New Roman" w:cs="Times New Roman"/>
              </w:rPr>
              <w:t xml:space="preserve"> (57%)</w:t>
            </w:r>
          </w:p>
        </w:tc>
        <w:tc>
          <w:tcPr>
            <w:tcW w:w="1320" w:type="pct"/>
            <w:vAlign w:val="center"/>
          </w:tcPr>
          <w:p w14:paraId="5A10BA6C" w14:textId="77777777" w:rsidR="00CB6A77" w:rsidRPr="00CB6A77" w:rsidRDefault="00103313" w:rsidP="00CB6A77">
            <w:pPr>
              <w:spacing w:after="160" w:line="259" w:lineRule="auto"/>
              <w:rPr>
                <w:rFonts w:ascii="Times New Roman" w:hAnsi="Times New Roman" w:cs="Times New Roman"/>
              </w:rPr>
            </w:pPr>
            <w:r>
              <w:rPr>
                <w:rFonts w:ascii="Times New Roman" w:hAnsi="Times New Roman" w:cs="Times New Roman"/>
              </w:rPr>
              <w:t>4/45</w:t>
            </w:r>
            <w:r w:rsidR="00E61B55">
              <w:rPr>
                <w:rFonts w:ascii="Times New Roman" w:hAnsi="Times New Roman" w:cs="Times New Roman"/>
              </w:rPr>
              <w:t xml:space="preserve"> (9%)</w:t>
            </w:r>
          </w:p>
        </w:tc>
      </w:tr>
      <w:tr w:rsidR="00CB6A77" w:rsidRPr="00CB6A77" w14:paraId="4591ACC3" w14:textId="77777777" w:rsidTr="00E95759">
        <w:tc>
          <w:tcPr>
            <w:tcW w:w="1551" w:type="pct"/>
          </w:tcPr>
          <w:p w14:paraId="1EEC6575" w14:textId="77777777" w:rsidR="00CB6A77" w:rsidRPr="00CB6A77" w:rsidRDefault="00CB6A77" w:rsidP="00CB6A77">
            <w:pPr>
              <w:spacing w:after="160" w:line="259" w:lineRule="auto"/>
              <w:rPr>
                <w:rFonts w:ascii="Times New Roman" w:hAnsi="Times New Roman" w:cs="Times New Roman"/>
              </w:rPr>
            </w:pPr>
            <w:r w:rsidRPr="00CB6A77">
              <w:rPr>
                <w:rFonts w:ascii="Times New Roman" w:hAnsi="Times New Roman" w:cs="Times New Roman"/>
              </w:rPr>
              <w:t>Possible toxicity or injury</w:t>
            </w:r>
          </w:p>
        </w:tc>
        <w:tc>
          <w:tcPr>
            <w:tcW w:w="1015" w:type="pct"/>
            <w:vAlign w:val="center"/>
          </w:tcPr>
          <w:p w14:paraId="6DFD07BA" w14:textId="77777777" w:rsidR="00CB6A77" w:rsidRPr="00CB6A77" w:rsidRDefault="00103313" w:rsidP="00CB6A77">
            <w:pPr>
              <w:spacing w:after="160" w:line="259" w:lineRule="auto"/>
              <w:rPr>
                <w:rFonts w:ascii="Times New Roman" w:hAnsi="Times New Roman" w:cs="Times New Roman"/>
              </w:rPr>
            </w:pPr>
            <w:r>
              <w:rPr>
                <w:rFonts w:ascii="Times New Roman" w:hAnsi="Times New Roman" w:cs="Times New Roman"/>
              </w:rPr>
              <w:t>3/56 (5%)</w:t>
            </w:r>
          </w:p>
        </w:tc>
        <w:tc>
          <w:tcPr>
            <w:tcW w:w="1114" w:type="pct"/>
            <w:vAlign w:val="center"/>
          </w:tcPr>
          <w:p w14:paraId="1F1E5CB0" w14:textId="77777777" w:rsidR="00CB6A77" w:rsidRPr="00CB6A77" w:rsidRDefault="00103313" w:rsidP="00CB6A77">
            <w:pPr>
              <w:spacing w:after="160" w:line="259" w:lineRule="auto"/>
              <w:rPr>
                <w:rFonts w:ascii="Times New Roman" w:hAnsi="Times New Roman" w:cs="Times New Roman"/>
              </w:rPr>
            </w:pPr>
            <w:r>
              <w:rPr>
                <w:rFonts w:ascii="Times New Roman" w:hAnsi="Times New Roman" w:cs="Times New Roman"/>
              </w:rPr>
              <w:t>4/47</w:t>
            </w:r>
            <w:r w:rsidR="00E61B55">
              <w:rPr>
                <w:rFonts w:ascii="Times New Roman" w:hAnsi="Times New Roman" w:cs="Times New Roman"/>
              </w:rPr>
              <w:t xml:space="preserve"> (9%)</w:t>
            </w:r>
          </w:p>
        </w:tc>
        <w:tc>
          <w:tcPr>
            <w:tcW w:w="1320" w:type="pct"/>
            <w:vAlign w:val="center"/>
          </w:tcPr>
          <w:p w14:paraId="6AD697FD" w14:textId="77777777" w:rsidR="00CB6A77" w:rsidRPr="00CB6A77" w:rsidRDefault="00103313" w:rsidP="00CB6A77">
            <w:pPr>
              <w:spacing w:after="160" w:line="259" w:lineRule="auto"/>
              <w:rPr>
                <w:rFonts w:ascii="Times New Roman" w:hAnsi="Times New Roman" w:cs="Times New Roman"/>
              </w:rPr>
            </w:pPr>
            <w:r>
              <w:rPr>
                <w:rFonts w:ascii="Times New Roman" w:hAnsi="Times New Roman" w:cs="Times New Roman"/>
              </w:rPr>
              <w:t>2/45</w:t>
            </w:r>
            <w:r w:rsidR="00E61B55">
              <w:rPr>
                <w:rFonts w:ascii="Times New Roman" w:hAnsi="Times New Roman" w:cs="Times New Roman"/>
              </w:rPr>
              <w:t xml:space="preserve"> (4%)</w:t>
            </w:r>
          </w:p>
        </w:tc>
      </w:tr>
      <w:tr w:rsidR="00CB6A77" w:rsidRPr="00CB6A77" w14:paraId="4DED4736" w14:textId="77777777" w:rsidTr="00E95759">
        <w:tc>
          <w:tcPr>
            <w:tcW w:w="1551" w:type="pct"/>
          </w:tcPr>
          <w:p w14:paraId="009D8564" w14:textId="77777777" w:rsidR="00CB6A77" w:rsidRPr="00CB6A77" w:rsidRDefault="00CB6A77" w:rsidP="00CB6A77">
            <w:pPr>
              <w:spacing w:after="160" w:line="259" w:lineRule="auto"/>
              <w:rPr>
                <w:rFonts w:ascii="Times New Roman" w:hAnsi="Times New Roman" w:cs="Times New Roman"/>
              </w:rPr>
            </w:pPr>
            <w:r w:rsidRPr="00CB6A77">
              <w:rPr>
                <w:rFonts w:ascii="Times New Roman" w:hAnsi="Times New Roman" w:cs="Times New Roman"/>
              </w:rPr>
              <w:t>Pneumonitis</w:t>
            </w:r>
          </w:p>
        </w:tc>
        <w:tc>
          <w:tcPr>
            <w:tcW w:w="1015" w:type="pct"/>
            <w:vAlign w:val="center"/>
          </w:tcPr>
          <w:p w14:paraId="36130AEC" w14:textId="77777777" w:rsidR="00CB6A77" w:rsidRPr="00CB6A77" w:rsidRDefault="00103313" w:rsidP="00CB6A77">
            <w:pPr>
              <w:spacing w:after="160" w:line="259" w:lineRule="auto"/>
              <w:rPr>
                <w:rFonts w:ascii="Times New Roman" w:hAnsi="Times New Roman" w:cs="Times New Roman"/>
              </w:rPr>
            </w:pPr>
            <w:r>
              <w:rPr>
                <w:rFonts w:ascii="Times New Roman" w:hAnsi="Times New Roman" w:cs="Times New Roman"/>
              </w:rPr>
              <w:t>2/56 (4%)</w:t>
            </w:r>
          </w:p>
        </w:tc>
        <w:tc>
          <w:tcPr>
            <w:tcW w:w="1114" w:type="pct"/>
            <w:vAlign w:val="center"/>
          </w:tcPr>
          <w:p w14:paraId="1396BF0E" w14:textId="77777777" w:rsidR="00CB6A77" w:rsidRPr="00CB6A77" w:rsidRDefault="00103313" w:rsidP="00CB6A77">
            <w:pPr>
              <w:spacing w:after="160" w:line="259" w:lineRule="auto"/>
              <w:rPr>
                <w:rFonts w:ascii="Times New Roman" w:hAnsi="Times New Roman" w:cs="Times New Roman"/>
              </w:rPr>
            </w:pPr>
            <w:r>
              <w:rPr>
                <w:rFonts w:ascii="Times New Roman" w:hAnsi="Times New Roman" w:cs="Times New Roman"/>
              </w:rPr>
              <w:t>7/47</w:t>
            </w:r>
            <w:r w:rsidR="00E61B55">
              <w:rPr>
                <w:rFonts w:ascii="Times New Roman" w:hAnsi="Times New Roman" w:cs="Times New Roman"/>
              </w:rPr>
              <w:t xml:space="preserve"> (15%)</w:t>
            </w:r>
          </w:p>
        </w:tc>
        <w:tc>
          <w:tcPr>
            <w:tcW w:w="1320" w:type="pct"/>
            <w:vAlign w:val="center"/>
          </w:tcPr>
          <w:p w14:paraId="192C2752" w14:textId="77777777" w:rsidR="00CB6A77" w:rsidRPr="00CB6A77" w:rsidRDefault="00103313" w:rsidP="00CB6A77">
            <w:pPr>
              <w:spacing w:after="160" w:line="259" w:lineRule="auto"/>
              <w:rPr>
                <w:rFonts w:ascii="Times New Roman" w:hAnsi="Times New Roman" w:cs="Times New Roman"/>
              </w:rPr>
            </w:pPr>
            <w:r>
              <w:rPr>
                <w:rFonts w:ascii="Times New Roman" w:hAnsi="Times New Roman" w:cs="Times New Roman"/>
              </w:rPr>
              <w:t>0/45</w:t>
            </w:r>
            <w:r w:rsidR="00E61B55">
              <w:rPr>
                <w:rFonts w:ascii="Times New Roman" w:hAnsi="Times New Roman" w:cs="Times New Roman"/>
              </w:rPr>
              <w:t xml:space="preserve"> (0%)</w:t>
            </w:r>
          </w:p>
        </w:tc>
      </w:tr>
      <w:tr w:rsidR="00CB6A77" w:rsidRPr="00CB6A77" w14:paraId="1AAE1C52" w14:textId="77777777" w:rsidTr="00E95759">
        <w:tc>
          <w:tcPr>
            <w:tcW w:w="1551" w:type="pct"/>
          </w:tcPr>
          <w:p w14:paraId="22D1B4F7" w14:textId="77777777" w:rsidR="00CB6A77" w:rsidRPr="00CB6A77" w:rsidRDefault="00CB6A77" w:rsidP="00CB6A77">
            <w:pPr>
              <w:spacing w:after="160" w:line="259" w:lineRule="auto"/>
              <w:rPr>
                <w:rFonts w:ascii="Times New Roman" w:hAnsi="Times New Roman" w:cs="Times New Roman"/>
              </w:rPr>
            </w:pPr>
            <w:r w:rsidRPr="00CB6A77">
              <w:rPr>
                <w:rFonts w:ascii="Times New Roman" w:hAnsi="Times New Roman" w:cs="Times New Roman"/>
              </w:rPr>
              <w:t>Congestion</w:t>
            </w:r>
          </w:p>
        </w:tc>
        <w:tc>
          <w:tcPr>
            <w:tcW w:w="1015" w:type="pct"/>
            <w:vAlign w:val="center"/>
          </w:tcPr>
          <w:p w14:paraId="6218331B" w14:textId="77777777" w:rsidR="00CB6A77" w:rsidRPr="00CB6A77" w:rsidRDefault="00103313" w:rsidP="00CB6A77">
            <w:pPr>
              <w:spacing w:after="160" w:line="259" w:lineRule="auto"/>
              <w:rPr>
                <w:rFonts w:ascii="Times New Roman" w:hAnsi="Times New Roman" w:cs="Times New Roman"/>
              </w:rPr>
            </w:pPr>
            <w:r>
              <w:rPr>
                <w:rFonts w:ascii="Times New Roman" w:hAnsi="Times New Roman" w:cs="Times New Roman"/>
              </w:rPr>
              <w:t>1/56 (2%)</w:t>
            </w:r>
          </w:p>
        </w:tc>
        <w:tc>
          <w:tcPr>
            <w:tcW w:w="1114" w:type="pct"/>
            <w:vAlign w:val="center"/>
          </w:tcPr>
          <w:p w14:paraId="556D88AB" w14:textId="77777777" w:rsidR="00CB6A77" w:rsidRPr="00CB6A77" w:rsidRDefault="00103313" w:rsidP="00CB6A77">
            <w:pPr>
              <w:spacing w:after="160" w:line="259" w:lineRule="auto"/>
              <w:rPr>
                <w:rFonts w:ascii="Times New Roman" w:hAnsi="Times New Roman" w:cs="Times New Roman"/>
              </w:rPr>
            </w:pPr>
            <w:r>
              <w:rPr>
                <w:rFonts w:ascii="Times New Roman" w:hAnsi="Times New Roman" w:cs="Times New Roman"/>
              </w:rPr>
              <w:t>0/47</w:t>
            </w:r>
            <w:r w:rsidR="00E61B55">
              <w:rPr>
                <w:rFonts w:ascii="Times New Roman" w:hAnsi="Times New Roman" w:cs="Times New Roman"/>
              </w:rPr>
              <w:t xml:space="preserve"> (0%)</w:t>
            </w:r>
          </w:p>
        </w:tc>
        <w:tc>
          <w:tcPr>
            <w:tcW w:w="1320" w:type="pct"/>
            <w:vAlign w:val="center"/>
          </w:tcPr>
          <w:p w14:paraId="6620FD9B" w14:textId="77777777" w:rsidR="00CB6A77" w:rsidRPr="00CB6A77" w:rsidRDefault="00103313" w:rsidP="00CB6A77">
            <w:pPr>
              <w:spacing w:after="160" w:line="259" w:lineRule="auto"/>
              <w:rPr>
                <w:rFonts w:ascii="Times New Roman" w:hAnsi="Times New Roman" w:cs="Times New Roman"/>
              </w:rPr>
            </w:pPr>
            <w:r>
              <w:rPr>
                <w:rFonts w:ascii="Times New Roman" w:hAnsi="Times New Roman" w:cs="Times New Roman"/>
              </w:rPr>
              <w:t>0/45</w:t>
            </w:r>
            <w:r w:rsidR="00E61B55">
              <w:rPr>
                <w:rFonts w:ascii="Times New Roman" w:hAnsi="Times New Roman" w:cs="Times New Roman"/>
              </w:rPr>
              <w:t xml:space="preserve"> (0%)</w:t>
            </w:r>
          </w:p>
        </w:tc>
      </w:tr>
      <w:tr w:rsidR="00103313" w:rsidRPr="00CB6A77" w14:paraId="3257F244" w14:textId="77777777" w:rsidTr="00E95759">
        <w:tc>
          <w:tcPr>
            <w:tcW w:w="1551" w:type="pct"/>
          </w:tcPr>
          <w:p w14:paraId="248136AE" w14:textId="77777777" w:rsidR="00103313" w:rsidRPr="00CB6A77" w:rsidRDefault="00103313" w:rsidP="00E95759">
            <w:pPr>
              <w:spacing w:after="160" w:line="259" w:lineRule="auto"/>
              <w:rPr>
                <w:rFonts w:ascii="Times New Roman" w:hAnsi="Times New Roman" w:cs="Times New Roman"/>
              </w:rPr>
            </w:pPr>
            <w:r w:rsidRPr="00CB6A77">
              <w:rPr>
                <w:rFonts w:ascii="Times New Roman" w:hAnsi="Times New Roman" w:cs="Times New Roman"/>
              </w:rPr>
              <w:t>Pneumothorax</w:t>
            </w:r>
          </w:p>
        </w:tc>
        <w:tc>
          <w:tcPr>
            <w:tcW w:w="1015" w:type="pct"/>
            <w:vAlign w:val="center"/>
          </w:tcPr>
          <w:p w14:paraId="0C1B703B" w14:textId="77777777" w:rsidR="00103313" w:rsidRPr="00CB6A77" w:rsidRDefault="00103313" w:rsidP="00E95759">
            <w:pPr>
              <w:spacing w:after="160" w:line="259" w:lineRule="auto"/>
              <w:rPr>
                <w:rFonts w:ascii="Times New Roman" w:hAnsi="Times New Roman" w:cs="Times New Roman"/>
              </w:rPr>
            </w:pPr>
            <w:r>
              <w:rPr>
                <w:rFonts w:ascii="Times New Roman" w:hAnsi="Times New Roman" w:cs="Times New Roman"/>
              </w:rPr>
              <w:t>1/56 (2%)</w:t>
            </w:r>
          </w:p>
        </w:tc>
        <w:tc>
          <w:tcPr>
            <w:tcW w:w="1114" w:type="pct"/>
            <w:vAlign w:val="center"/>
          </w:tcPr>
          <w:p w14:paraId="13AD31B2" w14:textId="77777777" w:rsidR="00103313" w:rsidRPr="00CB6A77" w:rsidRDefault="00103313" w:rsidP="00E95759">
            <w:pPr>
              <w:spacing w:after="160" w:line="259" w:lineRule="auto"/>
              <w:rPr>
                <w:rFonts w:ascii="Times New Roman" w:hAnsi="Times New Roman" w:cs="Times New Roman"/>
              </w:rPr>
            </w:pPr>
            <w:r>
              <w:rPr>
                <w:rFonts w:ascii="Times New Roman" w:hAnsi="Times New Roman" w:cs="Times New Roman"/>
              </w:rPr>
              <w:t>1/47</w:t>
            </w:r>
            <w:r w:rsidR="00E61B55">
              <w:rPr>
                <w:rFonts w:ascii="Times New Roman" w:hAnsi="Times New Roman" w:cs="Times New Roman"/>
              </w:rPr>
              <w:t xml:space="preserve"> (2%)</w:t>
            </w:r>
          </w:p>
        </w:tc>
        <w:tc>
          <w:tcPr>
            <w:tcW w:w="1320" w:type="pct"/>
            <w:vAlign w:val="center"/>
          </w:tcPr>
          <w:p w14:paraId="76583E38" w14:textId="77777777" w:rsidR="00103313" w:rsidRPr="00CB6A77" w:rsidRDefault="00103313" w:rsidP="00E95759">
            <w:pPr>
              <w:spacing w:after="160" w:line="259" w:lineRule="auto"/>
              <w:rPr>
                <w:rFonts w:ascii="Times New Roman" w:hAnsi="Times New Roman" w:cs="Times New Roman"/>
              </w:rPr>
            </w:pPr>
            <w:r>
              <w:rPr>
                <w:rFonts w:ascii="Times New Roman" w:hAnsi="Times New Roman" w:cs="Times New Roman"/>
              </w:rPr>
              <w:t>0/45</w:t>
            </w:r>
            <w:r w:rsidR="00E61B55">
              <w:rPr>
                <w:rFonts w:ascii="Times New Roman" w:hAnsi="Times New Roman" w:cs="Times New Roman"/>
              </w:rPr>
              <w:t xml:space="preserve"> (0%)</w:t>
            </w:r>
          </w:p>
        </w:tc>
      </w:tr>
      <w:tr w:rsidR="00CB6A77" w:rsidRPr="00CB6A77" w14:paraId="0B1A5680" w14:textId="77777777" w:rsidTr="00E95759">
        <w:tc>
          <w:tcPr>
            <w:tcW w:w="1551" w:type="pct"/>
          </w:tcPr>
          <w:p w14:paraId="72F5E15C" w14:textId="77777777" w:rsidR="00CB6A77" w:rsidRPr="00CB6A77" w:rsidRDefault="00CB6A77" w:rsidP="00CB6A77">
            <w:pPr>
              <w:spacing w:after="160" w:line="259" w:lineRule="auto"/>
              <w:rPr>
                <w:rFonts w:ascii="Times New Roman" w:hAnsi="Times New Roman" w:cs="Times New Roman"/>
              </w:rPr>
            </w:pPr>
            <w:r w:rsidRPr="00CB6A77">
              <w:rPr>
                <w:rFonts w:ascii="Times New Roman" w:hAnsi="Times New Roman" w:cs="Times New Roman"/>
              </w:rPr>
              <w:t>Reticular</w:t>
            </w:r>
          </w:p>
        </w:tc>
        <w:tc>
          <w:tcPr>
            <w:tcW w:w="1015" w:type="pct"/>
            <w:vAlign w:val="center"/>
          </w:tcPr>
          <w:p w14:paraId="5DD36B46" w14:textId="77777777" w:rsidR="00CB6A77" w:rsidRPr="00CB6A77" w:rsidRDefault="00103313" w:rsidP="00CB6A77">
            <w:pPr>
              <w:spacing w:after="160" w:line="259" w:lineRule="auto"/>
              <w:rPr>
                <w:rFonts w:ascii="Times New Roman" w:hAnsi="Times New Roman" w:cs="Times New Roman"/>
              </w:rPr>
            </w:pPr>
            <w:r>
              <w:rPr>
                <w:rFonts w:ascii="Times New Roman" w:hAnsi="Times New Roman" w:cs="Times New Roman"/>
              </w:rPr>
              <w:t>1/56 (2%)</w:t>
            </w:r>
          </w:p>
        </w:tc>
        <w:tc>
          <w:tcPr>
            <w:tcW w:w="1114" w:type="pct"/>
            <w:vAlign w:val="center"/>
          </w:tcPr>
          <w:p w14:paraId="12C74927" w14:textId="77777777" w:rsidR="00CB6A77" w:rsidRPr="00CB6A77" w:rsidRDefault="00103313" w:rsidP="00CB6A77">
            <w:pPr>
              <w:spacing w:after="160" w:line="259" w:lineRule="auto"/>
              <w:rPr>
                <w:rFonts w:ascii="Times New Roman" w:hAnsi="Times New Roman" w:cs="Times New Roman"/>
              </w:rPr>
            </w:pPr>
            <w:r>
              <w:rPr>
                <w:rFonts w:ascii="Times New Roman" w:hAnsi="Times New Roman" w:cs="Times New Roman"/>
              </w:rPr>
              <w:t>0/47</w:t>
            </w:r>
            <w:r w:rsidR="00E61B55">
              <w:rPr>
                <w:rFonts w:ascii="Times New Roman" w:hAnsi="Times New Roman" w:cs="Times New Roman"/>
              </w:rPr>
              <w:t xml:space="preserve"> (0%)</w:t>
            </w:r>
          </w:p>
        </w:tc>
        <w:tc>
          <w:tcPr>
            <w:tcW w:w="1320" w:type="pct"/>
            <w:vAlign w:val="center"/>
          </w:tcPr>
          <w:p w14:paraId="024E2627" w14:textId="77777777" w:rsidR="00CB6A77" w:rsidRPr="00CB6A77" w:rsidRDefault="00103313" w:rsidP="00CB6A77">
            <w:pPr>
              <w:spacing w:after="160" w:line="259" w:lineRule="auto"/>
              <w:rPr>
                <w:rFonts w:ascii="Times New Roman" w:hAnsi="Times New Roman" w:cs="Times New Roman"/>
              </w:rPr>
            </w:pPr>
            <w:r>
              <w:rPr>
                <w:rFonts w:ascii="Times New Roman" w:hAnsi="Times New Roman" w:cs="Times New Roman"/>
              </w:rPr>
              <w:t>0/45</w:t>
            </w:r>
            <w:r w:rsidR="00E61B55">
              <w:rPr>
                <w:rFonts w:ascii="Times New Roman" w:hAnsi="Times New Roman" w:cs="Times New Roman"/>
              </w:rPr>
              <w:t xml:space="preserve"> (0%)</w:t>
            </w:r>
          </w:p>
        </w:tc>
      </w:tr>
      <w:tr w:rsidR="00CB6A77" w:rsidRPr="00CB6A77" w14:paraId="150FC8E3" w14:textId="77777777" w:rsidTr="00E95759">
        <w:tc>
          <w:tcPr>
            <w:tcW w:w="1551" w:type="pct"/>
          </w:tcPr>
          <w:p w14:paraId="0C75260D" w14:textId="77777777" w:rsidR="00CB6A77" w:rsidRPr="00CB6A77" w:rsidRDefault="00CB6A77" w:rsidP="00CB6A77">
            <w:pPr>
              <w:spacing w:after="160" w:line="259" w:lineRule="auto"/>
              <w:rPr>
                <w:rFonts w:ascii="Times New Roman" w:hAnsi="Times New Roman" w:cs="Times New Roman"/>
              </w:rPr>
            </w:pPr>
            <w:r w:rsidRPr="00CB6A77">
              <w:rPr>
                <w:rFonts w:ascii="Times New Roman" w:hAnsi="Times New Roman" w:cs="Times New Roman"/>
              </w:rPr>
              <w:t>Adenopathy (hilar or mediastinal)</w:t>
            </w:r>
          </w:p>
        </w:tc>
        <w:tc>
          <w:tcPr>
            <w:tcW w:w="1015" w:type="pct"/>
            <w:vAlign w:val="center"/>
          </w:tcPr>
          <w:p w14:paraId="05417804" w14:textId="77777777" w:rsidR="00CB6A77" w:rsidRPr="00CB6A77" w:rsidRDefault="00103313" w:rsidP="00CB6A77">
            <w:pPr>
              <w:spacing w:after="160" w:line="259" w:lineRule="auto"/>
              <w:rPr>
                <w:rFonts w:ascii="Times New Roman" w:hAnsi="Times New Roman" w:cs="Times New Roman"/>
              </w:rPr>
            </w:pPr>
            <w:r>
              <w:rPr>
                <w:rFonts w:ascii="Times New Roman" w:hAnsi="Times New Roman" w:cs="Times New Roman"/>
              </w:rPr>
              <w:t>0/56 (0%)</w:t>
            </w:r>
          </w:p>
        </w:tc>
        <w:tc>
          <w:tcPr>
            <w:tcW w:w="1114" w:type="pct"/>
            <w:vAlign w:val="center"/>
          </w:tcPr>
          <w:p w14:paraId="3BA5D79F" w14:textId="77777777" w:rsidR="00CB6A77" w:rsidRPr="00CB6A77" w:rsidRDefault="00103313" w:rsidP="00CB6A77">
            <w:pPr>
              <w:spacing w:after="160" w:line="259" w:lineRule="auto"/>
              <w:rPr>
                <w:rFonts w:ascii="Times New Roman" w:hAnsi="Times New Roman" w:cs="Times New Roman"/>
              </w:rPr>
            </w:pPr>
            <w:r>
              <w:rPr>
                <w:rFonts w:ascii="Times New Roman" w:hAnsi="Times New Roman" w:cs="Times New Roman"/>
              </w:rPr>
              <w:t>9/47</w:t>
            </w:r>
            <w:r w:rsidR="00E61B55">
              <w:rPr>
                <w:rFonts w:ascii="Times New Roman" w:hAnsi="Times New Roman" w:cs="Times New Roman"/>
              </w:rPr>
              <w:t xml:space="preserve"> (19%)</w:t>
            </w:r>
          </w:p>
        </w:tc>
        <w:tc>
          <w:tcPr>
            <w:tcW w:w="1320" w:type="pct"/>
            <w:vAlign w:val="center"/>
          </w:tcPr>
          <w:p w14:paraId="644DBB1A" w14:textId="77777777" w:rsidR="00CB6A77" w:rsidRPr="00CB6A77" w:rsidRDefault="00103313" w:rsidP="00CB6A77">
            <w:pPr>
              <w:spacing w:after="160" w:line="259" w:lineRule="auto"/>
              <w:rPr>
                <w:rFonts w:ascii="Times New Roman" w:hAnsi="Times New Roman" w:cs="Times New Roman"/>
              </w:rPr>
            </w:pPr>
            <w:r>
              <w:rPr>
                <w:rFonts w:ascii="Times New Roman" w:hAnsi="Times New Roman" w:cs="Times New Roman"/>
              </w:rPr>
              <w:t>0/45</w:t>
            </w:r>
            <w:r w:rsidR="00E61B55">
              <w:rPr>
                <w:rFonts w:ascii="Times New Roman" w:hAnsi="Times New Roman" w:cs="Times New Roman"/>
              </w:rPr>
              <w:t xml:space="preserve"> (0%)</w:t>
            </w:r>
          </w:p>
        </w:tc>
      </w:tr>
      <w:tr w:rsidR="00CB6A77" w:rsidRPr="00CB6A77" w14:paraId="454AB260" w14:textId="77777777" w:rsidTr="00E95759">
        <w:tc>
          <w:tcPr>
            <w:tcW w:w="1551" w:type="pct"/>
          </w:tcPr>
          <w:p w14:paraId="199A6A49" w14:textId="77777777" w:rsidR="00CB6A77" w:rsidRPr="00CB6A77" w:rsidRDefault="00CB6A77" w:rsidP="00CB6A77">
            <w:pPr>
              <w:spacing w:after="160" w:line="259" w:lineRule="auto"/>
              <w:rPr>
                <w:rFonts w:ascii="Times New Roman" w:hAnsi="Times New Roman" w:cs="Times New Roman"/>
              </w:rPr>
            </w:pPr>
            <w:r w:rsidRPr="00CB6A77">
              <w:rPr>
                <w:rFonts w:ascii="Times New Roman" w:hAnsi="Times New Roman" w:cs="Times New Roman"/>
              </w:rPr>
              <w:t>Alveolar damage/proteinosis</w:t>
            </w:r>
          </w:p>
        </w:tc>
        <w:tc>
          <w:tcPr>
            <w:tcW w:w="1015" w:type="pct"/>
            <w:vAlign w:val="center"/>
          </w:tcPr>
          <w:p w14:paraId="53EC2060" w14:textId="77777777" w:rsidR="00CB6A77" w:rsidRPr="00CB6A77" w:rsidRDefault="00103313" w:rsidP="00CB6A77">
            <w:pPr>
              <w:spacing w:after="160" w:line="259" w:lineRule="auto"/>
              <w:rPr>
                <w:rFonts w:ascii="Times New Roman" w:hAnsi="Times New Roman" w:cs="Times New Roman"/>
              </w:rPr>
            </w:pPr>
            <w:r>
              <w:rPr>
                <w:rFonts w:ascii="Times New Roman" w:hAnsi="Times New Roman" w:cs="Times New Roman"/>
              </w:rPr>
              <w:t>0/56 (0%)</w:t>
            </w:r>
          </w:p>
        </w:tc>
        <w:tc>
          <w:tcPr>
            <w:tcW w:w="1114" w:type="pct"/>
            <w:vAlign w:val="center"/>
          </w:tcPr>
          <w:p w14:paraId="24A2E303" w14:textId="77777777" w:rsidR="00CB6A77" w:rsidRPr="00CB6A77" w:rsidRDefault="00103313" w:rsidP="00CB6A77">
            <w:pPr>
              <w:spacing w:after="160" w:line="259" w:lineRule="auto"/>
              <w:rPr>
                <w:rFonts w:ascii="Times New Roman" w:hAnsi="Times New Roman" w:cs="Times New Roman"/>
              </w:rPr>
            </w:pPr>
            <w:r>
              <w:rPr>
                <w:rFonts w:ascii="Times New Roman" w:hAnsi="Times New Roman" w:cs="Times New Roman"/>
              </w:rPr>
              <w:t>5/47</w:t>
            </w:r>
            <w:r w:rsidR="00E61B55">
              <w:rPr>
                <w:rFonts w:ascii="Times New Roman" w:hAnsi="Times New Roman" w:cs="Times New Roman"/>
              </w:rPr>
              <w:t xml:space="preserve"> (11%)</w:t>
            </w:r>
          </w:p>
        </w:tc>
        <w:tc>
          <w:tcPr>
            <w:tcW w:w="1320" w:type="pct"/>
            <w:vAlign w:val="center"/>
          </w:tcPr>
          <w:p w14:paraId="17EB9F4B" w14:textId="77777777" w:rsidR="00CB6A77" w:rsidRPr="00CB6A77" w:rsidRDefault="00103313" w:rsidP="00CB6A77">
            <w:pPr>
              <w:spacing w:after="160" w:line="259" w:lineRule="auto"/>
              <w:rPr>
                <w:rFonts w:ascii="Times New Roman" w:hAnsi="Times New Roman" w:cs="Times New Roman"/>
              </w:rPr>
            </w:pPr>
            <w:r>
              <w:rPr>
                <w:rFonts w:ascii="Times New Roman" w:hAnsi="Times New Roman" w:cs="Times New Roman"/>
              </w:rPr>
              <w:t>0/45</w:t>
            </w:r>
            <w:r w:rsidR="00E61B55">
              <w:rPr>
                <w:rFonts w:ascii="Times New Roman" w:hAnsi="Times New Roman" w:cs="Times New Roman"/>
              </w:rPr>
              <w:t xml:space="preserve"> (0%)</w:t>
            </w:r>
          </w:p>
        </w:tc>
      </w:tr>
      <w:tr w:rsidR="00CB6A77" w:rsidRPr="00CB6A77" w14:paraId="690D7EF5" w14:textId="77777777" w:rsidTr="00E95759">
        <w:tc>
          <w:tcPr>
            <w:tcW w:w="1551" w:type="pct"/>
          </w:tcPr>
          <w:p w14:paraId="5DA9D435" w14:textId="77777777" w:rsidR="00CB6A77" w:rsidRPr="00CB6A77" w:rsidRDefault="00CB6A77" w:rsidP="00CB6A77">
            <w:pPr>
              <w:spacing w:after="160" w:line="259" w:lineRule="auto"/>
              <w:rPr>
                <w:rFonts w:ascii="Times New Roman" w:hAnsi="Times New Roman" w:cs="Times New Roman"/>
              </w:rPr>
            </w:pPr>
            <w:r w:rsidRPr="00CB6A77">
              <w:rPr>
                <w:rFonts w:ascii="Times New Roman" w:hAnsi="Times New Roman" w:cs="Times New Roman"/>
              </w:rPr>
              <w:t>Bleb</w:t>
            </w:r>
          </w:p>
        </w:tc>
        <w:tc>
          <w:tcPr>
            <w:tcW w:w="1015" w:type="pct"/>
            <w:vAlign w:val="center"/>
          </w:tcPr>
          <w:p w14:paraId="573ECC18" w14:textId="77777777" w:rsidR="00CB6A77" w:rsidRPr="00CB6A77" w:rsidRDefault="00103313" w:rsidP="00CB6A77">
            <w:pPr>
              <w:spacing w:after="160" w:line="259" w:lineRule="auto"/>
              <w:rPr>
                <w:rFonts w:ascii="Times New Roman" w:hAnsi="Times New Roman" w:cs="Times New Roman"/>
              </w:rPr>
            </w:pPr>
            <w:r>
              <w:rPr>
                <w:rFonts w:ascii="Times New Roman" w:hAnsi="Times New Roman" w:cs="Times New Roman"/>
              </w:rPr>
              <w:t>0/56 (0%)</w:t>
            </w:r>
          </w:p>
        </w:tc>
        <w:tc>
          <w:tcPr>
            <w:tcW w:w="1114" w:type="pct"/>
            <w:vAlign w:val="center"/>
          </w:tcPr>
          <w:p w14:paraId="1F28A291" w14:textId="77777777" w:rsidR="00CB6A77" w:rsidRPr="00CB6A77" w:rsidRDefault="00103313" w:rsidP="00CB6A77">
            <w:pPr>
              <w:spacing w:after="160" w:line="259" w:lineRule="auto"/>
              <w:rPr>
                <w:rFonts w:ascii="Times New Roman" w:hAnsi="Times New Roman" w:cs="Times New Roman"/>
              </w:rPr>
            </w:pPr>
            <w:r>
              <w:rPr>
                <w:rFonts w:ascii="Times New Roman" w:hAnsi="Times New Roman" w:cs="Times New Roman"/>
              </w:rPr>
              <w:t>1/47</w:t>
            </w:r>
            <w:r w:rsidR="00E61B55">
              <w:rPr>
                <w:rFonts w:ascii="Times New Roman" w:hAnsi="Times New Roman" w:cs="Times New Roman"/>
              </w:rPr>
              <w:t xml:space="preserve"> (2%)</w:t>
            </w:r>
          </w:p>
        </w:tc>
        <w:tc>
          <w:tcPr>
            <w:tcW w:w="1320" w:type="pct"/>
            <w:vAlign w:val="center"/>
          </w:tcPr>
          <w:p w14:paraId="74F15317" w14:textId="77777777" w:rsidR="00CB6A77" w:rsidRPr="00CB6A77" w:rsidRDefault="00103313" w:rsidP="00CB6A77">
            <w:pPr>
              <w:spacing w:after="160" w:line="259" w:lineRule="auto"/>
              <w:rPr>
                <w:rFonts w:ascii="Times New Roman" w:hAnsi="Times New Roman" w:cs="Times New Roman"/>
              </w:rPr>
            </w:pPr>
            <w:r>
              <w:rPr>
                <w:rFonts w:ascii="Times New Roman" w:hAnsi="Times New Roman" w:cs="Times New Roman"/>
              </w:rPr>
              <w:t>0/45</w:t>
            </w:r>
            <w:r w:rsidR="00E61B55">
              <w:rPr>
                <w:rFonts w:ascii="Times New Roman" w:hAnsi="Times New Roman" w:cs="Times New Roman"/>
              </w:rPr>
              <w:t xml:space="preserve"> (0%)</w:t>
            </w:r>
          </w:p>
        </w:tc>
      </w:tr>
      <w:tr w:rsidR="00103313" w:rsidRPr="00CB6A77" w14:paraId="641B5A9A" w14:textId="77777777" w:rsidTr="00E95759">
        <w:tc>
          <w:tcPr>
            <w:tcW w:w="1551" w:type="pct"/>
          </w:tcPr>
          <w:p w14:paraId="45CC6288" w14:textId="77777777" w:rsidR="00103313" w:rsidRPr="00CB6A77" w:rsidRDefault="00103313" w:rsidP="00103313">
            <w:pPr>
              <w:spacing w:after="160" w:line="259" w:lineRule="auto"/>
              <w:rPr>
                <w:rFonts w:ascii="Times New Roman" w:hAnsi="Times New Roman" w:cs="Times New Roman"/>
              </w:rPr>
            </w:pPr>
            <w:r w:rsidRPr="00CB6A77">
              <w:rPr>
                <w:rFonts w:ascii="Times New Roman" w:hAnsi="Times New Roman" w:cs="Times New Roman"/>
              </w:rPr>
              <w:lastRenderedPageBreak/>
              <w:t>Pneumomediastinum</w:t>
            </w:r>
          </w:p>
        </w:tc>
        <w:tc>
          <w:tcPr>
            <w:tcW w:w="1015" w:type="pct"/>
            <w:vAlign w:val="center"/>
          </w:tcPr>
          <w:p w14:paraId="4CECD9F7" w14:textId="77777777" w:rsidR="00103313" w:rsidRPr="00CB6A77" w:rsidRDefault="00103313" w:rsidP="00103313">
            <w:pPr>
              <w:spacing w:after="160" w:line="259" w:lineRule="auto"/>
              <w:rPr>
                <w:rFonts w:ascii="Times New Roman" w:hAnsi="Times New Roman" w:cs="Times New Roman"/>
              </w:rPr>
            </w:pPr>
            <w:r>
              <w:rPr>
                <w:rFonts w:ascii="Times New Roman" w:hAnsi="Times New Roman" w:cs="Times New Roman"/>
              </w:rPr>
              <w:t>0/56 (0%)</w:t>
            </w:r>
          </w:p>
        </w:tc>
        <w:tc>
          <w:tcPr>
            <w:tcW w:w="1114" w:type="pct"/>
            <w:vAlign w:val="center"/>
          </w:tcPr>
          <w:p w14:paraId="3572BB69" w14:textId="77777777" w:rsidR="00103313" w:rsidRPr="00CB6A77" w:rsidRDefault="00103313" w:rsidP="00103313">
            <w:pPr>
              <w:spacing w:after="160" w:line="259" w:lineRule="auto"/>
              <w:rPr>
                <w:rFonts w:ascii="Times New Roman" w:hAnsi="Times New Roman" w:cs="Times New Roman"/>
              </w:rPr>
            </w:pPr>
            <w:r>
              <w:rPr>
                <w:rFonts w:ascii="Times New Roman" w:hAnsi="Times New Roman" w:cs="Times New Roman"/>
              </w:rPr>
              <w:t>1/47</w:t>
            </w:r>
            <w:r w:rsidR="00E61B55">
              <w:rPr>
                <w:rFonts w:ascii="Times New Roman" w:hAnsi="Times New Roman" w:cs="Times New Roman"/>
              </w:rPr>
              <w:t xml:space="preserve"> (2%)</w:t>
            </w:r>
          </w:p>
        </w:tc>
        <w:tc>
          <w:tcPr>
            <w:tcW w:w="1320" w:type="pct"/>
            <w:vAlign w:val="center"/>
          </w:tcPr>
          <w:p w14:paraId="0D8C8D74" w14:textId="77777777" w:rsidR="00103313" w:rsidRPr="00CB6A77" w:rsidRDefault="00103313" w:rsidP="00103313">
            <w:pPr>
              <w:spacing w:after="160" w:line="259" w:lineRule="auto"/>
              <w:rPr>
                <w:rFonts w:ascii="Times New Roman" w:hAnsi="Times New Roman" w:cs="Times New Roman"/>
              </w:rPr>
            </w:pPr>
            <w:r>
              <w:rPr>
                <w:rFonts w:ascii="Times New Roman" w:hAnsi="Times New Roman" w:cs="Times New Roman"/>
              </w:rPr>
              <w:t>0/45</w:t>
            </w:r>
            <w:r w:rsidR="00E61B55">
              <w:rPr>
                <w:rFonts w:ascii="Times New Roman" w:hAnsi="Times New Roman" w:cs="Times New Roman"/>
              </w:rPr>
              <w:t xml:space="preserve"> (0%)</w:t>
            </w:r>
          </w:p>
        </w:tc>
      </w:tr>
      <w:tr w:rsidR="00103313" w:rsidRPr="00CB6A77" w14:paraId="640D5520" w14:textId="77777777" w:rsidTr="00E95759">
        <w:tc>
          <w:tcPr>
            <w:tcW w:w="5000" w:type="pct"/>
            <w:gridSpan w:val="4"/>
            <w:tcBorders>
              <w:top w:val="single" w:sz="4" w:space="0" w:color="auto"/>
            </w:tcBorders>
          </w:tcPr>
          <w:p w14:paraId="086FC062" w14:textId="77777777" w:rsidR="00103313" w:rsidRPr="00CB6A77" w:rsidRDefault="00103313" w:rsidP="00103313">
            <w:pPr>
              <w:spacing w:after="160" w:line="259" w:lineRule="auto"/>
              <w:rPr>
                <w:rFonts w:ascii="Times New Roman" w:hAnsi="Times New Roman" w:cs="Times New Roman"/>
              </w:rPr>
            </w:pPr>
            <w:r w:rsidRPr="00CB6A77">
              <w:rPr>
                <w:rFonts w:ascii="Times New Roman" w:hAnsi="Times New Roman" w:cs="Times New Roman"/>
              </w:rPr>
              <w:t>Abbreviations: CT = computed tomography; CXR = chest radiograph (x-ray).</w:t>
            </w:r>
          </w:p>
          <w:p w14:paraId="42341B6F" w14:textId="77777777" w:rsidR="00103313" w:rsidRPr="00CB6A77" w:rsidRDefault="00103313" w:rsidP="00103313">
            <w:pPr>
              <w:spacing w:after="160" w:line="259" w:lineRule="auto"/>
              <w:rPr>
                <w:rFonts w:ascii="Times New Roman" w:hAnsi="Times New Roman" w:cs="Times New Roman"/>
              </w:rPr>
            </w:pPr>
            <w:r w:rsidRPr="00CB6A77">
              <w:rPr>
                <w:rFonts w:ascii="Times New Roman" w:hAnsi="Times New Roman" w:cs="Times New Roman"/>
                <w:vertAlign w:val="superscript"/>
              </w:rPr>
              <w:t xml:space="preserve">a </w:t>
            </w:r>
            <w:r w:rsidRPr="00CB6A77">
              <w:rPr>
                <w:rFonts w:ascii="Times New Roman" w:hAnsi="Times New Roman" w:cs="Times New Roman"/>
              </w:rPr>
              <w:t>“Ground-glass” and “opacity” were often described together in CT but not in CXR. These two terms were counted separately.</w:t>
            </w:r>
          </w:p>
        </w:tc>
      </w:tr>
      <w:bookmarkEnd w:id="12"/>
    </w:tbl>
    <w:p w14:paraId="6E87AABA" w14:textId="77777777" w:rsidR="00CB6A77" w:rsidRDefault="00CB6A77" w:rsidP="00CB6A77">
      <w:r>
        <w:br w:type="page"/>
      </w:r>
    </w:p>
    <w:sectPr w:rsidR="00CB6A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50D22" w14:textId="77777777" w:rsidR="007E1E23" w:rsidRDefault="007E1E23" w:rsidP="00A72E73">
      <w:pPr>
        <w:spacing w:after="0" w:line="240" w:lineRule="auto"/>
      </w:pPr>
      <w:r>
        <w:separator/>
      </w:r>
    </w:p>
  </w:endnote>
  <w:endnote w:type="continuationSeparator" w:id="0">
    <w:p w14:paraId="241D14B0" w14:textId="77777777" w:rsidR="007E1E23" w:rsidRDefault="007E1E23" w:rsidP="00A72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368658"/>
      <w:docPartObj>
        <w:docPartGallery w:val="Page Numbers (Bottom of Page)"/>
        <w:docPartUnique/>
      </w:docPartObj>
    </w:sdtPr>
    <w:sdtEndPr>
      <w:rPr>
        <w:noProof/>
      </w:rPr>
    </w:sdtEndPr>
    <w:sdtContent>
      <w:p w14:paraId="06E6CA96" w14:textId="77777777" w:rsidR="007E1E23" w:rsidRDefault="007E1E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F68028" w14:textId="77777777" w:rsidR="007E1E23" w:rsidRDefault="007E1E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DC2D7" w14:textId="77777777" w:rsidR="007E1E23" w:rsidRDefault="007E1E23" w:rsidP="00A72E73">
      <w:pPr>
        <w:spacing w:after="0" w:line="240" w:lineRule="auto"/>
      </w:pPr>
      <w:r>
        <w:separator/>
      </w:r>
    </w:p>
  </w:footnote>
  <w:footnote w:type="continuationSeparator" w:id="0">
    <w:p w14:paraId="68F3A972" w14:textId="77777777" w:rsidR="007E1E23" w:rsidRDefault="007E1E23" w:rsidP="00A72E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F5CD7"/>
    <w:multiLevelType w:val="hybridMultilevel"/>
    <w:tmpl w:val="D2C8C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729F0"/>
    <w:multiLevelType w:val="hybridMultilevel"/>
    <w:tmpl w:val="49FE0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AD1346"/>
    <w:multiLevelType w:val="hybridMultilevel"/>
    <w:tmpl w:val="49C8DB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4E684041"/>
    <w:multiLevelType w:val="hybridMultilevel"/>
    <w:tmpl w:val="3C8A0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F13"/>
    <w:rsid w:val="00004A5D"/>
    <w:rsid w:val="00007657"/>
    <w:rsid w:val="000774A6"/>
    <w:rsid w:val="000848B9"/>
    <w:rsid w:val="000C70AD"/>
    <w:rsid w:val="000D5928"/>
    <w:rsid w:val="000E2585"/>
    <w:rsid w:val="00103313"/>
    <w:rsid w:val="00107F13"/>
    <w:rsid w:val="0012306C"/>
    <w:rsid w:val="00123604"/>
    <w:rsid w:val="001520E0"/>
    <w:rsid w:val="0017544C"/>
    <w:rsid w:val="00190E6A"/>
    <w:rsid w:val="001C29E9"/>
    <w:rsid w:val="001E790D"/>
    <w:rsid w:val="001F07E0"/>
    <w:rsid w:val="00242121"/>
    <w:rsid w:val="00254DF3"/>
    <w:rsid w:val="003042FC"/>
    <w:rsid w:val="003166AF"/>
    <w:rsid w:val="00355C1E"/>
    <w:rsid w:val="00396224"/>
    <w:rsid w:val="003D5491"/>
    <w:rsid w:val="00505494"/>
    <w:rsid w:val="00515EFF"/>
    <w:rsid w:val="005D396C"/>
    <w:rsid w:val="006C4D93"/>
    <w:rsid w:val="006E1E1C"/>
    <w:rsid w:val="006F22DA"/>
    <w:rsid w:val="00712E1E"/>
    <w:rsid w:val="00760444"/>
    <w:rsid w:val="00762CF6"/>
    <w:rsid w:val="007E1E23"/>
    <w:rsid w:val="007E7A71"/>
    <w:rsid w:val="00810E5B"/>
    <w:rsid w:val="00881B9F"/>
    <w:rsid w:val="008F40C5"/>
    <w:rsid w:val="009E0B37"/>
    <w:rsid w:val="009F75CA"/>
    <w:rsid w:val="00A43BF4"/>
    <w:rsid w:val="00A72E73"/>
    <w:rsid w:val="00B05454"/>
    <w:rsid w:val="00B1663E"/>
    <w:rsid w:val="00BA34C9"/>
    <w:rsid w:val="00C31C92"/>
    <w:rsid w:val="00C35018"/>
    <w:rsid w:val="00C71846"/>
    <w:rsid w:val="00C867FA"/>
    <w:rsid w:val="00CB6A77"/>
    <w:rsid w:val="00E337B5"/>
    <w:rsid w:val="00E61B55"/>
    <w:rsid w:val="00E95759"/>
    <w:rsid w:val="00EC6576"/>
    <w:rsid w:val="00F5119A"/>
    <w:rsid w:val="00FA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303AA"/>
  <w15:chartTrackingRefBased/>
  <w15:docId w15:val="{92E4B932-7CC7-4756-BE50-580AD6417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E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C4D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E7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72E73"/>
    <w:pPr>
      <w:outlineLvl w:val="9"/>
    </w:pPr>
  </w:style>
  <w:style w:type="paragraph" w:styleId="TOC1">
    <w:name w:val="toc 1"/>
    <w:basedOn w:val="Normal"/>
    <w:next w:val="Normal"/>
    <w:autoRedefine/>
    <w:uiPriority w:val="39"/>
    <w:unhideWhenUsed/>
    <w:rsid w:val="00A72E73"/>
    <w:pPr>
      <w:spacing w:after="100"/>
    </w:pPr>
  </w:style>
  <w:style w:type="character" w:styleId="Hyperlink">
    <w:name w:val="Hyperlink"/>
    <w:basedOn w:val="DefaultParagraphFont"/>
    <w:uiPriority w:val="99"/>
    <w:unhideWhenUsed/>
    <w:rsid w:val="00A72E73"/>
    <w:rPr>
      <w:color w:val="0563C1" w:themeColor="hyperlink"/>
      <w:u w:val="single"/>
    </w:rPr>
  </w:style>
  <w:style w:type="paragraph" w:styleId="Header">
    <w:name w:val="header"/>
    <w:basedOn w:val="Normal"/>
    <w:link w:val="HeaderChar"/>
    <w:uiPriority w:val="99"/>
    <w:unhideWhenUsed/>
    <w:rsid w:val="00A72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E73"/>
  </w:style>
  <w:style w:type="paragraph" w:styleId="Footer">
    <w:name w:val="footer"/>
    <w:basedOn w:val="Normal"/>
    <w:link w:val="FooterChar"/>
    <w:uiPriority w:val="99"/>
    <w:unhideWhenUsed/>
    <w:rsid w:val="00A72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E73"/>
  </w:style>
  <w:style w:type="table" w:styleId="TableGrid">
    <w:name w:val="Table Grid"/>
    <w:basedOn w:val="TableNormal"/>
    <w:uiPriority w:val="39"/>
    <w:rsid w:val="00007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67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7FA"/>
    <w:rPr>
      <w:rFonts w:ascii="Segoe UI" w:hAnsi="Segoe UI" w:cs="Segoe UI"/>
      <w:sz w:val="18"/>
      <w:szCs w:val="18"/>
    </w:rPr>
  </w:style>
  <w:style w:type="paragraph" w:styleId="ListParagraph">
    <w:name w:val="List Paragraph"/>
    <w:basedOn w:val="Normal"/>
    <w:uiPriority w:val="34"/>
    <w:qFormat/>
    <w:rsid w:val="00B1663E"/>
    <w:pPr>
      <w:ind w:left="720"/>
      <w:contextualSpacing/>
    </w:pPr>
  </w:style>
  <w:style w:type="character" w:styleId="CommentReference">
    <w:name w:val="annotation reference"/>
    <w:basedOn w:val="DefaultParagraphFont"/>
    <w:uiPriority w:val="99"/>
    <w:semiHidden/>
    <w:unhideWhenUsed/>
    <w:rsid w:val="00C71846"/>
    <w:rPr>
      <w:sz w:val="16"/>
      <w:szCs w:val="16"/>
    </w:rPr>
  </w:style>
  <w:style w:type="paragraph" w:styleId="CommentText">
    <w:name w:val="annotation text"/>
    <w:basedOn w:val="Normal"/>
    <w:link w:val="CommentTextChar"/>
    <w:uiPriority w:val="99"/>
    <w:semiHidden/>
    <w:unhideWhenUsed/>
    <w:rsid w:val="00C71846"/>
    <w:pPr>
      <w:spacing w:line="240" w:lineRule="auto"/>
    </w:pPr>
    <w:rPr>
      <w:sz w:val="20"/>
      <w:szCs w:val="20"/>
    </w:rPr>
  </w:style>
  <w:style w:type="character" w:customStyle="1" w:styleId="CommentTextChar">
    <w:name w:val="Comment Text Char"/>
    <w:basedOn w:val="DefaultParagraphFont"/>
    <w:link w:val="CommentText"/>
    <w:uiPriority w:val="99"/>
    <w:semiHidden/>
    <w:rsid w:val="00C71846"/>
    <w:rPr>
      <w:sz w:val="20"/>
      <w:szCs w:val="20"/>
    </w:rPr>
  </w:style>
  <w:style w:type="paragraph" w:styleId="CommentSubject">
    <w:name w:val="annotation subject"/>
    <w:basedOn w:val="CommentText"/>
    <w:next w:val="CommentText"/>
    <w:link w:val="CommentSubjectChar"/>
    <w:uiPriority w:val="99"/>
    <w:semiHidden/>
    <w:unhideWhenUsed/>
    <w:rsid w:val="00C71846"/>
    <w:rPr>
      <w:b/>
      <w:bCs/>
    </w:rPr>
  </w:style>
  <w:style w:type="character" w:customStyle="1" w:styleId="CommentSubjectChar">
    <w:name w:val="Comment Subject Char"/>
    <w:basedOn w:val="CommentTextChar"/>
    <w:link w:val="CommentSubject"/>
    <w:uiPriority w:val="99"/>
    <w:semiHidden/>
    <w:rsid w:val="00C71846"/>
    <w:rPr>
      <w:b/>
      <w:bCs/>
      <w:sz w:val="20"/>
      <w:szCs w:val="20"/>
    </w:rPr>
  </w:style>
  <w:style w:type="character" w:customStyle="1" w:styleId="Heading2Char">
    <w:name w:val="Heading 2 Char"/>
    <w:basedOn w:val="DefaultParagraphFont"/>
    <w:link w:val="Heading2"/>
    <w:uiPriority w:val="9"/>
    <w:rsid w:val="006C4D93"/>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9F75CA"/>
    <w:pPr>
      <w:spacing w:after="0" w:line="240" w:lineRule="auto"/>
    </w:pPr>
  </w:style>
  <w:style w:type="paragraph" w:styleId="TOC2">
    <w:name w:val="toc 2"/>
    <w:basedOn w:val="Normal"/>
    <w:next w:val="Normal"/>
    <w:autoRedefine/>
    <w:uiPriority w:val="39"/>
    <w:unhideWhenUsed/>
    <w:rsid w:val="0017544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2C8F0-DEAF-4F6A-A479-09287FAB4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3714</Words>
  <Characters>21175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 Angela (CDC/DDNID/NCEH/DEHSP)</dc:creator>
  <cp:keywords/>
  <dc:description/>
  <cp:lastModifiedBy>Werner, Angela (CDC/DDNID/NCEH/DEHSP)</cp:lastModifiedBy>
  <cp:revision>5</cp:revision>
  <cp:lastPrinted>2020-02-27T01:54:00Z</cp:lastPrinted>
  <dcterms:created xsi:type="dcterms:W3CDTF">2020-02-27T01:49:00Z</dcterms:created>
  <dcterms:modified xsi:type="dcterms:W3CDTF">2020-02-27T01:54:00Z</dcterms:modified>
</cp:coreProperties>
</file>