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8B8" w:rsidRPr="00C131BB" w:rsidRDefault="00170B08" w:rsidP="00CE04D9">
      <w:pPr>
        <w:rPr>
          <w:rFonts w:ascii="Arial" w:hAnsi="Arial" w:cs="Arial"/>
          <w:b/>
        </w:rPr>
      </w:pPr>
      <w:r w:rsidRPr="00FE7DEC">
        <w:rPr>
          <w:rFonts w:ascii="Arial" w:hAnsi="Arial" w:cs="Arial"/>
          <w:b/>
        </w:rPr>
        <w:t>Supplemental</w:t>
      </w:r>
      <w:r w:rsidR="00CE04D9" w:rsidRPr="00FE7DEC">
        <w:rPr>
          <w:rFonts w:ascii="Arial" w:hAnsi="Arial" w:cs="Arial"/>
          <w:b/>
        </w:rPr>
        <w:t xml:space="preserve"> Table 1: </w:t>
      </w:r>
      <w:r w:rsidR="00DA7AB2" w:rsidRPr="00FE7DEC">
        <w:rPr>
          <w:rFonts w:ascii="Arial" w:hAnsi="Arial" w:cs="Arial"/>
          <w:b/>
        </w:rPr>
        <w:t>S</w:t>
      </w:r>
      <w:r w:rsidR="00CB4812" w:rsidRPr="00FE7DEC">
        <w:rPr>
          <w:rFonts w:ascii="Arial" w:hAnsi="Arial" w:cs="Arial"/>
          <w:b/>
        </w:rPr>
        <w:t xml:space="preserve">ummary and </w:t>
      </w:r>
      <w:r w:rsidR="00A97FC9">
        <w:rPr>
          <w:rFonts w:ascii="Arial" w:hAnsi="Arial" w:cs="Arial"/>
          <w:b/>
        </w:rPr>
        <w:t>C</w:t>
      </w:r>
      <w:r w:rsidR="00CE04D9" w:rsidRPr="00FE7DEC">
        <w:rPr>
          <w:rFonts w:ascii="Arial" w:hAnsi="Arial" w:cs="Arial"/>
          <w:b/>
        </w:rPr>
        <w:t xml:space="preserve">omparison of </w:t>
      </w:r>
      <w:r w:rsidR="0074122A" w:rsidRPr="000D6DBD">
        <w:rPr>
          <w:rFonts w:ascii="Arial" w:hAnsi="Arial" w:cs="Arial"/>
          <w:b/>
        </w:rPr>
        <w:t>Hepatocellular Ca</w:t>
      </w:r>
      <w:r w:rsidR="0074122A">
        <w:rPr>
          <w:rFonts w:ascii="Arial" w:hAnsi="Arial" w:cs="Arial"/>
          <w:b/>
        </w:rPr>
        <w:t xml:space="preserve">rcinoma </w:t>
      </w:r>
      <w:r w:rsidR="00985FC9" w:rsidRPr="00FE7DEC">
        <w:rPr>
          <w:rFonts w:ascii="Arial" w:hAnsi="Arial" w:cs="Arial"/>
          <w:b/>
        </w:rPr>
        <w:t>/</w:t>
      </w:r>
      <w:r w:rsidR="0074122A">
        <w:rPr>
          <w:rFonts w:ascii="Arial" w:hAnsi="Arial" w:cs="Arial"/>
          <w:b/>
        </w:rPr>
        <w:t xml:space="preserve"> </w:t>
      </w:r>
      <w:r w:rsidR="00A97FC9">
        <w:rPr>
          <w:rFonts w:ascii="Arial" w:hAnsi="Arial" w:cs="Arial"/>
          <w:b/>
        </w:rPr>
        <w:t>L</w:t>
      </w:r>
      <w:r w:rsidR="00985FC9" w:rsidRPr="00FE7DEC">
        <w:rPr>
          <w:rFonts w:ascii="Arial" w:hAnsi="Arial" w:cs="Arial"/>
          <w:b/>
        </w:rPr>
        <w:t xml:space="preserve">iver </w:t>
      </w:r>
      <w:r w:rsidR="00A97FC9">
        <w:rPr>
          <w:rFonts w:ascii="Arial" w:hAnsi="Arial" w:cs="Arial"/>
          <w:b/>
        </w:rPr>
        <w:t>C</w:t>
      </w:r>
      <w:r w:rsidR="00985FC9" w:rsidRPr="00FE7DEC">
        <w:rPr>
          <w:rFonts w:ascii="Arial" w:hAnsi="Arial" w:cs="Arial"/>
          <w:b/>
        </w:rPr>
        <w:t xml:space="preserve">ancer </w:t>
      </w:r>
      <w:r w:rsidR="00A97FC9">
        <w:rPr>
          <w:rFonts w:ascii="Arial" w:hAnsi="Arial" w:cs="Arial"/>
          <w:b/>
        </w:rPr>
        <w:t>S</w:t>
      </w:r>
      <w:r w:rsidR="00985FC9" w:rsidRPr="00FE7DEC">
        <w:rPr>
          <w:rFonts w:ascii="Arial" w:hAnsi="Arial" w:cs="Arial"/>
          <w:b/>
        </w:rPr>
        <w:t>tudies in California</w:t>
      </w:r>
      <w:bookmarkStart w:id="0" w:name="_GoBack"/>
      <w:bookmarkEnd w:id="0"/>
    </w:p>
    <w:tbl>
      <w:tblPr>
        <w:tblStyle w:val="TableGridLight"/>
        <w:tblW w:w="2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780"/>
        <w:gridCol w:w="1669"/>
        <w:gridCol w:w="1012"/>
        <w:gridCol w:w="1725"/>
        <w:gridCol w:w="1695"/>
        <w:gridCol w:w="1745"/>
        <w:gridCol w:w="779"/>
        <w:gridCol w:w="1669"/>
        <w:gridCol w:w="1012"/>
        <w:gridCol w:w="1725"/>
        <w:gridCol w:w="1696"/>
        <w:gridCol w:w="1745"/>
        <w:gridCol w:w="779"/>
        <w:gridCol w:w="1669"/>
        <w:gridCol w:w="603"/>
        <w:gridCol w:w="1725"/>
        <w:gridCol w:w="1364"/>
        <w:gridCol w:w="1742"/>
      </w:tblGrid>
      <w:tr w:rsidR="00D37A0F" w:rsidRPr="009B5357" w:rsidTr="00BB3F7E">
        <w:trPr>
          <w:trHeight w:val="635"/>
        </w:trPr>
        <w:tc>
          <w:tcPr>
            <w:tcW w:w="8626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E3" w:rsidRPr="009B5357" w:rsidRDefault="003543E3" w:rsidP="00FE7DEC">
            <w:pPr>
              <w:pStyle w:val="Subtitle"/>
              <w:rPr>
                <w:rFonts w:ascii="Arial" w:hAnsi="Arial" w:cs="Arial"/>
                <w:b/>
                <w:color w:val="auto"/>
                <w:w w:val="105"/>
                <w:sz w:val="18"/>
                <w:szCs w:val="16"/>
              </w:rPr>
            </w:pPr>
            <w:r w:rsidRPr="009B5357">
              <w:rPr>
                <w:rFonts w:ascii="Arial" w:hAnsi="Arial" w:cs="Arial"/>
                <w:b/>
                <w:color w:val="auto"/>
                <w:w w:val="105"/>
                <w:sz w:val="18"/>
                <w:szCs w:val="16"/>
              </w:rPr>
              <w:t>Current Analysis</w:t>
            </w:r>
          </w:p>
        </w:tc>
        <w:tc>
          <w:tcPr>
            <w:tcW w:w="8626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E3" w:rsidRPr="009B5357" w:rsidRDefault="0050399A" w:rsidP="00FE7DEC">
            <w:pPr>
              <w:pStyle w:val="Subtitle"/>
              <w:rPr>
                <w:rFonts w:ascii="Arial" w:hAnsi="Arial" w:cs="Arial"/>
                <w:b/>
                <w:color w:val="auto"/>
                <w:w w:val="105"/>
                <w:sz w:val="18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w w:val="105"/>
                <w:sz w:val="18"/>
                <w:szCs w:val="16"/>
              </w:rPr>
              <w:t>Chang</w:t>
            </w:r>
            <w:r w:rsidR="003543E3" w:rsidRPr="009B5357">
              <w:rPr>
                <w:rFonts w:ascii="Arial" w:hAnsi="Arial" w:cs="Arial"/>
                <w:b/>
                <w:color w:val="auto"/>
                <w:w w:val="105"/>
                <w:sz w:val="18"/>
                <w:szCs w:val="16"/>
              </w:rPr>
              <w:t xml:space="preserve"> et al., 2010</w:t>
            </w:r>
          </w:p>
        </w:tc>
        <w:tc>
          <w:tcPr>
            <w:tcW w:w="7882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E3" w:rsidRPr="009B5357" w:rsidRDefault="003543E3" w:rsidP="00FE7DEC">
            <w:pPr>
              <w:pStyle w:val="Subtitle"/>
              <w:rPr>
                <w:rFonts w:ascii="Arial" w:hAnsi="Arial" w:cs="Arial"/>
                <w:b/>
                <w:color w:val="auto"/>
                <w:w w:val="105"/>
                <w:sz w:val="18"/>
                <w:szCs w:val="16"/>
              </w:rPr>
            </w:pPr>
            <w:r w:rsidRPr="009B5357">
              <w:rPr>
                <w:rFonts w:ascii="Arial" w:hAnsi="Arial" w:cs="Arial"/>
                <w:b/>
                <w:color w:val="auto"/>
                <w:w w:val="105"/>
                <w:sz w:val="18"/>
                <w:szCs w:val="16"/>
              </w:rPr>
              <w:t>Yang et al., 2018</w:t>
            </w:r>
          </w:p>
        </w:tc>
      </w:tr>
      <w:tr w:rsidR="00D37A0F" w:rsidRPr="009B5357" w:rsidTr="00BB3F7E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B5357" w:rsidRPr="009B5357" w:rsidRDefault="009B5357" w:rsidP="009B5357">
            <w:pPr>
              <w:pStyle w:val="Subtitle"/>
              <w:rPr>
                <w:rFonts w:ascii="Arial" w:hAnsi="Arial" w:cs="Arial"/>
                <w:color w:val="auto"/>
                <w:w w:val="110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w w:val="110"/>
                <w:sz w:val="18"/>
                <w:szCs w:val="16"/>
              </w:rPr>
              <w:t>Date</w:t>
            </w:r>
          </w:p>
        </w:tc>
        <w:tc>
          <w:tcPr>
            <w:tcW w:w="0" w:type="auto"/>
            <w:tcBorders>
              <w:top w:val="single" w:sz="4" w:space="0" w:color="auto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B5357" w:rsidRPr="009B5357" w:rsidRDefault="009B5357" w:rsidP="009B5357">
            <w:pPr>
              <w:pStyle w:val="Subtitle"/>
              <w:rPr>
                <w:rFonts w:ascii="Arial" w:hAnsi="Arial" w:cs="Arial"/>
                <w:color w:val="auto"/>
                <w:w w:val="110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w w:val="110"/>
                <w:sz w:val="18"/>
                <w:szCs w:val="16"/>
              </w:rPr>
              <w:t>Race/ethnicity</w:t>
            </w:r>
          </w:p>
        </w:tc>
        <w:tc>
          <w:tcPr>
            <w:tcW w:w="0" w:type="auto"/>
            <w:tcBorders>
              <w:top w:val="single" w:sz="4" w:space="0" w:color="auto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B5357" w:rsidRPr="009B5357" w:rsidRDefault="009B5357" w:rsidP="009B5357">
            <w:pPr>
              <w:pStyle w:val="Subtitle"/>
              <w:rPr>
                <w:rFonts w:ascii="Arial" w:hAnsi="Arial" w:cs="Arial"/>
                <w:color w:val="auto"/>
                <w:w w:val="110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w w:val="110"/>
                <w:sz w:val="18"/>
                <w:szCs w:val="16"/>
              </w:rPr>
              <w:t>Sex</w:t>
            </w:r>
          </w:p>
        </w:tc>
        <w:tc>
          <w:tcPr>
            <w:tcW w:w="0" w:type="auto"/>
            <w:tcBorders>
              <w:top w:val="single" w:sz="4" w:space="0" w:color="auto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B5357" w:rsidRPr="009B5357" w:rsidRDefault="009B5357" w:rsidP="009B5357">
            <w:pPr>
              <w:pStyle w:val="Subtitle"/>
              <w:rPr>
                <w:rFonts w:ascii="Arial" w:hAnsi="Arial" w:cs="Arial"/>
                <w:color w:val="auto"/>
                <w:w w:val="110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w w:val="110"/>
                <w:sz w:val="18"/>
                <w:szCs w:val="16"/>
              </w:rPr>
              <w:t>Neighborhood characteristic</w:t>
            </w:r>
          </w:p>
        </w:tc>
        <w:tc>
          <w:tcPr>
            <w:tcW w:w="1695" w:type="dxa"/>
            <w:tcBorders>
              <w:top w:val="single" w:sz="4" w:space="0" w:color="auto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B5357" w:rsidRPr="009B5357" w:rsidRDefault="009B5357" w:rsidP="009B5357">
            <w:pPr>
              <w:pStyle w:val="Subtitle"/>
              <w:rPr>
                <w:rFonts w:ascii="Arial" w:hAnsi="Arial" w:cs="Arial"/>
                <w:color w:val="auto"/>
                <w:w w:val="105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w w:val="105"/>
                <w:sz w:val="18"/>
                <w:szCs w:val="16"/>
              </w:rPr>
              <w:t>Reference Group</w:t>
            </w:r>
          </w:p>
        </w:tc>
        <w:tc>
          <w:tcPr>
            <w:tcW w:w="0" w:type="auto"/>
            <w:tcBorders>
              <w:top w:val="single" w:sz="4" w:space="0" w:color="auto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9B5357" w:rsidRPr="009B5357" w:rsidRDefault="009B5357" w:rsidP="009B5357">
            <w:pPr>
              <w:pStyle w:val="Subtitle"/>
              <w:rPr>
                <w:rFonts w:ascii="Arial" w:hAnsi="Arial" w:cs="Arial"/>
                <w:color w:val="auto"/>
                <w:w w:val="110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w w:val="105"/>
                <w:sz w:val="18"/>
                <w:szCs w:val="16"/>
              </w:rPr>
              <w:t>Findings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B5357" w:rsidRPr="009B5357" w:rsidRDefault="009B5357" w:rsidP="009B5357">
            <w:pPr>
              <w:pStyle w:val="Subtitle"/>
              <w:rPr>
                <w:rFonts w:ascii="Arial" w:hAnsi="Arial" w:cs="Arial"/>
                <w:color w:val="auto"/>
                <w:w w:val="110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w w:val="110"/>
                <w:sz w:val="18"/>
                <w:szCs w:val="16"/>
              </w:rPr>
              <w:t>Date</w:t>
            </w:r>
          </w:p>
        </w:tc>
        <w:tc>
          <w:tcPr>
            <w:tcW w:w="0" w:type="auto"/>
            <w:tcBorders>
              <w:top w:val="single" w:sz="4" w:space="0" w:color="auto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B5357" w:rsidRPr="009B5357" w:rsidRDefault="00F8280C" w:rsidP="009B5357">
            <w:pPr>
              <w:pStyle w:val="Subtitle"/>
              <w:rPr>
                <w:rFonts w:ascii="Arial" w:hAnsi="Arial" w:cs="Arial"/>
                <w:color w:val="auto"/>
                <w:w w:val="110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w w:val="110"/>
                <w:sz w:val="18"/>
                <w:szCs w:val="16"/>
              </w:rPr>
              <w:t>Race/ethnicity</w:t>
            </w:r>
          </w:p>
        </w:tc>
        <w:tc>
          <w:tcPr>
            <w:tcW w:w="0" w:type="auto"/>
            <w:tcBorders>
              <w:top w:val="single" w:sz="4" w:space="0" w:color="auto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B5357" w:rsidRPr="009B5357" w:rsidRDefault="00F8280C" w:rsidP="009B5357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Sex</w:t>
            </w:r>
          </w:p>
        </w:tc>
        <w:tc>
          <w:tcPr>
            <w:tcW w:w="0" w:type="auto"/>
            <w:tcBorders>
              <w:top w:val="single" w:sz="4" w:space="0" w:color="auto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B5357" w:rsidRPr="009B5357" w:rsidRDefault="009B5357" w:rsidP="009B5357">
            <w:pPr>
              <w:pStyle w:val="Subtitle"/>
              <w:rPr>
                <w:rFonts w:ascii="Arial" w:hAnsi="Arial" w:cs="Arial"/>
                <w:color w:val="auto"/>
                <w:w w:val="110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w w:val="110"/>
                <w:sz w:val="18"/>
                <w:szCs w:val="16"/>
              </w:rPr>
              <w:t>Neighborhood characteristic</w:t>
            </w:r>
          </w:p>
        </w:tc>
        <w:tc>
          <w:tcPr>
            <w:tcW w:w="1696" w:type="dxa"/>
            <w:tcBorders>
              <w:top w:val="single" w:sz="4" w:space="0" w:color="auto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B5357" w:rsidRPr="009B5357" w:rsidRDefault="009B5357" w:rsidP="009B5357">
            <w:pPr>
              <w:pStyle w:val="Subtitle"/>
              <w:rPr>
                <w:rFonts w:ascii="Arial" w:hAnsi="Arial" w:cs="Arial"/>
                <w:color w:val="auto"/>
                <w:w w:val="105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w w:val="105"/>
                <w:sz w:val="18"/>
                <w:szCs w:val="16"/>
              </w:rPr>
              <w:t>Reference Group</w:t>
            </w:r>
          </w:p>
        </w:tc>
        <w:tc>
          <w:tcPr>
            <w:tcW w:w="0" w:type="auto"/>
            <w:tcBorders>
              <w:top w:val="single" w:sz="4" w:space="0" w:color="auto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9B5357" w:rsidRPr="009B5357" w:rsidRDefault="009B5357" w:rsidP="009B5357">
            <w:pPr>
              <w:pStyle w:val="Subtitle"/>
              <w:rPr>
                <w:rFonts w:ascii="Arial" w:hAnsi="Arial" w:cs="Arial"/>
                <w:color w:val="auto"/>
                <w:w w:val="105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w w:val="105"/>
                <w:sz w:val="18"/>
                <w:szCs w:val="16"/>
              </w:rPr>
              <w:t>Findings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B5357" w:rsidRPr="009B5357" w:rsidRDefault="009B5357" w:rsidP="009B5357">
            <w:pPr>
              <w:pStyle w:val="Subtitle"/>
              <w:rPr>
                <w:rFonts w:ascii="Arial" w:hAnsi="Arial" w:cs="Arial"/>
                <w:color w:val="auto"/>
                <w:w w:val="110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w w:val="110"/>
                <w:sz w:val="18"/>
                <w:szCs w:val="16"/>
              </w:rPr>
              <w:t>Date</w:t>
            </w:r>
          </w:p>
        </w:tc>
        <w:tc>
          <w:tcPr>
            <w:tcW w:w="0" w:type="auto"/>
            <w:tcBorders>
              <w:top w:val="single" w:sz="4" w:space="0" w:color="auto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B5357" w:rsidRPr="009B5357" w:rsidRDefault="00F8280C" w:rsidP="009B5357">
            <w:pPr>
              <w:pStyle w:val="Subtitle"/>
              <w:rPr>
                <w:rFonts w:ascii="Arial" w:hAnsi="Arial" w:cs="Arial"/>
                <w:color w:val="auto"/>
                <w:w w:val="110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w w:val="110"/>
                <w:sz w:val="18"/>
                <w:szCs w:val="16"/>
              </w:rPr>
              <w:t>Race/ethnicity</w:t>
            </w:r>
          </w:p>
        </w:tc>
        <w:tc>
          <w:tcPr>
            <w:tcW w:w="0" w:type="auto"/>
            <w:tcBorders>
              <w:top w:val="single" w:sz="4" w:space="0" w:color="auto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B5357" w:rsidRPr="009B5357" w:rsidRDefault="00F8280C" w:rsidP="009B5357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w w:val="110"/>
                <w:sz w:val="18"/>
                <w:szCs w:val="16"/>
              </w:rPr>
              <w:t>Sex</w:t>
            </w:r>
          </w:p>
        </w:tc>
        <w:tc>
          <w:tcPr>
            <w:tcW w:w="0" w:type="auto"/>
            <w:tcBorders>
              <w:top w:val="single" w:sz="4" w:space="0" w:color="auto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B5357" w:rsidRPr="009B5357" w:rsidRDefault="009B5357" w:rsidP="009B5357">
            <w:pPr>
              <w:pStyle w:val="Subtitle"/>
              <w:rPr>
                <w:rFonts w:ascii="Arial" w:hAnsi="Arial" w:cs="Arial"/>
                <w:color w:val="auto"/>
                <w:w w:val="110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w w:val="110"/>
                <w:sz w:val="18"/>
                <w:szCs w:val="16"/>
              </w:rPr>
              <w:t>Neighborhood characteristic</w:t>
            </w:r>
          </w:p>
        </w:tc>
        <w:tc>
          <w:tcPr>
            <w:tcW w:w="0" w:type="auto"/>
            <w:tcBorders>
              <w:top w:val="single" w:sz="4" w:space="0" w:color="auto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B5357" w:rsidRPr="009B5357" w:rsidRDefault="009B5357" w:rsidP="009B5357">
            <w:pPr>
              <w:pStyle w:val="Subtitle"/>
              <w:rPr>
                <w:rFonts w:ascii="Arial" w:hAnsi="Arial" w:cs="Arial"/>
                <w:color w:val="auto"/>
                <w:w w:val="105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w w:val="105"/>
                <w:sz w:val="18"/>
                <w:szCs w:val="16"/>
              </w:rPr>
              <w:t>Reference Group</w:t>
            </w:r>
          </w:p>
        </w:tc>
        <w:tc>
          <w:tcPr>
            <w:tcW w:w="1742" w:type="dxa"/>
            <w:tcBorders>
              <w:top w:val="single" w:sz="4" w:space="0" w:color="auto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9B5357" w:rsidRPr="009B5357" w:rsidRDefault="009B5357" w:rsidP="009B5357">
            <w:pPr>
              <w:pStyle w:val="Subtitle"/>
              <w:rPr>
                <w:rFonts w:ascii="Arial" w:hAnsi="Arial" w:cs="Arial"/>
                <w:color w:val="auto"/>
                <w:w w:val="105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w w:val="105"/>
                <w:sz w:val="18"/>
                <w:szCs w:val="16"/>
              </w:rPr>
              <w:t>Findings</w:t>
            </w:r>
          </w:p>
        </w:tc>
      </w:tr>
      <w:tr w:rsidR="00D37A0F" w:rsidRPr="009B5357" w:rsidTr="00BB3F7E">
        <w:trPr>
          <w:trHeight w:val="720"/>
        </w:trPr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w w:val="110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1988-2012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144B3B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AAPI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Females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Ethnic enclave</w:t>
            </w:r>
          </w:p>
        </w:tc>
        <w:tc>
          <w:tcPr>
            <w:tcW w:w="1695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Least eth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>nically distinct  (q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uintile 1)</w:t>
            </w:r>
          </w:p>
          <w:p w:rsidR="00416BB1" w:rsidRPr="00344B67" w:rsidRDefault="00416BB1" w:rsidP="00416BB1"/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No significant association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w w:val="110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1998-2002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144B3B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AAPI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F8280C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Females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Ethnic enclave</w:t>
            </w:r>
          </w:p>
        </w:tc>
        <w:tc>
          <w:tcPr>
            <w:tcW w:w="1696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 xml:space="preserve">Non-enclave </w:t>
            </w:r>
            <w:r w:rsidR="00B91614" w:rsidRPr="009B5357">
              <w:rPr>
                <w:rFonts w:ascii="Arial" w:hAnsi="Arial" w:cs="Arial"/>
                <w:color w:val="auto"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>(q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uintiles 1-3)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No significant association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w w:val="110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2008-2012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144B3B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AAPI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F8280C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All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Ethnic enclave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Least eth</w:t>
            </w:r>
            <w:r w:rsidR="00C85526">
              <w:rPr>
                <w:rFonts w:ascii="Arial" w:hAnsi="Arial" w:cs="Arial"/>
                <w:color w:val="auto"/>
                <w:sz w:val="18"/>
                <w:szCs w:val="16"/>
              </w:rPr>
              <w:t>nically distinct  (q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uartile 1)</w:t>
            </w:r>
          </w:p>
        </w:tc>
        <w:tc>
          <w:tcPr>
            <w:tcW w:w="1742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416BB1" w:rsidRPr="009B5357" w:rsidRDefault="00C85526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Most ethnically distinct (q</w:t>
            </w:r>
            <w:r w:rsidR="00416BB1" w:rsidRPr="009B5357">
              <w:rPr>
                <w:rFonts w:ascii="Arial" w:hAnsi="Arial" w:cs="Arial"/>
                <w:color w:val="auto"/>
                <w:sz w:val="18"/>
                <w:szCs w:val="16"/>
              </w:rPr>
              <w:t xml:space="preserve">uartile 4): </w:t>
            </w:r>
          </w:p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Statistically significant 30% increased risk (p-trend=0.04)</w:t>
            </w:r>
          </w:p>
        </w:tc>
      </w:tr>
      <w:tr w:rsidR="00D37A0F" w:rsidRPr="009B5357" w:rsidTr="00BB3F7E">
        <w:trPr>
          <w:trHeight w:val="225"/>
        </w:trPr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nSES</w:t>
            </w:r>
          </w:p>
        </w:tc>
        <w:tc>
          <w:tcPr>
            <w:tcW w:w="1695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Highest nSES (q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uintile 5)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Lowest nSES (q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 xml:space="preserve">uintile 1):  </w:t>
            </w:r>
          </w:p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416BB1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 xml:space="preserve">Statistically significant 22% increased risk </w:t>
            </w:r>
          </w:p>
          <w:p w:rsidR="00416BB1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(p-trend=0.03)</w:t>
            </w:r>
          </w:p>
          <w:p w:rsidR="00416BB1" w:rsidRPr="009B5357" w:rsidRDefault="00416BB1" w:rsidP="00416BB1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nSES</w:t>
            </w:r>
          </w:p>
        </w:tc>
        <w:tc>
          <w:tcPr>
            <w:tcW w:w="1696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High nSES (q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uintiles 4-5)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No significant association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1742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</w:tr>
      <w:tr w:rsidR="00D37A0F" w:rsidRPr="009B5357" w:rsidTr="00BB3F7E">
        <w:trPr>
          <w:trHeight w:val="225"/>
        </w:trPr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Joint ethnic enclave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>/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nSES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 xml:space="preserve"> </w:t>
            </w:r>
          </w:p>
        </w:tc>
        <w:tc>
          <w:tcPr>
            <w:tcW w:w="1695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 xml:space="preserve">Non-enclave </w:t>
            </w:r>
            <w:r w:rsidR="00B91614" w:rsidRPr="009B5357">
              <w:rPr>
                <w:rFonts w:ascii="Arial" w:hAnsi="Arial" w:cs="Arial"/>
                <w:color w:val="auto"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>(q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uintiles 1-3)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>/high nSES (q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uintiles 4-5)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right w:val="single" w:sz="4" w:space="0" w:color="auto"/>
            </w:tcBorders>
          </w:tcPr>
          <w:p w:rsidR="00416BB1" w:rsidRPr="009B5357" w:rsidRDefault="00945F5D" w:rsidP="00416BB1">
            <w:pPr>
              <w:rPr>
                <w:sz w:val="18"/>
              </w:rPr>
            </w:pPr>
            <w:r w:rsidRPr="00945F5D">
              <w:rPr>
                <w:rFonts w:ascii="Arial" w:eastAsiaTheme="minorEastAsia" w:hAnsi="Arial" w:cs="Arial"/>
                <w:spacing w:val="15"/>
                <w:sz w:val="18"/>
                <w:szCs w:val="16"/>
              </w:rPr>
              <w:t xml:space="preserve">No significant associations 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C85526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Joint ethnic enclave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>/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nSES</w:t>
            </w:r>
          </w:p>
        </w:tc>
        <w:tc>
          <w:tcPr>
            <w:tcW w:w="1696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Non-enclave</w:t>
            </w:r>
            <w:r w:rsidR="00C85526">
              <w:rPr>
                <w:rFonts w:ascii="Arial" w:hAnsi="Arial" w:cs="Arial"/>
                <w:color w:val="auto"/>
                <w:sz w:val="18"/>
                <w:szCs w:val="16"/>
              </w:rPr>
              <w:t xml:space="preserve"> </w:t>
            </w:r>
            <w:r w:rsidR="00B91614" w:rsidRPr="009B5357">
              <w:rPr>
                <w:rFonts w:ascii="Arial" w:hAnsi="Arial" w:cs="Arial"/>
                <w:color w:val="auto"/>
                <w:sz w:val="18"/>
                <w:szCs w:val="16"/>
              </w:rPr>
              <w:t xml:space="preserve"> </w:t>
            </w:r>
            <w:r w:rsidR="00C85526">
              <w:rPr>
                <w:rFonts w:ascii="Arial" w:hAnsi="Arial" w:cs="Arial"/>
                <w:color w:val="auto"/>
                <w:sz w:val="18"/>
                <w:szCs w:val="16"/>
              </w:rPr>
              <w:t>(q</w:t>
            </w:r>
            <w:r w:rsidR="00C85526" w:rsidRPr="009B5357">
              <w:rPr>
                <w:rFonts w:ascii="Arial" w:hAnsi="Arial" w:cs="Arial"/>
                <w:color w:val="auto"/>
                <w:sz w:val="18"/>
                <w:szCs w:val="16"/>
              </w:rPr>
              <w:t>uintiles 1-3)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>/h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igh nSES (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>q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uintiles 4-5)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right w:val="single" w:sz="4" w:space="0" w:color="auto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No significant associations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1742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right w:val="single" w:sz="4" w:space="0" w:color="auto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</w:tr>
      <w:tr w:rsidR="00D37A0F" w:rsidRPr="009B5357" w:rsidTr="00BB3F7E">
        <w:trPr>
          <w:trHeight w:val="217"/>
        </w:trPr>
        <w:tc>
          <w:tcPr>
            <w:tcW w:w="0" w:type="auto"/>
            <w:tcBorders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1695" w:type="dxa"/>
            <w:tcBorders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  <w:shd w:val="clear" w:color="auto" w:fill="auto"/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416BB1" w:rsidRPr="00C131BB" w:rsidRDefault="00416BB1" w:rsidP="00416BB1"/>
        </w:tc>
        <w:tc>
          <w:tcPr>
            <w:tcW w:w="0" w:type="auto"/>
            <w:tcBorders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1696" w:type="dxa"/>
            <w:tcBorders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  <w:shd w:val="clear" w:color="auto" w:fill="auto"/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1742" w:type="dxa"/>
            <w:tcBorders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416BB1" w:rsidRPr="009B5357" w:rsidRDefault="00416BB1" w:rsidP="00416BB1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</w:tr>
      <w:tr w:rsidR="00D37A0F" w:rsidRPr="009B5357" w:rsidTr="00BB3F7E">
        <w:trPr>
          <w:trHeight w:val="217"/>
        </w:trPr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Males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Ethnic enclave</w:t>
            </w:r>
          </w:p>
        </w:tc>
        <w:tc>
          <w:tcPr>
            <w:tcW w:w="1695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  <w:shd w:val="clear" w:color="auto" w:fill="auto"/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Least ethnically distinct  (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>q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uintile 1)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Most ethnically distinct  (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>q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 xml:space="preserve">uintile 5): </w:t>
            </w:r>
          </w:p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C85526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 xml:space="preserve">Statistically significant 25% increased risk </w:t>
            </w:r>
          </w:p>
          <w:p w:rsidR="00C85526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(p-trend=0.05)</w:t>
            </w:r>
          </w:p>
          <w:p w:rsidR="00C85526" w:rsidRPr="009B5357" w:rsidRDefault="00C85526" w:rsidP="00C85526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F8280C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Males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Ethnic enclave</w:t>
            </w:r>
          </w:p>
        </w:tc>
        <w:tc>
          <w:tcPr>
            <w:tcW w:w="1696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  <w:shd w:val="clear" w:color="auto" w:fill="auto"/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Non-enclave  (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>q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uintiles 1-3)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Enclave  (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>q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 xml:space="preserve">uintiles 4-5): </w:t>
            </w:r>
          </w:p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Statistically significant 23% increased risk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1742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</w:tr>
      <w:tr w:rsidR="00D37A0F" w:rsidRPr="009B5357" w:rsidTr="00BB3F7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nSES</w:t>
            </w:r>
          </w:p>
        </w:tc>
        <w:tc>
          <w:tcPr>
            <w:tcW w:w="1695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Highest nSES (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>q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uintile 5)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Lowest nSES (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>q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 xml:space="preserve">uintile 1): </w:t>
            </w:r>
          </w:p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C85526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 xml:space="preserve">Statistically significant 56% increased risk </w:t>
            </w:r>
          </w:p>
          <w:p w:rsidR="00C85526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(p-trend&lt;0.01)</w:t>
            </w:r>
          </w:p>
          <w:p w:rsidR="00C85526" w:rsidRPr="009B5357" w:rsidRDefault="00C85526" w:rsidP="00C85526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nSES</w:t>
            </w:r>
          </w:p>
        </w:tc>
        <w:tc>
          <w:tcPr>
            <w:tcW w:w="1696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High nSES (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>q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uintiles 4-5)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Low nSES (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>q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 xml:space="preserve">uintile 1-3): </w:t>
            </w:r>
          </w:p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Statistically significant 21% increased risk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1742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</w:tr>
      <w:tr w:rsidR="00D37A0F" w:rsidRPr="009B5357" w:rsidTr="00BB3F7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Joint ethnic enclave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>/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nSES</w:t>
            </w:r>
          </w:p>
        </w:tc>
        <w:tc>
          <w:tcPr>
            <w:tcW w:w="1695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N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on-enclave  (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>q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uintiles 1-3)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>/h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igh nSES (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>quintiles 4-5)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C85526" w:rsidRPr="009B5357" w:rsidRDefault="00B91614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N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on-enclave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>/low nSES</w:t>
            </w:r>
            <w:r w:rsidR="00C85526" w:rsidRPr="009B5357">
              <w:rPr>
                <w:rFonts w:ascii="Arial" w:hAnsi="Arial" w:cs="Arial"/>
                <w:color w:val="auto"/>
                <w:sz w:val="18"/>
                <w:szCs w:val="16"/>
              </w:rPr>
              <w:t>:</w:t>
            </w:r>
          </w:p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Statistically significant 17% increased risk</w:t>
            </w:r>
          </w:p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Joint ethnic enclave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>/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nSES</w:t>
            </w:r>
          </w:p>
        </w:tc>
        <w:tc>
          <w:tcPr>
            <w:tcW w:w="1696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N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on-enclave  (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>q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uintiles 1-3)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>/h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igh nSES (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>q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uintiles 4-5)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1742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</w:tr>
      <w:tr w:rsidR="00D37A0F" w:rsidRPr="009B5357" w:rsidTr="00844D9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4A0" w:firstRow="1" w:lastRow="0" w:firstColumn="1" w:lastColumn="0" w:noHBand="0" w:noVBand="1"/>
        </w:tblPrEx>
        <w:trPr>
          <w:trHeight w:val="1539"/>
        </w:trPr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bottom w:val="nil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nil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nil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nil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1695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nil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nil"/>
              <w:right w:val="single" w:sz="4" w:space="0" w:color="auto"/>
            </w:tcBorders>
          </w:tcPr>
          <w:p w:rsidR="00C85526" w:rsidRPr="009B5357" w:rsidRDefault="00B91614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Enclave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>/low nSES</w:t>
            </w:r>
            <w:r w:rsidR="00C85526" w:rsidRPr="009B5357">
              <w:rPr>
                <w:rFonts w:ascii="Arial" w:hAnsi="Arial" w:cs="Arial"/>
                <w:color w:val="auto"/>
                <w:sz w:val="18"/>
                <w:szCs w:val="16"/>
              </w:rPr>
              <w:t xml:space="preserve">: </w:t>
            </w:r>
          </w:p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Statistically significant 43% increased risk</w:t>
            </w:r>
          </w:p>
          <w:p w:rsidR="00C85526" w:rsidRPr="009B5357" w:rsidRDefault="00C85526" w:rsidP="00C85526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bottom w:val="nil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nil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nil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nil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1696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nil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nil"/>
              <w:right w:val="single" w:sz="4" w:space="0" w:color="auto"/>
            </w:tcBorders>
          </w:tcPr>
          <w:p w:rsidR="00B91614" w:rsidRPr="009B5357" w:rsidRDefault="00B91614" w:rsidP="00B91614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Enclave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>/low nSES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 xml:space="preserve">: </w:t>
            </w:r>
          </w:p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Statistically significant 41% increased risk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bottom w:val="nil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nil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nil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nil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nil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1742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nil"/>
              <w:right w:val="single" w:sz="4" w:space="0" w:color="auto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</w:tr>
      <w:tr w:rsidR="00D37A0F" w:rsidRPr="009B5357" w:rsidTr="00844D9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4A0" w:firstRow="1" w:lastRow="0" w:firstColumn="1" w:lastColumn="0" w:noHBand="0" w:noVBand="1"/>
        </w:tblPrEx>
        <w:trPr>
          <w:trHeight w:val="219"/>
        </w:trPr>
        <w:tc>
          <w:tcPr>
            <w:tcW w:w="0" w:type="auto"/>
            <w:tcBorders>
              <w:top w:val="nil"/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C85526" w:rsidRPr="009B5357" w:rsidRDefault="00C85526" w:rsidP="00C85526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1696" w:type="dxa"/>
            <w:tcBorders>
              <w:top w:val="nil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1742" w:type="dxa"/>
            <w:tcBorders>
              <w:top w:val="nil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C85526" w:rsidRPr="009B5357" w:rsidRDefault="00C85526" w:rsidP="00C85526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</w:tr>
      <w:tr w:rsidR="00D37A0F" w:rsidRPr="009B5357" w:rsidTr="00BB3F7E">
        <w:trPr>
          <w:trHeight w:val="217"/>
        </w:trPr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F8280C" w:rsidRPr="009B5357" w:rsidRDefault="00F8280C" w:rsidP="00F8280C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F8280C" w:rsidRPr="009B5357" w:rsidRDefault="00F8280C" w:rsidP="00F8280C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Hispanic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F8280C" w:rsidRPr="009B5357" w:rsidRDefault="00F8280C" w:rsidP="00F8280C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Females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F8280C" w:rsidRPr="009B5357" w:rsidRDefault="00F8280C" w:rsidP="00F8280C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Ethnic enclave</w:t>
            </w:r>
          </w:p>
        </w:tc>
        <w:tc>
          <w:tcPr>
            <w:tcW w:w="1695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  <w:shd w:val="clear" w:color="auto" w:fill="auto"/>
          </w:tcPr>
          <w:p w:rsidR="00F8280C" w:rsidRPr="009B5357" w:rsidRDefault="00F8280C" w:rsidP="00F8280C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Least eth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>nically distinct  (q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uintile 1)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F8280C" w:rsidRPr="009B5357" w:rsidRDefault="00F8280C" w:rsidP="00F8280C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Most eth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>nically distinct  (q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 xml:space="preserve">uintile 5): </w:t>
            </w:r>
          </w:p>
          <w:p w:rsidR="00F8280C" w:rsidRPr="009B5357" w:rsidRDefault="00F8280C" w:rsidP="00F8280C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F8280C" w:rsidRPr="009B5357" w:rsidRDefault="00F8280C" w:rsidP="00F8280C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Statistically significant 42% increased risk</w:t>
            </w:r>
          </w:p>
          <w:p w:rsidR="00F8280C" w:rsidRPr="009B5357" w:rsidRDefault="00F8280C" w:rsidP="00F8280C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F8280C" w:rsidRPr="009B5357" w:rsidRDefault="00F8280C" w:rsidP="00F8280C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F8280C" w:rsidRPr="009B5357" w:rsidRDefault="00F8280C" w:rsidP="00F8280C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Hispanic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F8280C" w:rsidRPr="009B5357" w:rsidRDefault="00F8280C" w:rsidP="00F8280C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Females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F8280C" w:rsidRPr="009B5357" w:rsidRDefault="00F8280C" w:rsidP="00F8280C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Ethnic enclave</w:t>
            </w:r>
          </w:p>
        </w:tc>
        <w:tc>
          <w:tcPr>
            <w:tcW w:w="1696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  <w:shd w:val="clear" w:color="auto" w:fill="auto"/>
          </w:tcPr>
          <w:p w:rsidR="00F8280C" w:rsidRPr="009B5357" w:rsidRDefault="00F8280C" w:rsidP="00F8280C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Non-enclave  (q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uintiles 1-3)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F8280C" w:rsidRPr="009B5357" w:rsidRDefault="00F8280C" w:rsidP="00F8280C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Enclave  (q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 xml:space="preserve">uintiles 4-5): </w:t>
            </w:r>
          </w:p>
          <w:p w:rsidR="00F8280C" w:rsidRPr="009B5357" w:rsidRDefault="00F8280C" w:rsidP="00F8280C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F8280C" w:rsidRPr="009B5357" w:rsidRDefault="00F8280C" w:rsidP="00F8280C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Statistically significant 21% increased risk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F8280C" w:rsidRPr="009B5357" w:rsidRDefault="00F8280C" w:rsidP="00F8280C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F8280C" w:rsidRPr="009B5357" w:rsidRDefault="00F8280C" w:rsidP="00F8280C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Hispanic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F8280C" w:rsidRPr="009B5357" w:rsidRDefault="00F8280C" w:rsidP="00F8280C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All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F8280C" w:rsidRPr="009B5357" w:rsidRDefault="00F8280C" w:rsidP="00F8280C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Ethnic enclave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F8280C" w:rsidRPr="009B5357" w:rsidRDefault="00F8280C" w:rsidP="00F8280C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Least eth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>nically distinct  (q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uartile 1)</w:t>
            </w:r>
          </w:p>
        </w:tc>
        <w:tc>
          <w:tcPr>
            <w:tcW w:w="1742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F8280C" w:rsidRPr="009B5357" w:rsidRDefault="00F8280C" w:rsidP="00F8280C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No significant association</w:t>
            </w:r>
          </w:p>
        </w:tc>
      </w:tr>
      <w:tr w:rsidR="00945F5D" w:rsidRPr="009B5357" w:rsidTr="00BB3F7E">
        <w:trPr>
          <w:trHeight w:val="217"/>
        </w:trPr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nSES</w:t>
            </w:r>
          </w:p>
        </w:tc>
        <w:tc>
          <w:tcPr>
            <w:tcW w:w="1695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  <w:shd w:val="clear" w:color="auto" w:fill="auto"/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Highest nSES (q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uintile 5)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No significant association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nSES</w:t>
            </w:r>
          </w:p>
        </w:tc>
        <w:tc>
          <w:tcPr>
            <w:tcW w:w="1696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  <w:shd w:val="clear" w:color="auto" w:fill="auto"/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High nSES (q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uintiles 4-5)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Low nSES (q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 xml:space="preserve">uintile 1-3): </w:t>
            </w:r>
          </w:p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Statistically significant 24% increased risk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1742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</w:tr>
      <w:tr w:rsidR="00945F5D" w:rsidRPr="009B5357" w:rsidTr="00BB3F7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Joint ethnic enclave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>/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nSES</w:t>
            </w:r>
          </w:p>
        </w:tc>
        <w:tc>
          <w:tcPr>
            <w:tcW w:w="1695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Non-enclave  (q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uintiles 1-3)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>/high nSES (q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uintiles 4-5)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 xml:space="preserve">Low nSES/non-enclave: </w:t>
            </w:r>
          </w:p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Statistically significant 22% increased risk</w:t>
            </w:r>
          </w:p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Joint ethnic enclave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>/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nSES</w:t>
            </w:r>
          </w:p>
        </w:tc>
        <w:tc>
          <w:tcPr>
            <w:tcW w:w="1696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N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 xml:space="preserve">on-enclave 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 xml:space="preserve"> (q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uintiles 1-3)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>/high nSES (q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uintiles 4-5)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1742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</w:tr>
      <w:tr w:rsidR="00945F5D" w:rsidRPr="009B5357" w:rsidTr="00844D9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bottom w:val="nil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nil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nil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nil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1695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nil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nil"/>
              <w:right w:val="single" w:sz="4" w:space="0" w:color="auto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 xml:space="preserve"> Low nSES/enclave: </w:t>
            </w:r>
          </w:p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Statistically significant 22% increased risk</w:t>
            </w:r>
          </w:p>
          <w:p w:rsidR="00945F5D" w:rsidRPr="009B5357" w:rsidRDefault="00945F5D" w:rsidP="00945F5D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bottom w:val="nil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nil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nil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nil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1696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nil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nil"/>
              <w:right w:val="single" w:sz="4" w:space="0" w:color="auto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 xml:space="preserve">Low nSES/enclave: </w:t>
            </w:r>
          </w:p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Statistically significant 34% increased risk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bottom w:val="nil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nil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nil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nil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nil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1742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nil"/>
              <w:right w:val="single" w:sz="4" w:space="0" w:color="auto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</w:tr>
      <w:tr w:rsidR="00945F5D" w:rsidRPr="009B5357" w:rsidTr="00844D9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0" w:type="auto"/>
            <w:tcBorders>
              <w:top w:val="nil"/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1696" w:type="dxa"/>
            <w:tcBorders>
              <w:top w:val="nil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1742" w:type="dxa"/>
            <w:tcBorders>
              <w:top w:val="nil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</w:tr>
      <w:tr w:rsidR="00945F5D" w:rsidRPr="009B5357" w:rsidTr="00BB3F7E">
        <w:trPr>
          <w:trHeight w:val="217"/>
        </w:trPr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Males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Ethnic enclave</w:t>
            </w:r>
          </w:p>
        </w:tc>
        <w:tc>
          <w:tcPr>
            <w:tcW w:w="1695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  <w:shd w:val="clear" w:color="auto" w:fill="auto"/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Least eth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>nically distinct  (q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uintile 1)</w:t>
            </w:r>
          </w:p>
          <w:p w:rsidR="00945F5D" w:rsidRPr="009B5357" w:rsidRDefault="00945F5D" w:rsidP="00945F5D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No significant association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Males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Ethnic enclave</w:t>
            </w:r>
          </w:p>
        </w:tc>
        <w:tc>
          <w:tcPr>
            <w:tcW w:w="1696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  <w:shd w:val="clear" w:color="auto" w:fill="auto"/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Non-enclave  (q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uintiles 1-3)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No significant association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1742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</w:tr>
      <w:tr w:rsidR="00945F5D" w:rsidRPr="009B5357" w:rsidTr="00BB3F7E">
        <w:trPr>
          <w:trHeight w:val="219"/>
        </w:trPr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nSES</w:t>
            </w:r>
          </w:p>
        </w:tc>
        <w:tc>
          <w:tcPr>
            <w:tcW w:w="1695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Highest nSES (q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uintile 5)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No significant association</w:t>
            </w:r>
          </w:p>
          <w:p w:rsidR="00945F5D" w:rsidRPr="009B5357" w:rsidRDefault="00945F5D" w:rsidP="00945F5D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nSES</w:t>
            </w:r>
          </w:p>
        </w:tc>
        <w:tc>
          <w:tcPr>
            <w:tcW w:w="1696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High nSES (q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uintiles 4-5)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No significant association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1742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dashSmallGap" w:sz="2" w:space="0" w:color="BFBFBF" w:themeColor="background1" w:themeShade="BF"/>
              <w:right w:val="single" w:sz="4" w:space="0" w:color="auto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</w:tr>
      <w:tr w:rsidR="00945F5D" w:rsidRPr="009B5357" w:rsidTr="00BB3F7E">
        <w:trPr>
          <w:trHeight w:val="218"/>
        </w:trPr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bottom w:val="single" w:sz="18" w:space="0" w:color="auto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single" w:sz="18" w:space="0" w:color="auto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single" w:sz="18" w:space="0" w:color="auto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single" w:sz="18" w:space="0" w:color="auto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Joint ethnic enclave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>/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nSES</w:t>
            </w:r>
          </w:p>
        </w:tc>
        <w:tc>
          <w:tcPr>
            <w:tcW w:w="1695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single" w:sz="18" w:space="0" w:color="auto"/>
              <w:right w:val="dashSmallGap" w:sz="2" w:space="0" w:color="BFBFBF" w:themeColor="background1" w:themeShade="BF"/>
            </w:tcBorders>
            <w:shd w:val="clear" w:color="auto" w:fill="auto"/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Non-enclave  (q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uintiles 1-3)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>/high nSES (q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uintiles 4-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>5)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Low nSES / non-enclave:</w:t>
            </w:r>
          </w:p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Statistically significant 19% increased risk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bottom w:val="single" w:sz="18" w:space="0" w:color="auto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single" w:sz="18" w:space="0" w:color="auto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single" w:sz="18" w:space="0" w:color="auto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single" w:sz="18" w:space="0" w:color="auto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Joint ethnic enclave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>/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nSES</w:t>
            </w:r>
          </w:p>
        </w:tc>
        <w:tc>
          <w:tcPr>
            <w:tcW w:w="1696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single" w:sz="18" w:space="0" w:color="auto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Non-enclave  (q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uintiles 1-3)</w:t>
            </w:r>
            <w:r>
              <w:rPr>
                <w:rFonts w:ascii="Arial" w:hAnsi="Arial" w:cs="Arial"/>
                <w:color w:val="auto"/>
                <w:sz w:val="18"/>
                <w:szCs w:val="16"/>
              </w:rPr>
              <w:t>/high nSES (q</w:t>
            </w: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>uintiles 4-5)</w:t>
            </w: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single" w:sz="18" w:space="0" w:color="auto"/>
              <w:right w:val="single" w:sz="4" w:space="0" w:color="auto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 xml:space="preserve">Low nSES / non-enclave: </w:t>
            </w:r>
          </w:p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9B5357">
              <w:rPr>
                <w:rFonts w:ascii="Arial" w:hAnsi="Arial" w:cs="Arial"/>
                <w:color w:val="auto"/>
                <w:sz w:val="18"/>
                <w:szCs w:val="16"/>
              </w:rPr>
              <w:t xml:space="preserve">Statistically significant 25% increased risk </w:t>
            </w:r>
          </w:p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single" w:sz="4" w:space="0" w:color="auto"/>
              <w:bottom w:val="single" w:sz="18" w:space="0" w:color="auto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single" w:sz="18" w:space="0" w:color="auto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single" w:sz="18" w:space="0" w:color="auto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single" w:sz="18" w:space="0" w:color="auto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single" w:sz="18" w:space="0" w:color="auto"/>
              <w:right w:val="dashSmallGap" w:sz="2" w:space="0" w:color="BFBFBF" w:themeColor="background1" w:themeShade="BF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1742" w:type="dxa"/>
            <w:tcBorders>
              <w:top w:val="dashSmallGap" w:sz="2" w:space="0" w:color="BFBFBF" w:themeColor="background1" w:themeShade="BF"/>
              <w:left w:val="dashSmallGap" w:sz="2" w:space="0" w:color="BFBFBF" w:themeColor="background1" w:themeShade="BF"/>
              <w:bottom w:val="single" w:sz="18" w:space="0" w:color="auto"/>
              <w:right w:val="single" w:sz="4" w:space="0" w:color="auto"/>
            </w:tcBorders>
          </w:tcPr>
          <w:p w:rsidR="00945F5D" w:rsidRPr="009B5357" w:rsidRDefault="00945F5D" w:rsidP="00945F5D">
            <w:pPr>
              <w:pStyle w:val="Subtitle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</w:tr>
    </w:tbl>
    <w:p w:rsidR="00C131BB" w:rsidRPr="00263D78" w:rsidRDefault="00C131BB" w:rsidP="00C131BB">
      <w:pPr>
        <w:rPr>
          <w:rFonts w:ascii="Arial" w:hAnsi="Arial" w:cs="Arial"/>
        </w:rPr>
      </w:pPr>
      <w:r w:rsidRPr="00263D78">
        <w:rPr>
          <w:rFonts w:ascii="Arial" w:hAnsi="Arial" w:cs="Arial"/>
        </w:rPr>
        <w:t xml:space="preserve">Abbreviations: </w:t>
      </w:r>
      <w:r w:rsidR="0037255D" w:rsidRPr="0037255D">
        <w:rPr>
          <w:rFonts w:ascii="Arial" w:hAnsi="Arial" w:cs="Arial"/>
        </w:rPr>
        <w:t>AAPI, Asian American/Pacific Islander</w:t>
      </w:r>
      <w:r w:rsidR="0037255D">
        <w:rPr>
          <w:rFonts w:ascii="Arial" w:hAnsi="Arial" w:cs="Arial"/>
        </w:rPr>
        <w:t xml:space="preserve">; </w:t>
      </w:r>
      <w:proofErr w:type="spellStart"/>
      <w:r w:rsidRPr="00263D78">
        <w:rPr>
          <w:rFonts w:ascii="Arial" w:hAnsi="Arial" w:cs="Arial"/>
        </w:rPr>
        <w:t>nSES</w:t>
      </w:r>
      <w:proofErr w:type="spellEnd"/>
      <w:r w:rsidRPr="00263D78">
        <w:rPr>
          <w:rFonts w:ascii="Arial" w:hAnsi="Arial" w:cs="Arial"/>
        </w:rPr>
        <w:t>, neighborhood socioeconomic status.</w:t>
      </w:r>
    </w:p>
    <w:sectPr w:rsidR="00C131BB" w:rsidRPr="00263D78" w:rsidSect="00844D91">
      <w:pgSz w:w="28080" w:h="16848" w:orient="landscape" w:code="126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NeueforSAS">
    <w:panose1 w:val="020B0604020202020204"/>
    <w:charset w:val="00"/>
    <w:family w:val="swiss"/>
    <w:pitch w:val="variable"/>
    <w:sig w:usb0="A00002E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24327"/>
    <w:multiLevelType w:val="hybridMultilevel"/>
    <w:tmpl w:val="8BC2FA16"/>
    <w:lvl w:ilvl="0" w:tplc="04090009">
      <w:start w:val="1"/>
      <w:numFmt w:val="bullet"/>
      <w:lvlText w:val=""/>
      <w:lvlJc w:val="left"/>
      <w:pPr>
        <w:ind w:left="900" w:hanging="18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1" w15:restartNumberingAfterBreak="0">
    <w:nsid w:val="7ED33C0A"/>
    <w:multiLevelType w:val="hybridMultilevel"/>
    <w:tmpl w:val="08E6DD2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A4"/>
    <w:rsid w:val="00066F7D"/>
    <w:rsid w:val="000739C4"/>
    <w:rsid w:val="00081527"/>
    <w:rsid w:val="00087278"/>
    <w:rsid w:val="000D522E"/>
    <w:rsid w:val="001029C2"/>
    <w:rsid w:val="00144B3B"/>
    <w:rsid w:val="001602B4"/>
    <w:rsid w:val="001624FB"/>
    <w:rsid w:val="00170B08"/>
    <w:rsid w:val="001828B8"/>
    <w:rsid w:val="00191B6A"/>
    <w:rsid w:val="001E1E33"/>
    <w:rsid w:val="001F0A27"/>
    <w:rsid w:val="00203832"/>
    <w:rsid w:val="00213005"/>
    <w:rsid w:val="00242771"/>
    <w:rsid w:val="00263D78"/>
    <w:rsid w:val="002B68FF"/>
    <w:rsid w:val="002C141B"/>
    <w:rsid w:val="0032424A"/>
    <w:rsid w:val="00344B67"/>
    <w:rsid w:val="003543E3"/>
    <w:rsid w:val="0037255D"/>
    <w:rsid w:val="00386E25"/>
    <w:rsid w:val="003B4CAE"/>
    <w:rsid w:val="00416BB1"/>
    <w:rsid w:val="00444D87"/>
    <w:rsid w:val="00495523"/>
    <w:rsid w:val="004B1837"/>
    <w:rsid w:val="004E6D35"/>
    <w:rsid w:val="0050399A"/>
    <w:rsid w:val="00546E52"/>
    <w:rsid w:val="00550D70"/>
    <w:rsid w:val="00570579"/>
    <w:rsid w:val="005B562A"/>
    <w:rsid w:val="005C7240"/>
    <w:rsid w:val="005F3BA7"/>
    <w:rsid w:val="005F4581"/>
    <w:rsid w:val="006172EE"/>
    <w:rsid w:val="0066163B"/>
    <w:rsid w:val="006C69EA"/>
    <w:rsid w:val="006D7FB3"/>
    <w:rsid w:val="006F7D1F"/>
    <w:rsid w:val="0070043B"/>
    <w:rsid w:val="0074122A"/>
    <w:rsid w:val="00743A69"/>
    <w:rsid w:val="00782AA4"/>
    <w:rsid w:val="007A4ED8"/>
    <w:rsid w:val="007D0706"/>
    <w:rsid w:val="007D2A53"/>
    <w:rsid w:val="007E4AE6"/>
    <w:rsid w:val="00822F56"/>
    <w:rsid w:val="00830CE1"/>
    <w:rsid w:val="00844D91"/>
    <w:rsid w:val="00870A8C"/>
    <w:rsid w:val="00873E9E"/>
    <w:rsid w:val="0087717C"/>
    <w:rsid w:val="00896407"/>
    <w:rsid w:val="008D333B"/>
    <w:rsid w:val="008F4817"/>
    <w:rsid w:val="008F7A8A"/>
    <w:rsid w:val="00945F5D"/>
    <w:rsid w:val="00985FC9"/>
    <w:rsid w:val="00991F7B"/>
    <w:rsid w:val="009B5357"/>
    <w:rsid w:val="00A2132D"/>
    <w:rsid w:val="00A24211"/>
    <w:rsid w:val="00A61059"/>
    <w:rsid w:val="00A82C52"/>
    <w:rsid w:val="00A839DE"/>
    <w:rsid w:val="00A97FC9"/>
    <w:rsid w:val="00AB452F"/>
    <w:rsid w:val="00B14B28"/>
    <w:rsid w:val="00B63654"/>
    <w:rsid w:val="00B91614"/>
    <w:rsid w:val="00B97408"/>
    <w:rsid w:val="00BB3F7E"/>
    <w:rsid w:val="00BC3AC6"/>
    <w:rsid w:val="00C131BB"/>
    <w:rsid w:val="00C37DFE"/>
    <w:rsid w:val="00C85526"/>
    <w:rsid w:val="00CB44C7"/>
    <w:rsid w:val="00CB4812"/>
    <w:rsid w:val="00CB5C8C"/>
    <w:rsid w:val="00CC5679"/>
    <w:rsid w:val="00CE04D9"/>
    <w:rsid w:val="00CE75B7"/>
    <w:rsid w:val="00D01572"/>
    <w:rsid w:val="00D26A4B"/>
    <w:rsid w:val="00D37A0F"/>
    <w:rsid w:val="00D55FEE"/>
    <w:rsid w:val="00D646F2"/>
    <w:rsid w:val="00D75E12"/>
    <w:rsid w:val="00D77283"/>
    <w:rsid w:val="00DA7AB2"/>
    <w:rsid w:val="00DA7E87"/>
    <w:rsid w:val="00DC702E"/>
    <w:rsid w:val="00DD31FD"/>
    <w:rsid w:val="00DE5556"/>
    <w:rsid w:val="00E01C66"/>
    <w:rsid w:val="00E642E1"/>
    <w:rsid w:val="00E67719"/>
    <w:rsid w:val="00F13DC3"/>
    <w:rsid w:val="00F8280C"/>
    <w:rsid w:val="00FC6183"/>
    <w:rsid w:val="00FD1765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93557"/>
  <w15:chartTrackingRefBased/>
  <w15:docId w15:val="{F6783D96-5D80-4F09-BF8E-E3FE8F37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82AA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61059"/>
    <w:pPr>
      <w:autoSpaceDE w:val="0"/>
      <w:autoSpaceDN w:val="0"/>
      <w:adjustRightInd w:val="0"/>
      <w:spacing w:before="12" w:after="0" w:line="187" w:lineRule="exact"/>
      <w:jc w:val="center"/>
    </w:pPr>
    <w:rPr>
      <w:rFonts w:ascii="HelveticaNeueforSAS" w:hAnsi="HelveticaNeueforSAS" w:cs="HelveticaNeueforSAS"/>
      <w:sz w:val="24"/>
      <w:szCs w:val="24"/>
    </w:rPr>
  </w:style>
  <w:style w:type="table" w:styleId="TableGridLight">
    <w:name w:val="Grid Table Light"/>
    <w:basedOn w:val="TableNormal"/>
    <w:uiPriority w:val="40"/>
    <w:rsid w:val="00FD176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uiPriority w:val="1"/>
    <w:qFormat/>
    <w:rsid w:val="00203832"/>
    <w:pPr>
      <w:widowControl w:val="0"/>
      <w:autoSpaceDE w:val="0"/>
      <w:autoSpaceDN w:val="0"/>
      <w:spacing w:after="0" w:line="240" w:lineRule="auto"/>
    </w:pPr>
    <w:rPr>
      <w:rFonts w:ascii="HelveticaNeueforSAS" w:eastAsia="HelveticaNeueforSAS" w:hAnsi="HelveticaNeueforSAS" w:cs="HelveticaNeueforSA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203832"/>
    <w:rPr>
      <w:rFonts w:ascii="HelveticaNeueforSAS" w:eastAsia="HelveticaNeueforSAS" w:hAnsi="HelveticaNeueforSAS" w:cs="HelveticaNeueforSAS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E5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46E52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6D7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UCSF-DEB\SFCC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Sangaramoorthy, Meera</dc:creator>
  <cp:keywords/>
  <dc:description/>
  <cp:lastModifiedBy>Sangaramoorthy, Meera</cp:lastModifiedBy>
  <cp:revision>5</cp:revision>
  <dcterms:created xsi:type="dcterms:W3CDTF">2021-08-31T18:01:00Z</dcterms:created>
  <dcterms:modified xsi:type="dcterms:W3CDTF">2021-11-08T23:14:00Z</dcterms:modified>
</cp:coreProperties>
</file>