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60" w:rsidRPr="0034284D" w:rsidRDefault="00403160" w:rsidP="0040316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5E33">
        <w:rPr>
          <w:rFonts w:ascii="Times New Roman" w:hAnsi="Times New Roman" w:cs="Times New Roman"/>
          <w:b/>
          <w:sz w:val="22"/>
          <w:szCs w:val="22"/>
        </w:rPr>
        <w:t>Supplemental Table</w:t>
      </w:r>
      <w:r w:rsidRPr="00015E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5EB9"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0" w:name="_GoBack"/>
      <w:bookmarkEnd w:id="0"/>
      <w:r w:rsidRPr="00015E3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67A0">
        <w:rPr>
          <w:rFonts w:ascii="Times New Roman" w:hAnsi="Times New Roman" w:cs="Times New Roman"/>
          <w:b/>
          <w:bCs/>
          <w:sz w:val="22"/>
          <w:szCs w:val="22"/>
        </w:rPr>
        <w:t>Associations between restaurant environment index (REI) and mental composite score (MCS), by study and region.</w:t>
      </w:r>
    </w:p>
    <w:p w:rsidR="00403160" w:rsidRDefault="00403160" w:rsidP="0040316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6025" w:type="dxa"/>
        <w:tblLook w:val="04A0" w:firstRow="1" w:lastRow="0" w:firstColumn="1" w:lastColumn="0" w:noHBand="0" w:noVBand="1"/>
      </w:tblPr>
      <w:tblGrid>
        <w:gridCol w:w="3415"/>
        <w:gridCol w:w="2610"/>
      </w:tblGrid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403160" w:rsidRPr="0034284D" w:rsidRDefault="00403160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Multivariable </w:t>
            </w:r>
            <w:proofErr w:type="spellStart"/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LS Mean M</w:t>
            </w: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CS, (95% CI)</w:t>
            </w:r>
          </w:p>
        </w:tc>
      </w:tr>
      <w:tr w:rsidR="00403160" w:rsidTr="00FE4DAB">
        <w:tc>
          <w:tcPr>
            <w:tcW w:w="3415" w:type="dxa"/>
          </w:tcPr>
          <w:p w:rsidR="00403160" w:rsidRPr="0056780C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proofErr w:type="spellStart"/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Pr="00517F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10" w:type="dxa"/>
          </w:tcPr>
          <w:p w:rsidR="00403160" w:rsidRPr="0034284D" w:rsidRDefault="00403160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Pr="0056780C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APECC</w:t>
            </w:r>
          </w:p>
        </w:tc>
        <w:tc>
          <w:tcPr>
            <w:tcW w:w="2610" w:type="dxa"/>
          </w:tcPr>
          <w:p w:rsidR="00403160" w:rsidRPr="0034284D" w:rsidRDefault="00403160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Restaurant Environment Index (REI)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10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REI=0: No unhealthy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9167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REI&lt;1: Unhealthy&lt;Healthy </w:t>
            </w:r>
          </w:p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REI≥1: </w:t>
            </w:r>
            <w:proofErr w:type="spellStart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>Unhealthy≥Healthy</w:t>
            </w:r>
            <w:proofErr w:type="spellEnd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p-trend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restaurant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FOCUS-combined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Restaurant Environment Index (REI)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REI=0: No unhealthy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51.4 (48.3-54.5)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REI&lt;1: Unhealthy&lt;Healthy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50.8 (47.8-53.7)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REI≥1: </w:t>
            </w:r>
            <w:proofErr w:type="spellStart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>Unhealthy≥Healthy</w:t>
            </w:r>
            <w:proofErr w:type="spellEnd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47.2 (43.0-51.4)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p-trend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0.046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restaurant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51.5 (48.0-55.0)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region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 Area: APECC + FOCUS-BA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Restaurant Environment Index (REI)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REI=0: No unhealthy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52.9 (48.1-57.8)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REI&lt;1: Unhealthy&lt;Healthy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52.7 (47.9-57.5)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REI≥1: </w:t>
            </w:r>
            <w:proofErr w:type="spellStart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>Unhealthy≥Healthy</w:t>
            </w:r>
            <w:proofErr w:type="spellEnd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47.9 (42.1-53.8)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p-trend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restaurant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52.3 (47.3-57.3)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Los Angeles: ECHOS + FOCUS-LA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Restaurant Environment Index (REI)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10" w:type="dxa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REI=0: No unhealthy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53.6 (48.4-58.9)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REI&lt;1: Unhealthy&lt;Healthy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52.4 (47.4-57.3)</w:t>
            </w:r>
          </w:p>
        </w:tc>
      </w:tr>
      <w:tr w:rsidR="00403160" w:rsidTr="00FE4DAB">
        <w:tc>
          <w:tcPr>
            <w:tcW w:w="3415" w:type="dxa"/>
          </w:tcPr>
          <w:p w:rsidR="00403160" w:rsidRPr="002528E2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REI≥1: </w:t>
            </w:r>
            <w:proofErr w:type="spellStart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>Unhealthy≥Healthy</w:t>
            </w:r>
            <w:proofErr w:type="spellEnd"/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restaurants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53.8 (47.7-59.9)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p-trend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403160" w:rsidTr="00FE4DAB">
        <w:tc>
          <w:tcPr>
            <w:tcW w:w="3415" w:type="dxa"/>
          </w:tcPr>
          <w:p w:rsidR="00403160" w:rsidRDefault="00403160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restaurant</w:t>
            </w:r>
          </w:p>
        </w:tc>
        <w:tc>
          <w:tcPr>
            <w:tcW w:w="2610" w:type="dxa"/>
            <w:vAlign w:val="bottom"/>
          </w:tcPr>
          <w:p w:rsidR="00403160" w:rsidRPr="00191679" w:rsidRDefault="00403160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79">
              <w:rPr>
                <w:rFonts w:ascii="Times New Roman" w:hAnsi="Times New Roman" w:cs="Times New Roman"/>
                <w:sz w:val="20"/>
                <w:szCs w:val="20"/>
              </w:rPr>
              <w:t>55.0 (49.0-61.0)</w:t>
            </w:r>
          </w:p>
        </w:tc>
      </w:tr>
    </w:tbl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Pr="00517FEC" w:rsidRDefault="00403160" w:rsidP="00403160"/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03160" w:rsidRPr="0034284D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LS, least square; MCS, mental</w:t>
      </w:r>
      <w:r w:rsidRPr="0034284D">
        <w:rPr>
          <w:sz w:val="20"/>
          <w:szCs w:val="20"/>
        </w:rPr>
        <w:t xml:space="preserve"> composite score; CI, confidence interval</w:t>
      </w:r>
    </w:p>
    <w:p w:rsidR="00403160" w:rsidRDefault="00403160" w:rsidP="0040316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4284D">
        <w:rPr>
          <w:sz w:val="20"/>
          <w:szCs w:val="20"/>
        </w:rPr>
        <w:t>Note: Bold indicates p-value&lt;0.05 compared to the first category (reference level).</w:t>
      </w:r>
    </w:p>
    <w:p w:rsidR="00403160" w:rsidRDefault="00403160" w:rsidP="00403160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a </w:t>
      </w:r>
      <w:r w:rsidRPr="003B143F">
        <w:rPr>
          <w:sz w:val="20"/>
          <w:szCs w:val="20"/>
        </w:rPr>
        <w:t>3-level model with a random effect for study/region and a random effect for block group nested within study/region</w:t>
      </w:r>
      <w:r>
        <w:rPr>
          <w:sz w:val="20"/>
          <w:szCs w:val="20"/>
        </w:rPr>
        <w:t xml:space="preserve">, </w:t>
      </w:r>
      <w:r w:rsidRPr="003B143F">
        <w:rPr>
          <w:sz w:val="20"/>
          <w:szCs w:val="20"/>
        </w:rPr>
        <w:t xml:space="preserve">adjusted for </w:t>
      </w:r>
      <w:r w:rsidRPr="002528E2">
        <w:rPr>
          <w:sz w:val="20"/>
          <w:szCs w:val="20"/>
        </w:rPr>
        <w:t>age, race</w:t>
      </w:r>
      <w:r>
        <w:rPr>
          <w:sz w:val="20"/>
          <w:szCs w:val="20"/>
        </w:rPr>
        <w:t>/ethnicity</w:t>
      </w:r>
      <w:r w:rsidRPr="002528E2">
        <w:rPr>
          <w:sz w:val="20"/>
          <w:szCs w:val="20"/>
        </w:rPr>
        <w:t>, education,</w:t>
      </w:r>
      <w:r>
        <w:rPr>
          <w:sz w:val="20"/>
          <w:szCs w:val="20"/>
        </w:rPr>
        <w:t xml:space="preserve"> </w:t>
      </w:r>
      <w:r w:rsidRPr="002528E2">
        <w:rPr>
          <w:sz w:val="20"/>
          <w:szCs w:val="20"/>
        </w:rPr>
        <w:t>income, marital status, insurance</w:t>
      </w:r>
      <w:r>
        <w:rPr>
          <w:sz w:val="20"/>
          <w:szCs w:val="20"/>
        </w:rPr>
        <w:t>, and alcohol</w:t>
      </w:r>
      <w:r w:rsidRPr="003B143F">
        <w:rPr>
          <w:sz w:val="20"/>
          <w:szCs w:val="20"/>
        </w:rPr>
        <w:t>.</w:t>
      </w:r>
    </w:p>
    <w:p w:rsidR="00403160" w:rsidRPr="0056780C" w:rsidRDefault="00403160" w:rsidP="00403160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b </w:t>
      </w:r>
      <w:r>
        <w:rPr>
          <w:sz w:val="20"/>
          <w:szCs w:val="20"/>
        </w:rPr>
        <w:t>Did not examine ECHOS-NHL separately due to small sample size.</w:t>
      </w:r>
    </w:p>
    <w:p w:rsidR="00403160" w:rsidRDefault="00403160" w:rsidP="00403160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 xml:space="preserve"> </w:t>
      </w:r>
      <w:r w:rsidRPr="0034284D">
        <w:rPr>
          <w:sz w:val="20"/>
          <w:szCs w:val="20"/>
        </w:rPr>
        <w:t xml:space="preserve">Residential buffer measure within a 1600-meter network distance: ratio of the average number of fast food restaurants to other restaurants. If denominator=0 and numerator&gt;0, classified as REI&gt;=1. P-trend did not include No restaurants. </w:t>
      </w:r>
    </w:p>
    <w:p w:rsidR="00403160" w:rsidRDefault="00403160" w:rsidP="00403160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sz w:val="20"/>
          <w:szCs w:val="20"/>
          <w:vertAlign w:val="superscript"/>
        </w:rPr>
        <w:t xml:space="preserve">d </w:t>
      </w:r>
      <w:r>
        <w:rPr>
          <w:sz w:val="20"/>
          <w:szCs w:val="20"/>
        </w:rPr>
        <w:t xml:space="preserve">Least squares means could not be estimated.  </w:t>
      </w:r>
    </w:p>
    <w:p w:rsidR="000B0533" w:rsidRDefault="00D85EB9"/>
    <w:sectPr w:rsidR="000B0533" w:rsidSect="0090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60"/>
    <w:rsid w:val="00403160"/>
    <w:rsid w:val="00AD33FF"/>
    <w:rsid w:val="00D85EB9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ACFB"/>
  <w15:chartTrackingRefBased/>
  <w15:docId w15:val="{AC0A9AB0-29C0-490E-BB8A-88F06E0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1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31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UCSF-DEB\SFCC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Shariff-Marco, Salma</dc:creator>
  <cp:keywords/>
  <dc:description/>
  <cp:lastModifiedBy>Shariff-Marco, Salma</cp:lastModifiedBy>
  <cp:revision>2</cp:revision>
  <dcterms:created xsi:type="dcterms:W3CDTF">2021-09-20T23:20:00Z</dcterms:created>
  <dcterms:modified xsi:type="dcterms:W3CDTF">2021-09-20T23:20:00Z</dcterms:modified>
</cp:coreProperties>
</file>