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04FBC" w14:textId="6D7D82D5" w:rsidR="00FE6DDA" w:rsidRDefault="00420BCC">
      <w:r w:rsidRPr="00420BCC">
        <w:drawing>
          <wp:inline distT="0" distB="0" distL="0" distR="0" wp14:anchorId="0311224A" wp14:editId="5FACB49B">
            <wp:extent cx="5943600" cy="389001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FD370" w14:textId="0B938375" w:rsidR="00200E17" w:rsidRDefault="00200E17" w:rsidP="00200E17">
      <w:pPr>
        <w:rPr>
          <w:rFonts w:ascii="Arial" w:hAnsi="Arial" w:cs="Arial"/>
        </w:rPr>
      </w:pPr>
      <w:r w:rsidRPr="00E84350">
        <w:rPr>
          <w:rFonts w:ascii="Arial" w:hAnsi="Arial" w:cs="Arial"/>
          <w:b/>
        </w:rPr>
        <w:t>Figure S1.</w:t>
      </w:r>
      <w:r w:rsidRPr="00E84350">
        <w:rPr>
          <w:rFonts w:ascii="Arial" w:hAnsi="Arial" w:cs="Arial"/>
        </w:rPr>
        <w:t xml:space="preserve"> </w:t>
      </w:r>
      <w:bookmarkStart w:id="0" w:name="_GoBack"/>
      <w:bookmarkEnd w:id="0"/>
      <w:r w:rsidRPr="00E84350">
        <w:rPr>
          <w:rFonts w:ascii="Arial" w:hAnsi="Arial" w:cs="Arial"/>
        </w:rPr>
        <w:t>Princip</w:t>
      </w:r>
      <w:r w:rsidR="00066DBE">
        <w:rPr>
          <w:rFonts w:ascii="Arial" w:hAnsi="Arial" w:cs="Arial"/>
        </w:rPr>
        <w:t>al</w:t>
      </w:r>
      <w:r w:rsidRPr="00E84350">
        <w:rPr>
          <w:rFonts w:ascii="Arial" w:hAnsi="Arial" w:cs="Arial"/>
        </w:rPr>
        <w:t xml:space="preserve"> Component Analysis (PCA) plot </w:t>
      </w:r>
      <w:r w:rsidR="00066DBE">
        <w:rPr>
          <w:rFonts w:ascii="Arial" w:hAnsi="Arial" w:cs="Arial"/>
        </w:rPr>
        <w:t>showing</w:t>
      </w:r>
      <w:r w:rsidRPr="00E84350">
        <w:rPr>
          <w:rFonts w:ascii="Arial" w:hAnsi="Arial" w:cs="Arial"/>
        </w:rPr>
        <w:t xml:space="preserve"> the spread of the study samples and the high reproducibility of the </w:t>
      </w:r>
      <w:r>
        <w:rPr>
          <w:rFonts w:ascii="Arial" w:hAnsi="Arial" w:cs="Arial"/>
        </w:rPr>
        <w:t>QC pools</w:t>
      </w:r>
      <w:r w:rsidRPr="00E84350">
        <w:rPr>
          <w:rFonts w:ascii="Arial" w:hAnsi="Arial" w:cs="Arial"/>
        </w:rPr>
        <w:t>.</w:t>
      </w:r>
      <w:r w:rsidR="00420BCC">
        <w:rPr>
          <w:rFonts w:ascii="Arial" w:hAnsi="Arial" w:cs="Arial"/>
        </w:rPr>
        <w:t xml:space="preserve"> </w:t>
      </w:r>
      <w:r w:rsidR="00420BCC">
        <w:rPr>
          <w:rFonts w:ascii="Arial" w:hAnsi="Arial" w:cs="Arial"/>
          <w:color w:val="000000" w:themeColor="text1"/>
          <w:kern w:val="24"/>
        </w:rPr>
        <w:t>t[1] and t[2] denote the first and second components respectively</w:t>
      </w:r>
      <w:r w:rsidR="00420BCC">
        <w:rPr>
          <w:rFonts w:ascii="Arial" w:hAnsi="Arial" w:cs="Arial"/>
          <w:color w:val="000000" w:themeColor="text1"/>
          <w:kern w:val="24"/>
        </w:rPr>
        <w:t>.</w:t>
      </w:r>
    </w:p>
    <w:p w14:paraId="7EBF3824" w14:textId="77777777" w:rsidR="00200E17" w:rsidRDefault="00200E17"/>
    <w:p w14:paraId="08D9AFB9" w14:textId="77777777" w:rsidR="00200E17" w:rsidRDefault="00200E17"/>
    <w:p w14:paraId="2236FC63" w14:textId="77777777" w:rsidR="00200E17" w:rsidRDefault="00200E17"/>
    <w:p w14:paraId="327D33F0" w14:textId="77777777" w:rsidR="00200E17" w:rsidRDefault="00200E17"/>
    <w:p w14:paraId="083E4D17" w14:textId="77777777" w:rsidR="00200E17" w:rsidRDefault="00200E17"/>
    <w:p w14:paraId="59202918" w14:textId="77777777" w:rsidR="00200E17" w:rsidRDefault="00200E17"/>
    <w:p w14:paraId="41D57155" w14:textId="77777777" w:rsidR="00200E17" w:rsidRDefault="00200E17"/>
    <w:p w14:paraId="3469AE22" w14:textId="77777777" w:rsidR="00200E17" w:rsidRDefault="00200E17"/>
    <w:p w14:paraId="554A298A" w14:textId="77777777" w:rsidR="00200E17" w:rsidRDefault="00200E17"/>
    <w:p w14:paraId="19286F26" w14:textId="77777777" w:rsidR="00200E17" w:rsidRDefault="00200E17"/>
    <w:p w14:paraId="3F3CBA61" w14:textId="77777777" w:rsidR="00200E17" w:rsidRDefault="00200E17"/>
    <w:p w14:paraId="17C6F036" w14:textId="77777777" w:rsidR="00200E17" w:rsidRDefault="00200E17"/>
    <w:p w14:paraId="45F9FA58" w14:textId="77777777" w:rsidR="00200E17" w:rsidRDefault="00200E17"/>
    <w:p w14:paraId="2205DAB0" w14:textId="77777777" w:rsidR="00200E17" w:rsidRDefault="00200E17"/>
    <w:p w14:paraId="55A347CF" w14:textId="4C96124E" w:rsidR="00200E17" w:rsidRDefault="00066DBE">
      <w:r>
        <w:rPr>
          <w:noProof/>
        </w:rPr>
        <w:lastRenderedPageBreak/>
        <w:drawing>
          <wp:inline distT="0" distB="0" distL="0" distR="0" wp14:anchorId="17B37F54" wp14:editId="64EBFEAD">
            <wp:extent cx="4572000" cy="4572000"/>
            <wp:effectExtent l="0" t="0" r="0" b="0"/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C10A" w14:textId="77777777" w:rsidR="00200E17" w:rsidRDefault="00200E17"/>
    <w:p w14:paraId="42288B9A" w14:textId="60231545" w:rsidR="00200E17" w:rsidRDefault="00200E17"/>
    <w:p w14:paraId="28806D3C" w14:textId="6970A409" w:rsidR="00200E17" w:rsidRDefault="00200E17" w:rsidP="00200E17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84350">
        <w:rPr>
          <w:rFonts w:ascii="Arial" w:hAnsi="Arial" w:cs="Arial"/>
          <w:b/>
        </w:rPr>
        <w:t>Figure S2.</w:t>
      </w:r>
      <w:r w:rsidRPr="00E84350">
        <w:rPr>
          <w:rFonts w:ascii="Arial" w:hAnsi="Arial" w:cs="Arial"/>
        </w:rPr>
        <w:t xml:space="preserve"> ROC (Receiver operating characteristic) curves</w:t>
      </w:r>
      <w:r w:rsidR="00066DBE">
        <w:rPr>
          <w:rFonts w:ascii="Arial" w:hAnsi="Arial" w:cs="Arial"/>
        </w:rPr>
        <w:t xml:space="preserve"> for logistic regression models (</w:t>
      </w:r>
      <w:r w:rsidRPr="00E84350">
        <w:rPr>
          <w:rFonts w:ascii="Arial" w:hAnsi="Arial" w:cs="Arial"/>
        </w:rPr>
        <w:t>Table 4</w:t>
      </w:r>
      <w:r w:rsidR="00460A74">
        <w:rPr>
          <w:rFonts w:ascii="Arial" w:hAnsi="Arial" w:cs="Arial"/>
        </w:rPr>
        <w:t xml:space="preserve">). </w:t>
      </w:r>
      <w:r w:rsidR="00066DBE">
        <w:rPr>
          <w:rFonts w:ascii="Arial" w:hAnsi="Arial" w:cs="Arial"/>
        </w:rPr>
        <w:t xml:space="preserve">The model using BMI, microbiome </w:t>
      </w:r>
      <w:r w:rsidR="00460A74">
        <w:rPr>
          <w:rFonts w:ascii="Arial" w:hAnsi="Arial" w:cs="Arial"/>
        </w:rPr>
        <w:t>genus (or lowest available taxon)</w:t>
      </w:r>
      <w:r w:rsidR="00066DBE">
        <w:rPr>
          <w:rFonts w:ascii="Arial" w:hAnsi="Arial" w:cs="Arial"/>
        </w:rPr>
        <w:t>, and microbial metabolites has a statistically higher AUC than the model with only BMI as the predictor (p=0.013).</w:t>
      </w:r>
    </w:p>
    <w:p w14:paraId="61EB6BEA" w14:textId="77777777" w:rsidR="00200E17" w:rsidRDefault="00200E17"/>
    <w:sectPr w:rsidR="0020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9CF4" w16cex:dateUtc="2021-05-10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0BFDA" w16cid:durableId="24439C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17"/>
    <w:rsid w:val="00066DBE"/>
    <w:rsid w:val="000E33C0"/>
    <w:rsid w:val="00200E17"/>
    <w:rsid w:val="002536D3"/>
    <w:rsid w:val="00420BCC"/>
    <w:rsid w:val="00460A74"/>
    <w:rsid w:val="004B3337"/>
    <w:rsid w:val="0056751B"/>
    <w:rsid w:val="008122B5"/>
    <w:rsid w:val="00BE49BC"/>
    <w:rsid w:val="00D26610"/>
    <w:rsid w:val="00D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2E6F"/>
  <w15:chartTrackingRefBased/>
  <w15:docId w15:val="{B75DD95B-590E-4588-91E3-D7A902B3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6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D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Rushing, Blake Richey</dc:creator>
  <cp:keywords/>
  <dc:description/>
  <cp:lastModifiedBy>Rushing, Blake Richey</cp:lastModifiedBy>
  <cp:revision>2</cp:revision>
  <dcterms:created xsi:type="dcterms:W3CDTF">2021-05-14T19:04:00Z</dcterms:created>
  <dcterms:modified xsi:type="dcterms:W3CDTF">2021-05-14T19:04:00Z</dcterms:modified>
</cp:coreProperties>
</file>