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D7D" w:rsidRPr="0097574D" w:rsidRDefault="00BC5D7D" w:rsidP="00BC5D7D">
      <w:pPr>
        <w:rPr>
          <w:rFonts w:cstheme="minorHAnsi"/>
        </w:rPr>
      </w:pPr>
      <w:r w:rsidRPr="0097574D">
        <w:rPr>
          <w:rFonts w:cstheme="minorHAnsi"/>
        </w:rPr>
        <w:t>Supplemental Tables</w:t>
      </w:r>
    </w:p>
    <w:p w:rsidR="00BC5D7D" w:rsidRPr="0097574D" w:rsidRDefault="00BC5D7D" w:rsidP="00BC5D7D">
      <w:pPr>
        <w:pStyle w:val="Heading1"/>
        <w:rPr>
          <w:rFonts w:asciiTheme="minorHAnsi" w:hAnsiTheme="minorHAnsi" w:cstheme="minorHAnsi"/>
        </w:rPr>
      </w:pPr>
      <w:r w:rsidRPr="0097574D">
        <w:rPr>
          <w:rStyle w:val="Heading1Char"/>
          <w:rFonts w:asciiTheme="minorHAnsi" w:hAnsiTheme="minorHAnsi" w:cstheme="minorHAnsi"/>
        </w:rPr>
        <w:t>Table S1.</w:t>
      </w:r>
      <w:r w:rsidRPr="0097574D">
        <w:rPr>
          <w:rFonts w:asciiTheme="minorHAnsi" w:hAnsiTheme="minorHAnsi" w:cstheme="minorHAnsi"/>
        </w:rPr>
        <w:t xml:space="preserve"> PAH exposure-response analysis for all jobs of case and control mothers of selected birth defects of the central nervous system and face in National Birth Defects Prevention Study 1997-2011, restricting to isolated cases </w:t>
      </w:r>
    </w:p>
    <w:tbl>
      <w:tblPr>
        <w:tblW w:w="12786" w:type="dxa"/>
        <w:tblLook w:val="04A0" w:firstRow="1" w:lastRow="0" w:firstColumn="1" w:lastColumn="0" w:noHBand="0" w:noVBand="1"/>
      </w:tblPr>
      <w:tblGrid>
        <w:gridCol w:w="3473"/>
        <w:gridCol w:w="1939"/>
        <w:gridCol w:w="1224"/>
        <w:gridCol w:w="1224"/>
        <w:gridCol w:w="2271"/>
        <w:gridCol w:w="2655"/>
      </w:tblGrid>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rPr>
            </w:pPr>
            <w:r w:rsidRPr="0097574D">
              <w:rPr>
                <w:rFonts w:eastAsia="Times New Roman" w:cstheme="minorHAnsi"/>
                <w:b/>
                <w:bCs/>
                <w:color w:val="000000"/>
                <w:sz w:val="20"/>
                <w:szCs w:val="20"/>
              </w:rPr>
              <w:t>Birth Defect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vertAlign w:val="superscript"/>
              </w:rPr>
            </w:pPr>
            <w:r w:rsidRPr="0097574D">
              <w:rPr>
                <w:rFonts w:eastAsia="Times New Roman" w:cstheme="minorHAnsi"/>
                <w:b/>
                <w:bCs/>
                <w:color w:val="000000"/>
                <w:sz w:val="20"/>
                <w:szCs w:val="20"/>
              </w:rPr>
              <w:t>Exposure Level</w:t>
            </w:r>
          </w:p>
        </w:tc>
        <w:tc>
          <w:tcPr>
            <w:tcW w:w="122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Control</w:t>
            </w:r>
          </w:p>
        </w:tc>
        <w:tc>
          <w:tcPr>
            <w:tcW w:w="122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Cases </w:t>
            </w:r>
          </w:p>
        </w:tc>
        <w:tc>
          <w:tcPr>
            <w:tcW w:w="22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Crude OR (95% CI)</w:t>
            </w:r>
          </w:p>
        </w:tc>
        <w:tc>
          <w:tcPr>
            <w:tcW w:w="2655"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vertAlign w:val="superscript"/>
              </w:rPr>
            </w:pPr>
            <w:r w:rsidRPr="0097574D">
              <w:rPr>
                <w:rFonts w:eastAsia="Times New Roman" w:cstheme="minorHAnsi"/>
                <w:b/>
                <w:bCs/>
                <w:color w:val="000000"/>
                <w:sz w:val="20"/>
                <w:szCs w:val="20"/>
              </w:rPr>
              <w:t>Adjusted OR (95% CI)</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rPr>
            </w:pPr>
            <w:r w:rsidRPr="0097574D">
              <w:rPr>
                <w:rFonts w:eastAsia="Times New Roman" w:cstheme="minorHAnsi"/>
                <w:b/>
                <w:bCs/>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w:t>
            </w:r>
          </w:p>
        </w:tc>
        <w:tc>
          <w:tcPr>
            <w:tcW w:w="122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122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22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w:t>
            </w:r>
          </w:p>
        </w:tc>
        <w:tc>
          <w:tcPr>
            <w:tcW w:w="2655"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w:t>
            </w:r>
          </w:p>
        </w:tc>
      </w:tr>
      <w:tr w:rsidR="00BC5D7D" w:rsidRPr="0097574D" w:rsidTr="009868F3">
        <w:trPr>
          <w:trHeight w:val="284"/>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Cataract</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6064</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190</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383</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13</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1.08 (0.61-1.92)</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1.16 (0.65-2.07)</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383</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17</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1.42 (0.85-2.35)</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1.48 (0.88-2.49)</w:t>
            </w:r>
          </w:p>
        </w:tc>
      </w:tr>
      <w:tr w:rsidR="00BC5D7D" w:rsidRPr="0097574D" w:rsidTr="009868F3">
        <w:trPr>
          <w:trHeight w:val="284"/>
        </w:trPr>
        <w:tc>
          <w:tcPr>
            <w:tcW w:w="3473"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Glaucoma/ACD</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6064</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99</w:t>
            </w:r>
          </w:p>
        </w:tc>
        <w:tc>
          <w:tcPr>
            <w:tcW w:w="227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1.0 (reference)</w:t>
            </w:r>
          </w:p>
        </w:tc>
      </w:tr>
      <w:tr w:rsidR="00BC5D7D" w:rsidRPr="0097574D" w:rsidTr="009868F3">
        <w:trPr>
          <w:trHeight w:val="284"/>
        </w:trPr>
        <w:tc>
          <w:tcPr>
            <w:tcW w:w="3473"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p>
        </w:tc>
        <w:tc>
          <w:tcPr>
            <w:tcW w:w="1939"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383</w:t>
            </w:r>
          </w:p>
        </w:tc>
        <w:tc>
          <w:tcPr>
            <w:tcW w:w="122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7</w:t>
            </w:r>
          </w:p>
        </w:tc>
        <w:tc>
          <w:tcPr>
            <w:tcW w:w="227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1.12 (0.52-2.43)</w:t>
            </w:r>
          </w:p>
        </w:tc>
        <w:tc>
          <w:tcPr>
            <w:tcW w:w="2655"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1.11 (0.51-2.43)</w:t>
            </w:r>
          </w:p>
        </w:tc>
      </w:tr>
      <w:tr w:rsidR="00BC5D7D" w:rsidRPr="0097574D" w:rsidTr="009868F3">
        <w:trPr>
          <w:trHeight w:val="284"/>
        </w:trPr>
        <w:tc>
          <w:tcPr>
            <w:tcW w:w="3473"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383</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2</w:t>
            </w:r>
          </w:p>
        </w:tc>
        <w:tc>
          <w:tcPr>
            <w:tcW w:w="227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n/a</w:t>
            </w:r>
          </w:p>
        </w:tc>
        <w:tc>
          <w:tcPr>
            <w:tcW w:w="265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n/a</w:t>
            </w:r>
          </w:p>
        </w:tc>
      </w:tr>
      <w:tr w:rsidR="00BC5D7D" w:rsidRPr="0097574D" w:rsidTr="009868F3">
        <w:trPr>
          <w:trHeight w:val="284"/>
        </w:trPr>
        <w:tc>
          <w:tcPr>
            <w:tcW w:w="3473"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Microphthalmia</w:t>
            </w:r>
            <w:r w:rsidRPr="0097574D">
              <w:rPr>
                <w:rFonts w:cstheme="minorHAnsi"/>
                <w:color w:val="1C1D1E"/>
                <w:sz w:val="21"/>
                <w:szCs w:val="21"/>
                <w:shd w:val="clear" w:color="auto" w:fill="FFFFFF"/>
                <w:vertAlign w:val="superscript"/>
              </w:rPr>
              <w:t>‡§</w:t>
            </w:r>
          </w:p>
        </w:tc>
        <w:tc>
          <w:tcPr>
            <w:tcW w:w="1939"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single" w:sz="4" w:space="0" w:color="auto"/>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7304</w:t>
            </w:r>
          </w:p>
        </w:tc>
        <w:tc>
          <w:tcPr>
            <w:tcW w:w="1224" w:type="dxa"/>
            <w:tcBorders>
              <w:top w:val="single" w:sz="4" w:space="0" w:color="auto"/>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82</w:t>
            </w:r>
          </w:p>
        </w:tc>
        <w:tc>
          <w:tcPr>
            <w:tcW w:w="2271" w:type="dxa"/>
            <w:tcBorders>
              <w:top w:val="single" w:sz="4" w:space="0" w:color="auto"/>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1.0 (reference)</w:t>
            </w:r>
          </w:p>
        </w:tc>
        <w:tc>
          <w:tcPr>
            <w:tcW w:w="2655" w:type="dxa"/>
            <w:tcBorders>
              <w:top w:val="single" w:sz="4" w:space="0" w:color="auto"/>
              <w:left w:val="nil"/>
              <w:bottom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1.0 (reference)</w:t>
            </w:r>
          </w:p>
        </w:tc>
      </w:tr>
      <w:tr w:rsidR="00BC5D7D" w:rsidRPr="0097574D" w:rsidTr="009868F3">
        <w:trPr>
          <w:trHeight w:val="284"/>
        </w:trPr>
        <w:tc>
          <w:tcPr>
            <w:tcW w:w="3473"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p>
        </w:tc>
        <w:tc>
          <w:tcPr>
            <w:tcW w:w="1939"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408</w:t>
            </w:r>
          </w:p>
        </w:tc>
        <w:tc>
          <w:tcPr>
            <w:tcW w:w="122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4</w:t>
            </w:r>
          </w:p>
        </w:tc>
        <w:tc>
          <w:tcPr>
            <w:tcW w:w="227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0.87 (0.32-2.39)</w:t>
            </w:r>
          </w:p>
        </w:tc>
        <w:tc>
          <w:tcPr>
            <w:tcW w:w="2655"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0.97 (0.35-2.68)</w:t>
            </w:r>
          </w:p>
        </w:tc>
      </w:tr>
      <w:tr w:rsidR="00BC5D7D" w:rsidRPr="0097574D" w:rsidTr="009868F3">
        <w:trPr>
          <w:trHeight w:val="284"/>
        </w:trPr>
        <w:tc>
          <w:tcPr>
            <w:tcW w:w="3473"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8</w:t>
            </w:r>
          </w:p>
        </w:tc>
        <w:tc>
          <w:tcPr>
            <w:tcW w:w="227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1.75 (0.84-3.64)</w:t>
            </w:r>
          </w:p>
        </w:tc>
        <w:tc>
          <w:tcPr>
            <w:tcW w:w="265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cstheme="minorHAnsi"/>
                <w:sz w:val="20"/>
                <w:szCs w:val="20"/>
              </w:rPr>
            </w:pPr>
            <w:r w:rsidRPr="0097574D">
              <w:rPr>
                <w:rFonts w:cstheme="minorHAnsi"/>
                <w:sz w:val="20"/>
                <w:szCs w:val="20"/>
              </w:rPr>
              <w:t>1.86 (0.88-3.93)</w:t>
            </w:r>
          </w:p>
        </w:tc>
      </w:tr>
      <w:tr w:rsidR="00BC5D7D" w:rsidRPr="0097574D" w:rsidTr="009868F3">
        <w:trPr>
          <w:trHeight w:val="284"/>
        </w:trPr>
        <w:tc>
          <w:tcPr>
            <w:tcW w:w="3473"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vertAlign w:val="superscript"/>
              </w:rPr>
            </w:pPr>
            <w:r w:rsidRPr="0097574D">
              <w:rPr>
                <w:rFonts w:eastAsia="Times New Roman" w:cstheme="minorHAnsi"/>
                <w:color w:val="000000"/>
                <w:sz w:val="20"/>
                <w:szCs w:val="20"/>
              </w:rPr>
              <w:t>Microtia</w:t>
            </w:r>
            <w:r>
              <w:rPr>
                <w:rFonts w:eastAsia="Times New Roman" w:cstheme="minorHAnsi"/>
                <w:color w:val="000000"/>
                <w:sz w:val="20"/>
                <w:szCs w:val="20"/>
              </w:rPr>
              <w:t>*</w:t>
            </w:r>
            <w:r w:rsidRPr="0097574D">
              <w:rPr>
                <w:rFonts w:cstheme="minorHAnsi"/>
                <w:color w:val="1C1D1E"/>
                <w:sz w:val="21"/>
                <w:szCs w:val="21"/>
                <w:shd w:val="clear" w:color="auto" w:fill="FFFFFF"/>
                <w:vertAlign w:val="superscript"/>
              </w:rPr>
              <w:t>†§</w:t>
            </w:r>
          </w:p>
        </w:tc>
        <w:tc>
          <w:tcPr>
            <w:tcW w:w="1939"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251</w:t>
            </w:r>
          </w:p>
        </w:tc>
        <w:tc>
          <w:tcPr>
            <w:tcW w:w="2271"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12</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0.86 (0.48-1.54)</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0.92 (0.51-1.67)</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24</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1.72 (1.12-2.64)</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sz w:val="20"/>
                <w:szCs w:val="20"/>
              </w:rPr>
            </w:pPr>
            <w:r w:rsidRPr="0097574D">
              <w:rPr>
                <w:rFonts w:cstheme="minorHAnsi"/>
                <w:b/>
                <w:sz w:val="20"/>
                <w:szCs w:val="20"/>
              </w:rPr>
              <w:t>1.82 (1.17-2.83)</w:t>
            </w:r>
          </w:p>
        </w:tc>
      </w:tr>
      <w:tr w:rsidR="00BC5D7D" w:rsidRPr="0097574D" w:rsidTr="009868F3">
        <w:trPr>
          <w:trHeight w:val="284"/>
        </w:trPr>
        <w:tc>
          <w:tcPr>
            <w:tcW w:w="3473"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Choanal atresia</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55</w:t>
            </w:r>
          </w:p>
        </w:tc>
        <w:tc>
          <w:tcPr>
            <w:tcW w:w="227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FF0000"/>
                <w:sz w:val="20"/>
                <w:szCs w:val="20"/>
              </w:rPr>
            </w:pPr>
          </w:p>
        </w:tc>
        <w:tc>
          <w:tcPr>
            <w:tcW w:w="1939"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5</w:t>
            </w:r>
          </w:p>
        </w:tc>
        <w:tc>
          <w:tcPr>
            <w:tcW w:w="227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1.63 (0.65-4.09)</w:t>
            </w:r>
          </w:p>
        </w:tc>
        <w:tc>
          <w:tcPr>
            <w:tcW w:w="265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2.26 (0.88-5.82)</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sz w:val="20"/>
                <w:szCs w:val="20"/>
              </w:rPr>
              <w:t>High</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w:t>
            </w:r>
          </w:p>
        </w:tc>
        <w:tc>
          <w:tcPr>
            <w:tcW w:w="227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w:t>
            </w:r>
          </w:p>
        </w:tc>
        <w:tc>
          <w:tcPr>
            <w:tcW w:w="265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w:t>
            </w:r>
          </w:p>
        </w:tc>
      </w:tr>
      <w:tr w:rsidR="00BC5D7D" w:rsidRPr="0097574D" w:rsidTr="009868F3">
        <w:trPr>
          <w:trHeight w:val="284"/>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Cerebellar hypoplasia</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22</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2</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n/ae</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r w:rsidRPr="0097574D">
              <w:rPr>
                <w:rFonts w:eastAsia="Times New Roman" w:cstheme="minorHAnsi"/>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3</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2.45 (0.73-8.21)</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2.00 (0.58-6.91)</w:t>
            </w:r>
          </w:p>
        </w:tc>
      </w:tr>
      <w:tr w:rsidR="00BC5D7D" w:rsidRPr="0097574D" w:rsidTr="009868F3">
        <w:trPr>
          <w:trHeight w:val="284"/>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Dandy Walker</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66</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n/a</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9</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2.45 (1.21-4.95)</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2.09 (1.02-4.29)</w:t>
            </w:r>
          </w:p>
        </w:tc>
      </w:tr>
      <w:tr w:rsidR="00BC5D7D" w:rsidRPr="0097574D" w:rsidTr="009868F3">
        <w:trPr>
          <w:trHeight w:val="284"/>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Holoprosencephaly*</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54</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8</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2.65 (1.25-5.61)</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2.71 (1.26-5.81)</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2.33 (1.05-5.15)</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2.45 (1.09-5.49)</w:t>
            </w:r>
          </w:p>
        </w:tc>
      </w:tr>
      <w:tr w:rsidR="00BC5D7D" w:rsidRPr="0097574D" w:rsidTr="009868F3">
        <w:trPr>
          <w:trHeight w:val="284"/>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Hydrocephaly</w:t>
            </w:r>
            <w:r w:rsidRPr="0097574D">
              <w:rPr>
                <w:rFonts w:cstheme="minorHAnsi"/>
                <w:color w:val="1C1D1E"/>
                <w:sz w:val="21"/>
                <w:szCs w:val="21"/>
                <w:shd w:val="clear" w:color="auto" w:fill="FFFFFF"/>
                <w:vertAlign w:val="superscript"/>
              </w:rPr>
              <w:t>‡§</w:t>
            </w: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None</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7304</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198</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1.0 (reference)</w:t>
            </w:r>
          </w:p>
        </w:tc>
      </w:tr>
      <w:tr w:rsidR="00BC5D7D" w:rsidRPr="0097574D" w:rsidTr="009868F3">
        <w:trPr>
          <w:trHeight w:val="247"/>
        </w:trPr>
        <w:tc>
          <w:tcPr>
            <w:tcW w:w="3473"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93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Low</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408</w:t>
            </w:r>
          </w:p>
        </w:tc>
        <w:tc>
          <w:tcPr>
            <w:tcW w:w="122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27</w:t>
            </w:r>
          </w:p>
        </w:tc>
        <w:tc>
          <w:tcPr>
            <w:tcW w:w="227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b/>
                <w:bCs/>
                <w:sz w:val="20"/>
                <w:szCs w:val="20"/>
              </w:rPr>
              <w:t>2.44 (1.61-3.69)</w:t>
            </w:r>
          </w:p>
        </w:tc>
        <w:tc>
          <w:tcPr>
            <w:tcW w:w="265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sz w:val="20"/>
                <w:szCs w:val="20"/>
              </w:rPr>
            </w:pPr>
            <w:r w:rsidRPr="0097574D">
              <w:rPr>
                <w:rFonts w:cstheme="minorHAnsi"/>
                <w:b/>
                <w:sz w:val="20"/>
                <w:szCs w:val="20"/>
              </w:rPr>
              <w:t>2.32 (1.52-3.54)</w:t>
            </w:r>
          </w:p>
        </w:tc>
      </w:tr>
      <w:tr w:rsidR="00BC5D7D" w:rsidRPr="0097574D" w:rsidTr="009868F3">
        <w:trPr>
          <w:trHeight w:val="247"/>
        </w:trPr>
        <w:tc>
          <w:tcPr>
            <w:tcW w:w="3473"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 </w:t>
            </w:r>
          </w:p>
        </w:tc>
        <w:tc>
          <w:tcPr>
            <w:tcW w:w="1939"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High</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407</w:t>
            </w:r>
          </w:p>
        </w:tc>
        <w:tc>
          <w:tcPr>
            <w:tcW w:w="122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r w:rsidRPr="0097574D">
              <w:rPr>
                <w:rFonts w:cstheme="minorHAnsi"/>
                <w:sz w:val="20"/>
                <w:szCs w:val="20"/>
              </w:rPr>
              <w:t>13</w:t>
            </w:r>
          </w:p>
        </w:tc>
        <w:tc>
          <w:tcPr>
            <w:tcW w:w="227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1.18 (0.67-2.08)</w:t>
            </w:r>
          </w:p>
        </w:tc>
        <w:tc>
          <w:tcPr>
            <w:tcW w:w="265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cstheme="minorHAnsi"/>
                <w:sz w:val="20"/>
                <w:szCs w:val="20"/>
              </w:rPr>
              <w:t>1.11 (0.62-1.98)</w:t>
            </w:r>
          </w:p>
        </w:tc>
      </w:tr>
    </w:tbl>
    <w:p w:rsidR="00BC5D7D" w:rsidRPr="0097574D" w:rsidRDefault="00BC5D7D" w:rsidP="00BC5D7D">
      <w:pPr>
        <w:pStyle w:val="NoSpacing"/>
        <w:rPr>
          <w:rFonts w:cstheme="minorHAnsi"/>
          <w:sz w:val="20"/>
          <w:szCs w:val="20"/>
        </w:rPr>
      </w:pPr>
      <w:r w:rsidRPr="0097574D">
        <w:rPr>
          <w:rFonts w:cstheme="minorHAnsi"/>
          <w:sz w:val="20"/>
          <w:szCs w:val="20"/>
        </w:rPr>
        <w:t xml:space="preserve">PAH = polycyclic aromatic hydrocarbon; B1 = one month prior to conception; P3 = three months after conception; isolated case = no other major defects or multiple major defects only within the same organ system; SHS = </w:t>
      </w:r>
      <w:proofErr w:type="gramStart"/>
      <w:r w:rsidRPr="0097574D">
        <w:rPr>
          <w:rFonts w:cstheme="minorHAnsi"/>
          <w:sz w:val="20"/>
          <w:szCs w:val="20"/>
        </w:rPr>
        <w:t>secondhand-smoke</w:t>
      </w:r>
      <w:proofErr w:type="gramEnd"/>
      <w:r w:rsidRPr="0097574D">
        <w:rPr>
          <w:rFonts w:cstheme="minorHAnsi"/>
          <w:sz w:val="20"/>
          <w:szCs w:val="20"/>
        </w:rPr>
        <w:t>; n/a = not available, the number of exposed cases was too low for meaningful analysis (n&lt;3).</w:t>
      </w:r>
    </w:p>
    <w:p w:rsidR="00BC5D7D" w:rsidRPr="0097574D" w:rsidRDefault="00BC5D7D" w:rsidP="00BC5D7D">
      <w:pPr>
        <w:pStyle w:val="NoSpacing"/>
        <w:rPr>
          <w:rFonts w:cstheme="minorHAnsi"/>
          <w:sz w:val="20"/>
          <w:szCs w:val="20"/>
        </w:rPr>
      </w:pPr>
      <w:r>
        <w:rPr>
          <w:rFonts w:cstheme="minorHAnsi"/>
          <w:sz w:val="20"/>
          <w:szCs w:val="20"/>
        </w:rPr>
        <w:t>*</w:t>
      </w:r>
      <w:r w:rsidRPr="0097574D">
        <w:rPr>
          <w:rFonts w:cstheme="minorHAnsi"/>
          <w:sz w:val="20"/>
          <w:szCs w:val="20"/>
        </w:rPr>
        <w:t>Trend analysis p-value ≤ 0.05</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lastRenderedPageBreak/>
        <w:t>†</w:t>
      </w:r>
      <w:r w:rsidRPr="0097574D">
        <w:rPr>
          <w:rFonts w:cstheme="minorHAnsi"/>
          <w:sz w:val="20"/>
          <w:szCs w:val="20"/>
        </w:rPr>
        <w:t xml:space="preserve"> Exposure levels correspond to none (0 µg/m3-hours), low (0&lt; </w:t>
      </w:r>
      <w:proofErr w:type="spellStart"/>
      <w:r w:rsidRPr="0097574D">
        <w:rPr>
          <w:rFonts w:cstheme="minorHAnsi"/>
          <w:sz w:val="20"/>
          <w:szCs w:val="20"/>
        </w:rPr>
        <w:t>exp</w:t>
      </w:r>
      <w:proofErr w:type="spellEnd"/>
      <w:r w:rsidRPr="0097574D">
        <w:rPr>
          <w:rFonts w:cstheme="minorHAnsi"/>
          <w:sz w:val="20"/>
          <w:szCs w:val="20"/>
        </w:rPr>
        <w:t xml:space="preserve"> ≤45.26 µg/m3-hours), and high (&gt;45.26µg/m3-hours)</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Exposure levels correspond to none (0 µg/m3-hours), low (0&lt;</w:t>
      </w:r>
      <w:proofErr w:type="spellStart"/>
      <w:r w:rsidRPr="0097574D">
        <w:rPr>
          <w:rFonts w:cstheme="minorHAnsi"/>
          <w:sz w:val="20"/>
          <w:szCs w:val="20"/>
        </w:rPr>
        <w:t>exp</w:t>
      </w:r>
      <w:proofErr w:type="spellEnd"/>
      <w:r w:rsidRPr="0097574D">
        <w:rPr>
          <w:rFonts w:cstheme="minorHAnsi"/>
          <w:sz w:val="20"/>
          <w:szCs w:val="20"/>
        </w:rPr>
        <w:t xml:space="preserve"> ≤51.43 µg/m3-hours), and high (</w:t>
      </w:r>
      <w:proofErr w:type="spellStart"/>
      <w:r w:rsidRPr="0097574D">
        <w:rPr>
          <w:rFonts w:cstheme="minorHAnsi"/>
          <w:sz w:val="20"/>
          <w:szCs w:val="20"/>
        </w:rPr>
        <w:t>exp</w:t>
      </w:r>
      <w:proofErr w:type="spellEnd"/>
      <w:r w:rsidRPr="0097574D">
        <w:rPr>
          <w:rFonts w:cstheme="minorHAnsi"/>
          <w:sz w:val="20"/>
          <w:szCs w:val="20"/>
        </w:rPr>
        <w:t xml:space="preserve"> &gt;51.43 µg/m3-hours)</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smoking, and any SHS at home or work during B1-P3</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age, maternal race, maternal smoking, and any SHS at home or work during B1-P3</w:t>
      </w:r>
    </w:p>
    <w:p w:rsidR="00BC5D7D" w:rsidRPr="0097574D" w:rsidRDefault="00BC5D7D" w:rsidP="00BC5D7D">
      <w:pPr>
        <w:pStyle w:val="NoSpacing"/>
        <w:rPr>
          <w:rFonts w:cstheme="minorHAnsi"/>
          <w:sz w:val="20"/>
          <w:szCs w:val="20"/>
        </w:rPr>
      </w:pPr>
      <w:r w:rsidRPr="0097574D">
        <w:rPr>
          <w:rFonts w:cstheme="minorHAnsi"/>
          <w:sz w:val="20"/>
          <w:szCs w:val="20"/>
        </w:rPr>
        <w:br w:type="page"/>
      </w:r>
    </w:p>
    <w:p w:rsidR="00BC5D7D" w:rsidRPr="0097574D" w:rsidRDefault="00BC5D7D" w:rsidP="00BC5D7D">
      <w:pPr>
        <w:pStyle w:val="Heading1"/>
        <w:rPr>
          <w:rFonts w:asciiTheme="minorHAnsi" w:hAnsiTheme="minorHAnsi" w:cstheme="minorHAnsi"/>
        </w:rPr>
      </w:pPr>
      <w:r w:rsidRPr="0097574D">
        <w:rPr>
          <w:rStyle w:val="Heading1Char"/>
          <w:rFonts w:asciiTheme="minorHAnsi" w:hAnsiTheme="minorHAnsi" w:cstheme="minorHAnsi"/>
        </w:rPr>
        <w:lastRenderedPageBreak/>
        <w:t>Table S2.</w:t>
      </w:r>
      <w:r w:rsidRPr="0097574D">
        <w:rPr>
          <w:rFonts w:asciiTheme="minorHAnsi" w:hAnsiTheme="minorHAnsi" w:cstheme="minorHAnsi"/>
        </w:rPr>
        <w:t xml:space="preserve"> Exposure-response analysis excluding jobs with low confidence for exposure assessment among case and control mothers of selected birth defects of the central nervous system and face, National Birth Defects Prevention Study 1997-2011</w:t>
      </w:r>
    </w:p>
    <w:tbl>
      <w:tblPr>
        <w:tblW w:w="12921" w:type="dxa"/>
        <w:tblLook w:val="04A0" w:firstRow="1" w:lastRow="0" w:firstColumn="1" w:lastColumn="0" w:noHBand="0" w:noVBand="1"/>
        <w:tblDescription w:val="Procedure Freq: One-Way Frequencies"/>
      </w:tblPr>
      <w:tblGrid>
        <w:gridCol w:w="2787"/>
        <w:gridCol w:w="1944"/>
        <w:gridCol w:w="1489"/>
        <w:gridCol w:w="1334"/>
        <w:gridCol w:w="2475"/>
        <w:gridCol w:w="2892"/>
      </w:tblGrid>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rPr>
            </w:pPr>
            <w:r w:rsidRPr="0097574D">
              <w:rPr>
                <w:rFonts w:cstheme="minorHAnsi"/>
                <w:b/>
                <w:sz w:val="20"/>
                <w:szCs w:val="20"/>
              </w:rPr>
              <w:t>Birth Defect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vertAlign w:val="superscript"/>
              </w:rPr>
            </w:pPr>
            <w:r w:rsidRPr="0097574D">
              <w:rPr>
                <w:rFonts w:cstheme="minorHAnsi"/>
                <w:b/>
                <w:sz w:val="20"/>
                <w:szCs w:val="20"/>
              </w:rPr>
              <w:t>Exposure Level</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rPr>
            </w:pPr>
            <w:r w:rsidRPr="0097574D">
              <w:rPr>
                <w:rFonts w:cstheme="minorHAnsi"/>
                <w:b/>
                <w:sz w:val="20"/>
                <w:szCs w:val="20"/>
              </w:rPr>
              <w:t>Control</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rPr>
            </w:pPr>
            <w:r w:rsidRPr="0097574D">
              <w:rPr>
                <w:rFonts w:cstheme="minorHAnsi"/>
                <w:b/>
                <w:sz w:val="20"/>
                <w:szCs w:val="20"/>
              </w:rPr>
              <w:t>Cases</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rPr>
            </w:pPr>
            <w:r w:rsidRPr="0097574D">
              <w:rPr>
                <w:rFonts w:cstheme="minorHAnsi"/>
                <w:b/>
                <w:sz w:val="20"/>
                <w:szCs w:val="20"/>
              </w:rPr>
              <w:t>Crude OR (95% CI)</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b/>
                <w:sz w:val="20"/>
                <w:szCs w:val="20"/>
              </w:rPr>
            </w:pPr>
            <w:r w:rsidRPr="0097574D">
              <w:rPr>
                <w:rFonts w:cstheme="minorHAnsi"/>
                <w:b/>
                <w:sz w:val="20"/>
                <w:szCs w:val="20"/>
              </w:rPr>
              <w:t>Adjusted OR (95% CI)</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sz w:val="20"/>
                <w:szCs w:val="20"/>
              </w:rPr>
              <w:t>n</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sz w:val="20"/>
                <w:szCs w:val="20"/>
              </w:rPr>
              <w:t>n</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p>
        </w:tc>
      </w:tr>
      <w:tr w:rsidR="00BC5D7D" w:rsidRPr="0097574D" w:rsidTr="009868F3">
        <w:trPr>
          <w:trHeight w:val="287"/>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Cataract</w:t>
            </w:r>
            <w:r>
              <w:rPr>
                <w:rFonts w:cstheme="minorHAnsi"/>
                <w:sz w:val="20"/>
                <w:szCs w:val="20"/>
              </w:rPr>
              <w:t>*</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6014</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212</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color w:val="FF0000"/>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312</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13</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1.18 (0.67-2.09)</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1.24 (0.69-2.21)</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345</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21</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1.73 (1.09-2.74)</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1.80 (1.12-2.90)</w:t>
            </w:r>
          </w:p>
        </w:tc>
      </w:tr>
      <w:tr w:rsidR="00BC5D7D" w:rsidRPr="0097574D" w:rsidTr="009868F3">
        <w:trPr>
          <w:trHeight w:val="287"/>
        </w:trPr>
        <w:tc>
          <w:tcPr>
            <w:tcW w:w="2787"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Glaucoma/ACD</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6014</w:t>
            </w:r>
          </w:p>
        </w:tc>
        <w:tc>
          <w:tcPr>
            <w:tcW w:w="1334"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121</w:t>
            </w:r>
          </w:p>
        </w:tc>
        <w:tc>
          <w:tcPr>
            <w:tcW w:w="2475"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312</w:t>
            </w:r>
          </w:p>
        </w:tc>
        <w:tc>
          <w:tcPr>
            <w:tcW w:w="1334"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6</w:t>
            </w:r>
          </w:p>
        </w:tc>
        <w:tc>
          <w:tcPr>
            <w:tcW w:w="2475"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0.96 (0.42-2.19)</w:t>
            </w:r>
          </w:p>
        </w:tc>
        <w:tc>
          <w:tcPr>
            <w:tcW w:w="2892"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0.96 (0.41-2.21)</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345</w:t>
            </w:r>
          </w:p>
        </w:tc>
        <w:tc>
          <w:tcPr>
            <w:tcW w:w="133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5</w:t>
            </w:r>
          </w:p>
        </w:tc>
        <w:tc>
          <w:tcPr>
            <w:tcW w:w="2475"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0.72 (0.29-1.77)</w:t>
            </w:r>
          </w:p>
        </w:tc>
        <w:tc>
          <w:tcPr>
            <w:tcW w:w="2892"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0.73 (0.29-1.81)</w:t>
            </w:r>
          </w:p>
        </w:tc>
      </w:tr>
      <w:tr w:rsidR="00BC5D7D" w:rsidRPr="0097574D" w:rsidTr="009868F3">
        <w:trPr>
          <w:trHeight w:val="287"/>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Microphthalmia</w:t>
            </w:r>
            <w:r>
              <w:rPr>
                <w:rFonts w:cstheme="minorHAnsi"/>
                <w:sz w:val="20"/>
                <w:szCs w:val="20"/>
              </w:rPr>
              <w:t>*</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138</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color w:val="FF0000"/>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4</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0.63 (0.23-1.71)</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0.58 (0.21-1.58)</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14</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1.99 (1.14-3.48)</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1.81 (1.02-3.20)</w:t>
            </w:r>
          </w:p>
        </w:tc>
      </w:tr>
      <w:tr w:rsidR="00BC5D7D" w:rsidRPr="0097574D" w:rsidTr="009868F3">
        <w:trPr>
          <w:trHeight w:val="287"/>
        </w:trPr>
        <w:tc>
          <w:tcPr>
            <w:tcW w:w="2787"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Microtia</w:t>
            </w:r>
            <w:r>
              <w:rPr>
                <w:rFonts w:cstheme="minorHAnsi"/>
                <w:sz w:val="20"/>
                <w:szCs w:val="20"/>
              </w:rPr>
              <w:t>*</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359</w:t>
            </w:r>
          </w:p>
        </w:tc>
        <w:tc>
          <w:tcPr>
            <w:tcW w:w="2475"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13</w:t>
            </w:r>
          </w:p>
        </w:tc>
        <w:tc>
          <w:tcPr>
            <w:tcW w:w="2475"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0.78 (0.45-1.38)</w:t>
            </w:r>
          </w:p>
        </w:tc>
        <w:tc>
          <w:tcPr>
            <w:tcW w:w="2892"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0.82 (0.46-1.44)</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31</w:t>
            </w:r>
          </w:p>
        </w:tc>
        <w:tc>
          <w:tcPr>
            <w:tcW w:w="2475"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1.69 (1.16-2.48)</w:t>
            </w:r>
          </w:p>
        </w:tc>
        <w:tc>
          <w:tcPr>
            <w:tcW w:w="2892"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1.74 (1.18-2.57)</w:t>
            </w:r>
          </w:p>
        </w:tc>
      </w:tr>
      <w:tr w:rsidR="00BC5D7D" w:rsidRPr="0097574D" w:rsidTr="009868F3">
        <w:trPr>
          <w:trHeight w:val="287"/>
        </w:trPr>
        <w:tc>
          <w:tcPr>
            <w:tcW w:w="2787"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Choanal atresia</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106</w:t>
            </w:r>
          </w:p>
        </w:tc>
        <w:tc>
          <w:tcPr>
            <w:tcW w:w="2475"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87"/>
        </w:trPr>
        <w:tc>
          <w:tcPr>
            <w:tcW w:w="2787" w:type="dxa"/>
            <w:tcBorders>
              <w:top w:val="nil"/>
              <w:left w:val="nil"/>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w:t>
            </w:r>
          </w:p>
        </w:tc>
        <w:tc>
          <w:tcPr>
            <w:tcW w:w="2475" w:type="dxa"/>
            <w:tcBorders>
              <w:top w:val="nil"/>
              <w:left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0.61 (0.19-1.94)</w:t>
            </w:r>
          </w:p>
        </w:tc>
        <w:tc>
          <w:tcPr>
            <w:tcW w:w="2892" w:type="dxa"/>
            <w:tcBorders>
              <w:top w:val="nil"/>
              <w:left w:val="nil"/>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0.87 (0.27-2.79)</w:t>
            </w:r>
          </w:p>
        </w:tc>
      </w:tr>
      <w:tr w:rsidR="00BC5D7D" w:rsidRPr="0097574D" w:rsidTr="009868F3">
        <w:trPr>
          <w:trHeight w:val="287"/>
        </w:trPr>
        <w:tc>
          <w:tcPr>
            <w:tcW w:w="2787"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4</w:t>
            </w:r>
          </w:p>
        </w:tc>
        <w:tc>
          <w:tcPr>
            <w:tcW w:w="2475"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0.74 (0.27-2.02)</w:t>
            </w:r>
          </w:p>
        </w:tc>
        <w:tc>
          <w:tcPr>
            <w:tcW w:w="2892" w:type="dxa"/>
            <w:tcBorders>
              <w:top w:val="nil"/>
              <w:left w:val="nil"/>
              <w:bottom w:val="single" w:sz="4" w:space="0" w:color="auto"/>
              <w:right w:val="nil"/>
            </w:tcBorders>
            <w:shd w:val="clear" w:color="auto" w:fill="auto"/>
            <w:noWrap/>
            <w:vAlign w:val="center"/>
          </w:tcPr>
          <w:p w:rsidR="00BC5D7D" w:rsidRPr="0097574D" w:rsidRDefault="00BC5D7D" w:rsidP="009868F3">
            <w:pPr>
              <w:pStyle w:val="NoSpacing"/>
              <w:jc w:val="center"/>
              <w:rPr>
                <w:rFonts w:cstheme="minorHAnsi"/>
                <w:sz w:val="20"/>
                <w:szCs w:val="20"/>
              </w:rPr>
            </w:pPr>
            <w:r w:rsidRPr="0097574D">
              <w:rPr>
                <w:rFonts w:cstheme="minorHAnsi"/>
                <w:sz w:val="20"/>
                <w:szCs w:val="20"/>
              </w:rPr>
              <w:t>1.34 (0.48-3.79)</w:t>
            </w:r>
          </w:p>
        </w:tc>
      </w:tr>
      <w:tr w:rsidR="00BC5D7D" w:rsidRPr="0097574D" w:rsidTr="009868F3">
        <w:trPr>
          <w:trHeight w:val="287"/>
        </w:trPr>
        <w:tc>
          <w:tcPr>
            <w:tcW w:w="2787"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Cerebellar hypoplasia</w:t>
            </w:r>
            <w:r w:rsidRPr="0097574D">
              <w:rPr>
                <w:rFonts w:cstheme="minorHAnsi"/>
                <w:color w:val="1C1D1E"/>
                <w:sz w:val="21"/>
                <w:szCs w:val="21"/>
                <w:shd w:val="clear" w:color="auto" w:fill="FFFFFF"/>
                <w:vertAlign w:val="superscript"/>
              </w:rPr>
              <w:t>‡§</w:t>
            </w:r>
          </w:p>
        </w:tc>
        <w:tc>
          <w:tcPr>
            <w:tcW w:w="1944"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w:t>
            </w:r>
          </w:p>
        </w:tc>
        <w:tc>
          <w:tcPr>
            <w:tcW w:w="2475"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single" w:sz="4" w:space="0" w:color="auto"/>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4</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2.34 (0.83-6.61)</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1.99 (0.69-5.71)</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4</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2.12 (0.75-5.98)</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1.79 (0.62-5.15)</w:t>
            </w:r>
          </w:p>
        </w:tc>
      </w:tr>
      <w:tr w:rsidR="00BC5D7D" w:rsidRPr="0097574D" w:rsidTr="009868F3">
        <w:trPr>
          <w:trHeight w:val="287"/>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Dandy Walker</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107</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6</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1.21 (0.53-2.78)</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1.07 (0.46-2.47)</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11</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2.02 (1.08-3.78)</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1.73 (0.91-3.28)</w:t>
            </w:r>
          </w:p>
        </w:tc>
      </w:tr>
      <w:tr w:rsidR="00BC5D7D" w:rsidRPr="0097574D" w:rsidTr="009868F3">
        <w:trPr>
          <w:trHeight w:val="287"/>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Holoprosencephaly</w:t>
            </w:r>
            <w:r>
              <w:rPr>
                <w:rFonts w:cstheme="minorHAnsi"/>
                <w:sz w:val="20"/>
                <w:szCs w:val="20"/>
              </w:rPr>
              <w:t>*</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77</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color w:val="FF0000"/>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9</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bCs/>
                <w:sz w:val="20"/>
                <w:szCs w:val="20"/>
              </w:rPr>
              <w:t>2.53 (1.26-5.09)</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bCs/>
                <w:sz w:val="20"/>
                <w:szCs w:val="20"/>
              </w:rPr>
              <w:t>2.44 (1.20-4.98)</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11</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2.80 (1.48-5.31)</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b/>
                <w:bCs/>
                <w:sz w:val="20"/>
                <w:szCs w:val="20"/>
              </w:rPr>
              <w:t>2.70 (1.40-5.20)</w:t>
            </w:r>
          </w:p>
        </w:tc>
      </w:tr>
      <w:tr w:rsidR="00BC5D7D" w:rsidRPr="0097574D" w:rsidTr="009868F3">
        <w:trPr>
          <w:trHeight w:val="287"/>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Hydrocephaly</w:t>
            </w:r>
            <w:r w:rsidRPr="0097574D">
              <w:rPr>
                <w:rFonts w:cstheme="minorHAnsi"/>
                <w:color w:val="1C1D1E"/>
                <w:sz w:val="21"/>
                <w:szCs w:val="21"/>
                <w:shd w:val="clear" w:color="auto" w:fill="FFFFFF"/>
                <w:vertAlign w:val="superscript"/>
              </w:rPr>
              <w:t>‡§</w:t>
            </w: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None</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7254</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275</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1.0 (reference)</w:t>
            </w:r>
          </w:p>
        </w:tc>
      </w:tr>
      <w:tr w:rsidR="00BC5D7D" w:rsidRPr="0097574D" w:rsidTr="009868F3">
        <w:trPr>
          <w:trHeight w:val="250"/>
        </w:trPr>
        <w:tc>
          <w:tcPr>
            <w:tcW w:w="2787"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nil"/>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Low</w:t>
            </w:r>
          </w:p>
        </w:tc>
        <w:tc>
          <w:tcPr>
            <w:tcW w:w="1489"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335</w:t>
            </w:r>
          </w:p>
        </w:tc>
        <w:tc>
          <w:tcPr>
            <w:tcW w:w="1334"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31</w:t>
            </w:r>
          </w:p>
        </w:tc>
        <w:tc>
          <w:tcPr>
            <w:tcW w:w="2475"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bCs/>
                <w:sz w:val="20"/>
                <w:szCs w:val="20"/>
              </w:rPr>
              <w:t>2.44 (1.66-3.60)</w:t>
            </w:r>
          </w:p>
        </w:tc>
        <w:tc>
          <w:tcPr>
            <w:tcW w:w="2892" w:type="dxa"/>
            <w:tcBorders>
              <w:top w:val="nil"/>
              <w:left w:val="nil"/>
              <w:bottom w:val="nil"/>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b/>
                <w:bCs/>
                <w:sz w:val="20"/>
                <w:szCs w:val="20"/>
              </w:rPr>
              <w:t>2.31 (1.56-3.43)</w:t>
            </w:r>
          </w:p>
        </w:tc>
      </w:tr>
      <w:tr w:rsidR="00BC5D7D" w:rsidRPr="0097574D" w:rsidTr="009868F3">
        <w:trPr>
          <w:trHeight w:val="250"/>
        </w:trPr>
        <w:tc>
          <w:tcPr>
            <w:tcW w:w="2787"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p>
        </w:tc>
        <w:tc>
          <w:tcPr>
            <w:tcW w:w="194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rPr>
                <w:rFonts w:cstheme="minorHAnsi"/>
                <w:sz w:val="20"/>
                <w:szCs w:val="20"/>
              </w:rPr>
            </w:pPr>
            <w:r w:rsidRPr="0097574D">
              <w:rPr>
                <w:rFonts w:cstheme="minorHAnsi"/>
                <w:sz w:val="20"/>
                <w:szCs w:val="20"/>
              </w:rPr>
              <w:t>High</w:t>
            </w:r>
          </w:p>
        </w:tc>
        <w:tc>
          <w:tcPr>
            <w:tcW w:w="1489"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370</w:t>
            </w:r>
          </w:p>
        </w:tc>
        <w:tc>
          <w:tcPr>
            <w:tcW w:w="1334"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sz w:val="20"/>
                <w:szCs w:val="20"/>
              </w:rPr>
            </w:pPr>
            <w:r w:rsidRPr="0097574D">
              <w:rPr>
                <w:rFonts w:cstheme="minorHAnsi"/>
                <w:sz w:val="20"/>
                <w:szCs w:val="20"/>
              </w:rPr>
              <w:t>18</w:t>
            </w:r>
          </w:p>
        </w:tc>
        <w:tc>
          <w:tcPr>
            <w:tcW w:w="2475"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1.28 (0.79-2.09)</w:t>
            </w:r>
          </w:p>
        </w:tc>
        <w:tc>
          <w:tcPr>
            <w:tcW w:w="2892" w:type="dxa"/>
            <w:tcBorders>
              <w:top w:val="nil"/>
              <w:left w:val="nil"/>
              <w:bottom w:val="single" w:sz="4" w:space="0" w:color="auto"/>
              <w:right w:val="nil"/>
            </w:tcBorders>
            <w:shd w:val="clear" w:color="auto" w:fill="auto"/>
            <w:noWrap/>
            <w:vAlign w:val="center"/>
            <w:hideMark/>
          </w:tcPr>
          <w:p w:rsidR="00BC5D7D" w:rsidRPr="0097574D" w:rsidRDefault="00BC5D7D" w:rsidP="009868F3">
            <w:pPr>
              <w:pStyle w:val="NoSpacing"/>
              <w:jc w:val="center"/>
              <w:rPr>
                <w:rFonts w:cstheme="minorHAnsi"/>
                <w:color w:val="FF0000"/>
                <w:sz w:val="20"/>
                <w:szCs w:val="20"/>
              </w:rPr>
            </w:pPr>
            <w:r w:rsidRPr="0097574D">
              <w:rPr>
                <w:rFonts w:cstheme="minorHAnsi"/>
                <w:sz w:val="20"/>
                <w:szCs w:val="20"/>
              </w:rPr>
              <w:t>1.21 (0.74-1.98)</w:t>
            </w:r>
          </w:p>
        </w:tc>
      </w:tr>
    </w:tbl>
    <w:p w:rsidR="00BC5D7D" w:rsidRPr="0097574D" w:rsidRDefault="00BC5D7D" w:rsidP="00BC5D7D">
      <w:pPr>
        <w:pStyle w:val="NoSpacing"/>
        <w:rPr>
          <w:rFonts w:cstheme="minorHAnsi"/>
          <w:sz w:val="20"/>
          <w:szCs w:val="20"/>
        </w:rPr>
      </w:pPr>
      <w:r w:rsidRPr="0097574D">
        <w:rPr>
          <w:rFonts w:cstheme="minorHAnsi"/>
          <w:sz w:val="20"/>
          <w:szCs w:val="20"/>
        </w:rPr>
        <w:t>PAH = polycyclic aromatic hydrocarbon; B1 = one month prior to conception; P3 = three months after conception; SHS = secondhand-smoke</w:t>
      </w:r>
    </w:p>
    <w:p w:rsidR="00BC5D7D" w:rsidRPr="0097574D" w:rsidRDefault="00BC5D7D" w:rsidP="00BC5D7D">
      <w:pPr>
        <w:pStyle w:val="NoSpacing"/>
        <w:rPr>
          <w:rFonts w:cstheme="minorHAnsi"/>
          <w:sz w:val="20"/>
          <w:szCs w:val="20"/>
        </w:rPr>
      </w:pPr>
      <w:r>
        <w:rPr>
          <w:rFonts w:cstheme="minorHAnsi"/>
          <w:color w:val="1C1D1E"/>
          <w:sz w:val="21"/>
          <w:szCs w:val="21"/>
        </w:rPr>
        <w:t>*</w:t>
      </w:r>
      <w:r w:rsidRPr="0097574D">
        <w:rPr>
          <w:rFonts w:cstheme="minorHAnsi"/>
          <w:sz w:val="20"/>
          <w:szCs w:val="20"/>
        </w:rPr>
        <w:t xml:space="preserve"> Trend analysis p-value ≤ 0.05</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Pr>
          <w:rFonts w:cstheme="minorHAnsi"/>
          <w:color w:val="1C1D1E"/>
          <w:sz w:val="21"/>
          <w:szCs w:val="21"/>
          <w:shd w:val="clear" w:color="auto" w:fill="FFFFFF"/>
        </w:rPr>
        <w:t xml:space="preserve"> </w:t>
      </w:r>
      <w:r w:rsidRPr="0097574D">
        <w:rPr>
          <w:rFonts w:cstheme="minorHAnsi"/>
          <w:sz w:val="20"/>
          <w:szCs w:val="20"/>
        </w:rPr>
        <w:t xml:space="preserve">Exposure levels correspond to none (0 µg/m3-hours), low (0&lt; </w:t>
      </w:r>
      <w:proofErr w:type="spellStart"/>
      <w:r w:rsidRPr="0097574D">
        <w:rPr>
          <w:rFonts w:cstheme="minorHAnsi"/>
          <w:sz w:val="20"/>
          <w:szCs w:val="20"/>
        </w:rPr>
        <w:t>exp</w:t>
      </w:r>
      <w:proofErr w:type="spellEnd"/>
      <w:r w:rsidRPr="0097574D">
        <w:rPr>
          <w:rFonts w:cstheme="minorHAnsi"/>
          <w:sz w:val="20"/>
          <w:szCs w:val="20"/>
        </w:rPr>
        <w:t xml:space="preserve"> ≤45.26 µg/m3-hours), and high (&gt;45.26µg/m3-hours)</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Exposure levels correspond to none (0 µg/m3-hours), low (0&lt;</w:t>
      </w:r>
      <w:r>
        <w:rPr>
          <w:rFonts w:cstheme="minorHAnsi"/>
          <w:sz w:val="20"/>
          <w:szCs w:val="20"/>
        </w:rPr>
        <w:t xml:space="preserve"> </w:t>
      </w:r>
      <w:proofErr w:type="spellStart"/>
      <w:r>
        <w:rPr>
          <w:rFonts w:cstheme="minorHAnsi"/>
          <w:sz w:val="20"/>
          <w:szCs w:val="20"/>
        </w:rPr>
        <w:t>exp</w:t>
      </w:r>
      <w:proofErr w:type="spellEnd"/>
      <w:r>
        <w:rPr>
          <w:rFonts w:cstheme="minorHAnsi"/>
          <w:sz w:val="20"/>
          <w:szCs w:val="20"/>
        </w:rPr>
        <w:t xml:space="preserve"> </w:t>
      </w:r>
      <w:r w:rsidRPr="0097574D">
        <w:rPr>
          <w:rFonts w:cstheme="minorHAnsi"/>
          <w:sz w:val="20"/>
          <w:szCs w:val="20"/>
        </w:rPr>
        <w:t>≤51.43 µg/m3-hours), and high (</w:t>
      </w:r>
      <w:proofErr w:type="spellStart"/>
      <w:r w:rsidRPr="0097574D">
        <w:rPr>
          <w:rFonts w:cstheme="minorHAnsi"/>
          <w:sz w:val="20"/>
          <w:szCs w:val="20"/>
        </w:rPr>
        <w:t>exp</w:t>
      </w:r>
      <w:proofErr w:type="spellEnd"/>
      <w:r w:rsidRPr="0097574D">
        <w:rPr>
          <w:rFonts w:cstheme="minorHAnsi"/>
          <w:sz w:val="20"/>
          <w:szCs w:val="20"/>
        </w:rPr>
        <w:t xml:space="preserve"> &gt;51.43 µg/m3-hours)</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smoking, and any SHS at home or work during B1-P3</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age, maternal race, maternal smoking, and any SHS at home or work during B1-P3  </w:t>
      </w:r>
    </w:p>
    <w:p w:rsidR="00BC5D7D" w:rsidRPr="0097574D" w:rsidRDefault="00BC5D7D" w:rsidP="00BC5D7D">
      <w:pPr>
        <w:pStyle w:val="Heading1"/>
        <w:rPr>
          <w:rFonts w:asciiTheme="minorHAnsi" w:hAnsiTheme="minorHAnsi" w:cstheme="minorHAnsi"/>
        </w:rPr>
      </w:pPr>
      <w:r w:rsidRPr="0097574D">
        <w:rPr>
          <w:rStyle w:val="Heading1Char"/>
          <w:rFonts w:asciiTheme="minorHAnsi" w:hAnsiTheme="minorHAnsi" w:cstheme="minorHAnsi"/>
        </w:rPr>
        <w:lastRenderedPageBreak/>
        <w:t>Table S3.</w:t>
      </w:r>
      <w:r w:rsidRPr="0097574D">
        <w:rPr>
          <w:rFonts w:asciiTheme="minorHAnsi" w:hAnsiTheme="minorHAnsi" w:cstheme="minorHAnsi"/>
        </w:rPr>
        <w:t xml:space="preserve"> Stratified odds ratios (ORs) by BMI for the association between maternal occupational exposure to PAHs and selected birth defects, National Birth Defects Prevention Study 1997-2011 </w:t>
      </w:r>
    </w:p>
    <w:tbl>
      <w:tblPr>
        <w:tblW w:w="12954" w:type="dxa"/>
        <w:tblLook w:val="04A0" w:firstRow="1" w:lastRow="0" w:firstColumn="1" w:lastColumn="0" w:noHBand="0" w:noVBand="1"/>
      </w:tblPr>
      <w:tblGrid>
        <w:gridCol w:w="2071"/>
        <w:gridCol w:w="836"/>
        <w:gridCol w:w="681"/>
        <w:gridCol w:w="1620"/>
        <w:gridCol w:w="1620"/>
        <w:gridCol w:w="834"/>
        <w:gridCol w:w="681"/>
        <w:gridCol w:w="1620"/>
        <w:gridCol w:w="1625"/>
        <w:gridCol w:w="1366"/>
      </w:tblGrid>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rPr>
            </w:pPr>
            <w:r w:rsidRPr="0097574D">
              <w:rPr>
                <w:rFonts w:eastAsia="Times New Roman" w:cstheme="minorHAnsi"/>
                <w:b/>
                <w:bCs/>
                <w:color w:val="000000"/>
                <w:sz w:val="20"/>
                <w:szCs w:val="20"/>
              </w:rPr>
              <w:t>Birth Defect</w:t>
            </w:r>
          </w:p>
        </w:tc>
        <w:tc>
          <w:tcPr>
            <w:tcW w:w="4757" w:type="dxa"/>
            <w:gridSpan w:val="4"/>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color w:val="000000"/>
                <w:sz w:val="20"/>
                <w:szCs w:val="20"/>
                <w:u w:val="single"/>
              </w:rPr>
            </w:pPr>
            <w:r w:rsidRPr="0097574D">
              <w:rPr>
                <w:rFonts w:eastAsia="Times New Roman" w:cstheme="minorHAnsi"/>
                <w:b/>
                <w:color w:val="000000"/>
                <w:sz w:val="20"/>
                <w:szCs w:val="20"/>
                <w:u w:val="single"/>
              </w:rPr>
              <w:t>Underweight/Normal Weight</w:t>
            </w:r>
          </w:p>
        </w:tc>
        <w:tc>
          <w:tcPr>
            <w:tcW w:w="4760" w:type="dxa"/>
            <w:gridSpan w:val="4"/>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color w:val="000000"/>
                <w:sz w:val="20"/>
                <w:szCs w:val="20"/>
                <w:u w:val="single"/>
              </w:rPr>
            </w:pPr>
            <w:r w:rsidRPr="0097574D">
              <w:rPr>
                <w:rFonts w:eastAsia="Times New Roman" w:cstheme="minorHAnsi"/>
                <w:b/>
                <w:color w:val="000000"/>
                <w:sz w:val="20"/>
                <w:szCs w:val="20"/>
                <w:u w:val="single"/>
              </w:rPr>
              <w:t>Overweight/Obese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u w:val="single"/>
              </w:rPr>
            </w:pP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Control</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Cases</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Crude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Adjusted OR </w:t>
            </w:r>
          </w:p>
          <w:p w:rsidR="00BC5D7D" w:rsidRPr="0097574D" w:rsidRDefault="00BC5D7D" w:rsidP="009868F3">
            <w:pPr>
              <w:spacing w:after="0" w:line="240" w:lineRule="auto"/>
              <w:jc w:val="center"/>
              <w:rPr>
                <w:rFonts w:eastAsia="Times New Roman" w:cstheme="minorHAnsi"/>
                <w:b/>
                <w:bCs/>
                <w:color w:val="000000"/>
                <w:sz w:val="20"/>
                <w:szCs w:val="20"/>
                <w:vertAlign w:val="superscript"/>
              </w:rPr>
            </w:pPr>
            <w:r w:rsidRPr="0097574D">
              <w:rPr>
                <w:rFonts w:eastAsia="Times New Roman" w:cstheme="minorHAnsi"/>
                <w:b/>
                <w:bCs/>
                <w:color w:val="000000"/>
                <w:sz w:val="20"/>
                <w:szCs w:val="20"/>
              </w:rPr>
              <w:t>(95% CI)</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Control</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Cases</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Crude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Adjusted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r w:rsidRPr="0097574D">
              <w:rPr>
                <w:rFonts w:eastAsia="Times New Roman" w:cstheme="minorHAnsi"/>
                <w:b/>
                <w:bCs/>
                <w:color w:val="000000"/>
                <w:sz w:val="20"/>
                <w:szCs w:val="20"/>
                <w:vertAlign w:val="superscript"/>
              </w:rPr>
              <w:t xml:space="preserve"> </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Breslow-Day</w:t>
            </w: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rPr>
            </w:pPr>
            <w:r w:rsidRPr="0097574D">
              <w:rPr>
                <w:rFonts w:eastAsia="Times New Roman" w:cstheme="minorHAnsi"/>
                <w:b/>
                <w:bCs/>
                <w:color w:val="000000"/>
                <w:sz w:val="20"/>
                <w:szCs w:val="20"/>
              </w:rPr>
              <w:t> </w:t>
            </w:r>
          </w:p>
        </w:tc>
        <w:tc>
          <w:tcPr>
            <w:tcW w:w="83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n</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p-value</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Cataract</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 </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366" w:type="dxa"/>
            <w:tcBorders>
              <w:top w:val="nil"/>
              <w:left w:val="nil"/>
              <w:bottom w:val="nil"/>
              <w:right w:val="nil"/>
            </w:tcBorders>
            <w:shd w:val="clear" w:color="auto" w:fill="auto"/>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0.10</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3425</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120</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2514</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93</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415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26</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1.79 (1.16-2.77)</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2.09 (1.32-3.30)</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318</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0.94 (0.50-1.77)</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0.86 (0.45-1.65)</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Glaucoma/ACD</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FF0000"/>
                <w:sz w:val="20"/>
                <w:szCs w:val="20"/>
              </w:rPr>
              <w:t> </w:t>
            </w: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0.73</w:t>
            </w:r>
          </w:p>
        </w:tc>
      </w:tr>
      <w:tr w:rsidR="00BC5D7D" w:rsidRPr="0097574D" w:rsidTr="009868F3">
        <w:trPr>
          <w:trHeight w:val="277"/>
        </w:trPr>
        <w:tc>
          <w:tcPr>
            <w:tcW w:w="207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3425</w:t>
            </w: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66</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2514</w:t>
            </w: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51</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415</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0.75 (0.32-1.74)</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0.74 (0.31-1.75)</w:t>
            </w:r>
          </w:p>
        </w:tc>
        <w:tc>
          <w:tcPr>
            <w:tcW w:w="8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318</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0.93 (0.40-2.19)</w:t>
            </w:r>
          </w:p>
        </w:tc>
        <w:tc>
          <w:tcPr>
            <w:tcW w:w="162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0.94 (0.39-2.26)</w:t>
            </w:r>
          </w:p>
        </w:tc>
        <w:tc>
          <w:tcPr>
            <w:tcW w:w="1366"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Microphthalmia</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0.99</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73</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64</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1.32 (0.68-2.58)</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1.05 (0.53-2.11)</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1.33 (0.68-2.61)</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1.33 (0.67-2.65)</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Microtia</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FF0000"/>
                <w:sz w:val="20"/>
                <w:szCs w:val="20"/>
              </w:rPr>
            </w:pP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p>
        </w:tc>
        <w:tc>
          <w:tcPr>
            <w:tcW w:w="1366" w:type="dxa"/>
            <w:tcBorders>
              <w:top w:val="nil"/>
              <w:left w:val="nil"/>
              <w:bottom w:val="nil"/>
              <w:right w:val="nil"/>
            </w:tcBorders>
            <w:shd w:val="clear" w:color="auto" w:fill="auto"/>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0.65</w:t>
            </w:r>
          </w:p>
        </w:tc>
      </w:tr>
      <w:tr w:rsidR="00BC5D7D" w:rsidRPr="0097574D" w:rsidTr="009868F3">
        <w:trPr>
          <w:trHeight w:val="277"/>
        </w:trPr>
        <w:tc>
          <w:tcPr>
            <w:tcW w:w="207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189</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150</w:t>
            </w: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1.18 (0.75-1.83)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1.21 (0.77-1.92)</w:t>
            </w:r>
          </w:p>
        </w:tc>
        <w:tc>
          <w:tcPr>
            <w:tcW w:w="8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24</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1.36 (0.87-2.13)</w:t>
            </w:r>
          </w:p>
        </w:tc>
        <w:tc>
          <w:tcPr>
            <w:tcW w:w="162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1.41 (0.90-2.23)</w:t>
            </w:r>
          </w:p>
        </w:tc>
        <w:tc>
          <w:tcPr>
            <w:tcW w:w="1366"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Choanal atresia</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vAlign w:val="bottom"/>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nil"/>
              <w:left w:val="nil"/>
              <w:bottom w:val="nil"/>
              <w:right w:val="nil"/>
            </w:tcBorders>
            <w:shd w:val="clear" w:color="auto" w:fill="auto"/>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0.68</w:t>
            </w:r>
          </w:p>
        </w:tc>
      </w:tr>
      <w:tr w:rsidR="00BC5D7D" w:rsidRPr="0097574D" w:rsidTr="009868F3">
        <w:trPr>
          <w:trHeight w:val="277"/>
        </w:trPr>
        <w:tc>
          <w:tcPr>
            <w:tcW w:w="2071"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right w:val="nil"/>
            </w:tcBorders>
            <w:shd w:val="clear" w:color="auto" w:fill="auto"/>
            <w:vAlign w:val="center"/>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sz w:val="20"/>
                <w:szCs w:val="20"/>
              </w:rPr>
              <w:t>4223</w:t>
            </w:r>
          </w:p>
        </w:tc>
        <w:tc>
          <w:tcPr>
            <w:tcW w:w="68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sz w:val="20"/>
                <w:szCs w:val="20"/>
              </w:rPr>
              <w:t>63</w:t>
            </w:r>
          </w:p>
        </w:tc>
        <w:tc>
          <w:tcPr>
            <w:tcW w:w="1620"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w:t>
            </w:r>
          </w:p>
        </w:tc>
        <w:tc>
          <w:tcPr>
            <w:tcW w:w="1620"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right w:val="nil"/>
            </w:tcBorders>
            <w:shd w:val="clear" w:color="auto" w:fill="auto"/>
            <w:vAlign w:val="center"/>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vAlign w:val="center"/>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sz w:val="20"/>
                <w:szCs w:val="20"/>
              </w:rPr>
              <w:t>5</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0.77 (0.31-1.92)</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1.16 (0.45-3.00)</w:t>
            </w:r>
          </w:p>
        </w:tc>
        <w:tc>
          <w:tcPr>
            <w:tcW w:w="8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1.01 (0.40-2.58)</w:t>
            </w:r>
          </w:p>
        </w:tc>
        <w:tc>
          <w:tcPr>
            <w:tcW w:w="162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1.43 (0.54-3.75)</w:t>
            </w:r>
          </w:p>
        </w:tc>
        <w:tc>
          <w:tcPr>
            <w:tcW w:w="1366" w:type="dxa"/>
            <w:tcBorders>
              <w:top w:val="nil"/>
              <w:left w:val="nil"/>
              <w:bottom w:val="single" w:sz="4" w:space="0" w:color="auto"/>
              <w:right w:val="nil"/>
            </w:tcBorders>
            <w:shd w:val="clear" w:color="auto" w:fill="auto"/>
            <w:vAlign w:val="center"/>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Cerebellar hypoplasia</w:t>
            </w:r>
            <w:r w:rsidRPr="0097574D">
              <w:rPr>
                <w:rFonts w:cstheme="minorHAnsi"/>
                <w:color w:val="1C1D1E"/>
                <w:sz w:val="21"/>
                <w:szCs w:val="21"/>
                <w:shd w:val="clear" w:color="auto" w:fill="FFFFFF"/>
                <w:vertAlign w:val="superscript"/>
              </w:rPr>
              <w:t>†</w:t>
            </w:r>
          </w:p>
        </w:tc>
        <w:tc>
          <w:tcPr>
            <w:tcW w:w="836" w:type="dxa"/>
            <w:tcBorders>
              <w:top w:val="single" w:sz="4" w:space="0" w:color="auto"/>
              <w:left w:val="nil"/>
              <w:bottom w:val="nil"/>
              <w:right w:val="nil"/>
            </w:tcBorders>
            <w:shd w:val="clear" w:color="auto" w:fill="auto"/>
            <w:vAlign w:val="bottom"/>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620"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single" w:sz="4" w:space="0" w:color="auto"/>
              <w:left w:val="nil"/>
              <w:bottom w:val="nil"/>
              <w:right w:val="nil"/>
            </w:tcBorders>
            <w:shd w:val="clear" w:color="auto" w:fill="auto"/>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n/a</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18</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20</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3.22 (1.27-8.16)</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2.73 (1.03-7.20)</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n/a</w:t>
            </w:r>
            <w:r w:rsidRPr="0097574D">
              <w:rPr>
                <w:rFonts w:eastAsia="Times New Roman" w:cstheme="minorHAnsi"/>
                <w:sz w:val="20"/>
                <w:szCs w:val="20"/>
                <w:vertAlign w:val="superscript"/>
              </w:rPr>
              <w:t>c</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n/a</w:t>
            </w:r>
            <w:r w:rsidRPr="0097574D">
              <w:rPr>
                <w:rFonts w:eastAsia="Times New Roman" w:cstheme="minorHAnsi"/>
                <w:sz w:val="20"/>
                <w:szCs w:val="20"/>
                <w:vertAlign w:val="superscript"/>
              </w:rPr>
              <w:t>c</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Dandy Walker</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nil"/>
              <w:left w:val="nil"/>
              <w:bottom w:val="nil"/>
              <w:right w:val="nil"/>
            </w:tcBorders>
            <w:shd w:val="clear" w:color="auto" w:fill="auto"/>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0.19</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46</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57</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2.10 (1.05-4.19)</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1.72 (0.84-3.53)</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1.05 (0.47-2.31)</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0.99 (0.44-2.23)</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Holoprosencephaly</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366" w:type="dxa"/>
            <w:tcBorders>
              <w:top w:val="nil"/>
              <w:left w:val="nil"/>
              <w:bottom w:val="nil"/>
              <w:right w:val="nil"/>
            </w:tcBorders>
            <w:shd w:val="clear" w:color="auto" w:fill="auto"/>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0.42</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45</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32</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9</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1.93 (0.94-3.98)</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1.87 (0.88-3.96)</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2.93 (1.46-5.86)</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2.87 (1.41-5.88)</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Hydrocephaly</w:t>
            </w:r>
            <w:r w:rsidRPr="0097574D">
              <w:rPr>
                <w:rFonts w:cstheme="minorHAnsi"/>
                <w:color w:val="1C1D1E"/>
                <w:sz w:val="21"/>
                <w:szCs w:val="21"/>
                <w:shd w:val="clear" w:color="auto" w:fill="FFFFFF"/>
                <w:vertAlign w:val="superscript"/>
              </w:rPr>
              <w:t>†</w:t>
            </w:r>
          </w:p>
        </w:tc>
        <w:tc>
          <w:tcPr>
            <w:tcW w:w="83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0.29</w:t>
            </w:r>
          </w:p>
        </w:tc>
      </w:tr>
      <w:tr w:rsidR="00BC5D7D" w:rsidRPr="0097574D" w:rsidTr="009868F3">
        <w:trPr>
          <w:trHeight w:val="277"/>
        </w:trPr>
        <w:tc>
          <w:tcPr>
            <w:tcW w:w="207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4223</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145</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2936</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124</w:t>
            </w:r>
          </w:p>
        </w:tc>
        <w:tc>
          <w:tcPr>
            <w:tcW w:w="1620"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36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77"/>
        </w:trPr>
        <w:tc>
          <w:tcPr>
            <w:tcW w:w="207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437</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1.93 (1.28-2.91)</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1.88 (1.23-2.88)</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20</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1.37 (0.84-2.23)</w:t>
            </w:r>
          </w:p>
        </w:tc>
        <w:tc>
          <w:tcPr>
            <w:tcW w:w="162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1.34 (0.82-2.20)</w:t>
            </w:r>
          </w:p>
        </w:tc>
        <w:tc>
          <w:tcPr>
            <w:tcW w:w="136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FF0000"/>
                <w:sz w:val="20"/>
                <w:szCs w:val="20"/>
              </w:rPr>
            </w:pPr>
          </w:p>
        </w:tc>
      </w:tr>
    </w:tbl>
    <w:p w:rsidR="00BC5D7D" w:rsidRPr="0097574D" w:rsidRDefault="00BC5D7D" w:rsidP="00BC5D7D">
      <w:pPr>
        <w:pStyle w:val="NoSpacing"/>
        <w:rPr>
          <w:rFonts w:cstheme="minorHAnsi"/>
          <w:sz w:val="20"/>
          <w:szCs w:val="20"/>
        </w:rPr>
      </w:pPr>
      <w:r w:rsidRPr="0097574D">
        <w:rPr>
          <w:rFonts w:cstheme="minorHAnsi"/>
          <w:sz w:val="20"/>
          <w:szCs w:val="20"/>
        </w:rPr>
        <w:t xml:space="preserve">PAH = polycyclic aromatic hydrocarbon; B1 = one month prior to conception; P3 = three months after conception; SHS = </w:t>
      </w:r>
      <w:proofErr w:type="gramStart"/>
      <w:r w:rsidRPr="0097574D">
        <w:rPr>
          <w:rFonts w:cstheme="minorHAnsi"/>
          <w:sz w:val="20"/>
          <w:szCs w:val="20"/>
        </w:rPr>
        <w:t>secondhand-smoke</w:t>
      </w:r>
      <w:proofErr w:type="gramEnd"/>
      <w:r w:rsidRPr="0097574D">
        <w:rPr>
          <w:rFonts w:cstheme="minorHAnsi"/>
          <w:sz w:val="20"/>
          <w:szCs w:val="20"/>
        </w:rPr>
        <w:t>; n/a = not available, the number of exposed cases was too low for meaningful analysis (n&lt;3).</w:t>
      </w:r>
    </w:p>
    <w:p w:rsidR="00BC5D7D" w:rsidRPr="0097574D" w:rsidRDefault="00BC5D7D" w:rsidP="00BC5D7D">
      <w:pPr>
        <w:pStyle w:val="NoSpacing"/>
        <w:rPr>
          <w:rFonts w:cstheme="minorHAnsi"/>
          <w:sz w:val="20"/>
          <w:szCs w:val="20"/>
        </w:rPr>
      </w:pP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lastRenderedPageBreak/>
        <w:t>†</w:t>
      </w:r>
      <w:r w:rsidRPr="0097574D">
        <w:rPr>
          <w:rFonts w:cstheme="minorHAnsi"/>
          <w:sz w:val="20"/>
          <w:szCs w:val="20"/>
        </w:rPr>
        <w:t xml:space="preserve"> Adjusted for study center, maternal smoking, and any SHS at home or work during B1-P3</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age, maternal race, maternal smoking, and any SHS at home or work during B1-P3</w:t>
      </w:r>
      <w:r>
        <w:rPr>
          <w:rFonts w:cstheme="minorHAnsi"/>
          <w:sz w:val="20"/>
          <w:szCs w:val="20"/>
        </w:rPr>
        <w:t xml:space="preserve"> </w:t>
      </w:r>
      <w:r w:rsidRPr="0097574D">
        <w:rPr>
          <w:rFonts w:cstheme="minorHAnsi"/>
          <w:sz w:val="20"/>
          <w:szCs w:val="20"/>
        </w:rPr>
        <w:br w:type="page"/>
      </w:r>
    </w:p>
    <w:p w:rsidR="00BC5D7D" w:rsidRPr="0097574D" w:rsidRDefault="00BC5D7D" w:rsidP="00BC5D7D">
      <w:pPr>
        <w:pStyle w:val="Heading1"/>
        <w:rPr>
          <w:rFonts w:asciiTheme="minorHAnsi" w:hAnsiTheme="minorHAnsi" w:cstheme="minorHAnsi"/>
        </w:rPr>
      </w:pPr>
      <w:r w:rsidRPr="0097574D">
        <w:rPr>
          <w:rStyle w:val="Heading1Char"/>
          <w:rFonts w:asciiTheme="minorHAnsi" w:hAnsiTheme="minorHAnsi" w:cstheme="minorHAnsi"/>
        </w:rPr>
        <w:lastRenderedPageBreak/>
        <w:t>Table S4.</w:t>
      </w:r>
      <w:r w:rsidRPr="0097574D">
        <w:rPr>
          <w:rFonts w:asciiTheme="minorHAnsi" w:hAnsiTheme="minorHAnsi" w:cstheme="minorHAnsi"/>
        </w:rPr>
        <w:t xml:space="preserve"> Stratified odds ratios (ORs) by maternal age for the association between maternal occupational exposure to PAHs and selected birth defects, National Birth Defects Prevention Study 1997-2011</w:t>
      </w:r>
    </w:p>
    <w:tbl>
      <w:tblPr>
        <w:tblW w:w="12906" w:type="dxa"/>
        <w:tblLook w:val="04A0" w:firstRow="1" w:lastRow="0" w:firstColumn="1" w:lastColumn="0" w:noHBand="0" w:noVBand="1"/>
      </w:tblPr>
      <w:tblGrid>
        <w:gridCol w:w="1921"/>
        <w:gridCol w:w="774"/>
        <w:gridCol w:w="635"/>
        <w:gridCol w:w="1629"/>
        <w:gridCol w:w="1835"/>
        <w:gridCol w:w="774"/>
        <w:gridCol w:w="635"/>
        <w:gridCol w:w="1629"/>
        <w:gridCol w:w="1835"/>
        <w:gridCol w:w="1241"/>
      </w:tblGrid>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18"/>
                <w:szCs w:val="18"/>
              </w:rPr>
            </w:pPr>
            <w:r w:rsidRPr="0097574D">
              <w:rPr>
                <w:rFonts w:eastAsia="Times New Roman" w:cstheme="minorHAnsi"/>
                <w:b/>
                <w:bCs/>
                <w:color w:val="000000"/>
                <w:sz w:val="18"/>
                <w:szCs w:val="18"/>
              </w:rPr>
              <w:t>Birth Defect</w:t>
            </w:r>
          </w:p>
        </w:tc>
        <w:tc>
          <w:tcPr>
            <w:tcW w:w="4872" w:type="dxa"/>
            <w:gridSpan w:val="4"/>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color w:val="000000"/>
                <w:sz w:val="18"/>
                <w:szCs w:val="18"/>
                <w:u w:val="single"/>
              </w:rPr>
            </w:pPr>
            <w:r w:rsidRPr="0097574D">
              <w:rPr>
                <w:rFonts w:eastAsia="Times New Roman" w:cstheme="minorHAnsi"/>
                <w:b/>
                <w:color w:val="000000"/>
                <w:sz w:val="18"/>
                <w:szCs w:val="18"/>
                <w:u w:val="single"/>
              </w:rPr>
              <w:t>Younger (under 30 years old)</w:t>
            </w:r>
          </w:p>
        </w:tc>
        <w:tc>
          <w:tcPr>
            <w:tcW w:w="4872" w:type="dxa"/>
            <w:gridSpan w:val="4"/>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color w:val="000000"/>
                <w:sz w:val="18"/>
                <w:szCs w:val="18"/>
                <w:u w:val="single"/>
              </w:rPr>
            </w:pPr>
            <w:r w:rsidRPr="0097574D">
              <w:rPr>
                <w:rFonts w:eastAsia="Times New Roman" w:cstheme="minorHAnsi"/>
                <w:b/>
                <w:color w:val="000000"/>
                <w:sz w:val="18"/>
                <w:szCs w:val="18"/>
                <w:u w:val="single"/>
              </w:rPr>
              <w:t>Older (30 years old or older)</w:t>
            </w:r>
          </w:p>
        </w:tc>
        <w:tc>
          <w:tcPr>
            <w:tcW w:w="124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000000"/>
                <w:sz w:val="18"/>
                <w:szCs w:val="18"/>
                <w:u w:val="single"/>
              </w:rPr>
            </w:pP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Control</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Cases</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Crude OR (95% CI)</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Adjusted OR (95% CI)</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Control</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Cases</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Crude OR (95% CI)</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Adjusted OR (95% CI)</w:t>
            </w:r>
          </w:p>
        </w:tc>
        <w:tc>
          <w:tcPr>
            <w:tcW w:w="1241" w:type="dxa"/>
            <w:tcBorders>
              <w:top w:val="nil"/>
              <w:left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Breslow-Day</w:t>
            </w:r>
          </w:p>
        </w:tc>
      </w:tr>
      <w:tr w:rsidR="00BC5D7D" w:rsidRPr="0097574D" w:rsidTr="009868F3">
        <w:trPr>
          <w:trHeight w:val="312"/>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18"/>
                <w:szCs w:val="18"/>
              </w:rPr>
            </w:pPr>
            <w:r w:rsidRPr="0097574D">
              <w:rPr>
                <w:rFonts w:eastAsia="Times New Roman" w:cstheme="minorHAnsi"/>
                <w:b/>
                <w:bCs/>
                <w:color w:val="000000"/>
                <w:sz w:val="18"/>
                <w:szCs w:val="18"/>
              </w:rPr>
              <w:t> </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n</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n</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n</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18"/>
                <w:szCs w:val="18"/>
              </w:rPr>
            </w:pPr>
            <w:r w:rsidRPr="0097574D">
              <w:rPr>
                <w:rFonts w:eastAsia="Times New Roman" w:cstheme="minorHAnsi"/>
                <w:b/>
                <w:bCs/>
                <w:color w:val="000000"/>
                <w:sz w:val="18"/>
                <w:szCs w:val="18"/>
              </w:rPr>
              <w:t>n</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c>
          <w:tcPr>
            <w:tcW w:w="124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p-value</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proofErr w:type="spellStart"/>
            <w:r w:rsidRPr="0097574D">
              <w:rPr>
                <w:rFonts w:eastAsia="Times New Roman" w:cstheme="minorHAnsi"/>
                <w:color w:val="000000"/>
                <w:sz w:val="18"/>
                <w:szCs w:val="18"/>
              </w:rPr>
              <w:t>Cataract</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18"/>
                <w:szCs w:val="18"/>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single" w:sz="8" w:space="0" w:color="C1C1C1"/>
              <w:left w:val="single" w:sz="8" w:space="0" w:color="C1C1C1"/>
              <w:bottom w:val="nil"/>
              <w:right w:val="nil"/>
            </w:tcBorders>
            <w:shd w:val="clear" w:color="auto" w:fill="auto"/>
            <w:vAlign w:val="center"/>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0.34</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3396</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123</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2667</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92</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590</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33</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1.54 (1.04-2.29)</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1.61 (1.07-2.42)</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177</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6</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0.98 (0.42-2.28)</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0.98 (0.42-2.30)</w:t>
            </w:r>
          </w:p>
        </w:tc>
        <w:tc>
          <w:tcPr>
            <w:tcW w:w="124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18"/>
                <w:szCs w:val="18"/>
              </w:rPr>
            </w:pPr>
            <w:r w:rsidRPr="0097574D">
              <w:rPr>
                <w:rFonts w:eastAsia="Times New Roman" w:cstheme="minorHAnsi"/>
                <w:color w:val="000000"/>
                <w:sz w:val="18"/>
                <w:szCs w:val="18"/>
              </w:rPr>
              <w:t>Glaucoma/</w:t>
            </w:r>
            <w:proofErr w:type="spellStart"/>
            <w:r w:rsidRPr="0097574D">
              <w:rPr>
                <w:rFonts w:eastAsia="Times New Roman" w:cstheme="minorHAnsi"/>
                <w:color w:val="000000"/>
                <w:sz w:val="18"/>
                <w:szCs w:val="18"/>
              </w:rPr>
              <w:t>ACD</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0.11</w:t>
            </w: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6"/>
                <w:szCs w:val="16"/>
              </w:rPr>
            </w:pPr>
            <w:r w:rsidRPr="0097574D">
              <w:rPr>
                <w:rFonts w:eastAsia="Times New Roman" w:cstheme="minorHAnsi"/>
                <w:sz w:val="18"/>
                <w:szCs w:val="18"/>
              </w:rPr>
              <w:t>3396</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74</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2667</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47</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6"/>
                <w:szCs w:val="16"/>
              </w:rPr>
            </w:pPr>
            <w:r w:rsidRPr="0097574D">
              <w:rPr>
                <w:rFonts w:eastAsia="Times New Roman" w:cstheme="minorHAnsi"/>
                <w:sz w:val="18"/>
                <w:szCs w:val="18"/>
              </w:rPr>
              <w:t>590</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8</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0.62 (0.30-1.30)</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0.62 (0.29-1.31)</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177</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5</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1.60 (0.63-4.08)</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1.63 (0.63-4.23)</w:t>
            </w:r>
          </w:p>
        </w:tc>
        <w:tc>
          <w:tcPr>
            <w:tcW w:w="124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proofErr w:type="spellStart"/>
            <w:r w:rsidRPr="0097574D">
              <w:rPr>
                <w:rFonts w:eastAsia="Times New Roman" w:cstheme="minorHAnsi"/>
                <w:color w:val="000000"/>
                <w:sz w:val="18"/>
                <w:szCs w:val="18"/>
              </w:rPr>
              <w:t>Microphthalmia</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0.49</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4078</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87</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52</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1.12 (0.64-1.95)</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1.04 (0.59-1.83)</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5</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1.64 (0.65-4.16)</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1.58 (0.61-4.07)</w:t>
            </w:r>
          </w:p>
        </w:tc>
        <w:tc>
          <w:tcPr>
            <w:tcW w:w="124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18"/>
                <w:szCs w:val="18"/>
              </w:rPr>
            </w:pPr>
            <w:proofErr w:type="spellStart"/>
            <w:r w:rsidRPr="0097574D">
              <w:rPr>
                <w:rFonts w:eastAsia="Times New Roman" w:cstheme="minorHAnsi"/>
                <w:color w:val="000000"/>
                <w:sz w:val="18"/>
                <w:szCs w:val="18"/>
              </w:rPr>
              <w:t>Microtia</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18"/>
                <w:szCs w:val="18"/>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FF0000"/>
                <w:sz w:val="18"/>
                <w:szCs w:val="18"/>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0.44</w:t>
            </w: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6"/>
                <w:szCs w:val="16"/>
              </w:rPr>
              <w:t>4078</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209</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151</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312"/>
        </w:trPr>
        <w:tc>
          <w:tcPr>
            <w:tcW w:w="192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39</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1.21 (0.85-1.73)</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1.31 (0.91-1.87)</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14</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1.58 (0.90-2.79)</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1.58 (0.88-2.82)</w:t>
            </w:r>
          </w:p>
        </w:tc>
        <w:tc>
          <w:tcPr>
            <w:tcW w:w="124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18"/>
                <w:szCs w:val="18"/>
              </w:rPr>
            </w:pPr>
            <w:r w:rsidRPr="0097574D">
              <w:rPr>
                <w:rFonts w:eastAsia="Times New Roman" w:cstheme="minorHAnsi"/>
                <w:color w:val="000000"/>
                <w:sz w:val="18"/>
                <w:szCs w:val="18"/>
              </w:rPr>
              <w:t xml:space="preserve">Choanal </w:t>
            </w:r>
            <w:proofErr w:type="spellStart"/>
            <w:r w:rsidRPr="0097574D">
              <w:rPr>
                <w:rFonts w:eastAsia="Times New Roman" w:cstheme="minorHAnsi"/>
                <w:color w:val="000000"/>
                <w:sz w:val="18"/>
                <w:szCs w:val="18"/>
              </w:rPr>
              <w:t>atresia</w:t>
            </w:r>
            <w:r w:rsidRPr="0097574D">
              <w:rPr>
                <w:rFonts w:eastAsia="Times New Roman" w:cstheme="minorHAnsi"/>
                <w:color w:val="000000"/>
                <w:sz w:val="18"/>
                <w:szCs w:val="18"/>
                <w:vertAlign w:val="superscript"/>
              </w:rPr>
              <w:t>b</w:t>
            </w:r>
            <w:proofErr w:type="spellEnd"/>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single" w:sz="8" w:space="0" w:color="C1C1C1"/>
              <w:left w:val="single" w:sz="8" w:space="0" w:color="C1C1C1"/>
              <w:bottom w:val="nil"/>
              <w:right w:val="nil"/>
            </w:tcBorders>
            <w:shd w:val="clear" w:color="auto" w:fill="auto"/>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0.76</w:t>
            </w: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color w:val="000000"/>
                <w:sz w:val="16"/>
                <w:szCs w:val="16"/>
              </w:rPr>
              <w:t>4078</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45</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63</w:t>
            </w: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color w:val="000000"/>
                <w:sz w:val="16"/>
                <w:szCs w:val="16"/>
              </w:rPr>
              <w:t>627</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7</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1.01 (0.45-2.25)</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1.25 (0.55-2.83)</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0.81 (0.25-2.61)</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1.14 (0.35-3.72)</w:t>
            </w:r>
          </w:p>
        </w:tc>
        <w:tc>
          <w:tcPr>
            <w:tcW w:w="124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18"/>
                <w:szCs w:val="18"/>
              </w:rPr>
            </w:pPr>
            <w:r w:rsidRPr="0097574D">
              <w:rPr>
                <w:rFonts w:eastAsia="Times New Roman" w:cstheme="minorHAnsi"/>
                <w:color w:val="000000"/>
                <w:sz w:val="18"/>
                <w:szCs w:val="18"/>
              </w:rPr>
              <w:t xml:space="preserve">Cerebellar </w:t>
            </w:r>
            <w:proofErr w:type="spellStart"/>
            <w:r w:rsidRPr="0097574D">
              <w:rPr>
                <w:rFonts w:eastAsia="Times New Roman" w:cstheme="minorHAnsi"/>
                <w:color w:val="000000"/>
                <w:sz w:val="18"/>
                <w:szCs w:val="18"/>
              </w:rPr>
              <w:t>hypoplasia</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0.57</w:t>
            </w:r>
          </w:p>
        </w:tc>
      </w:tr>
      <w:tr w:rsidR="00BC5D7D" w:rsidRPr="0097574D" w:rsidTr="009868F3">
        <w:trPr>
          <w:trHeight w:val="297"/>
        </w:trPr>
        <w:tc>
          <w:tcPr>
            <w:tcW w:w="1921"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8"/>
                <w:szCs w:val="18"/>
              </w:rPr>
            </w:pPr>
            <w:r w:rsidRPr="0097574D">
              <w:rPr>
                <w:rFonts w:eastAsia="Times New Roman" w:cstheme="minorHAnsi"/>
                <w:sz w:val="16"/>
                <w:szCs w:val="16"/>
              </w:rPr>
              <w:t>4078</w:t>
            </w:r>
          </w:p>
        </w:tc>
        <w:tc>
          <w:tcPr>
            <w:tcW w:w="63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20</w:t>
            </w:r>
          </w:p>
        </w:tc>
        <w:tc>
          <w:tcPr>
            <w:tcW w:w="1629"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1.0 (reference)</w:t>
            </w:r>
          </w:p>
        </w:tc>
        <w:tc>
          <w:tcPr>
            <w:tcW w:w="1835"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1.0 (reference)</w:t>
            </w:r>
          </w:p>
        </w:tc>
        <w:tc>
          <w:tcPr>
            <w:tcW w:w="77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3225</w:t>
            </w:r>
          </w:p>
        </w:tc>
        <w:tc>
          <w:tcPr>
            <w:tcW w:w="634"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20</w:t>
            </w:r>
          </w:p>
        </w:tc>
        <w:tc>
          <w:tcPr>
            <w:tcW w:w="1629"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1.0 (reference)</w:t>
            </w:r>
          </w:p>
        </w:tc>
        <w:tc>
          <w:tcPr>
            <w:tcW w:w="1835"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1.0 (reference)</w:t>
            </w:r>
          </w:p>
        </w:tc>
        <w:tc>
          <w:tcPr>
            <w:tcW w:w="1241" w:type="dxa"/>
            <w:tcBorders>
              <w:top w:val="nil"/>
              <w:left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18"/>
                <w:szCs w:val="18"/>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5</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1.63 (0.61-4.35)</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1.39 (0.51-3.79)</w:t>
            </w:r>
          </w:p>
        </w:tc>
        <w:tc>
          <w:tcPr>
            <w:tcW w:w="77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3</w:t>
            </w:r>
          </w:p>
        </w:tc>
        <w:tc>
          <w:tcPr>
            <w:tcW w:w="1629"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2.56 (0.75-8.69)</w:t>
            </w:r>
          </w:p>
        </w:tc>
        <w:tc>
          <w:tcPr>
            <w:tcW w:w="1835"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18"/>
                <w:szCs w:val="18"/>
              </w:rPr>
              <w:t>2.30 (0.66-8.04)</w:t>
            </w:r>
          </w:p>
        </w:tc>
        <w:tc>
          <w:tcPr>
            <w:tcW w:w="1241"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r w:rsidRPr="0097574D">
              <w:rPr>
                <w:rFonts w:eastAsia="Times New Roman" w:cstheme="minorHAnsi"/>
                <w:color w:val="000000"/>
                <w:sz w:val="18"/>
                <w:szCs w:val="18"/>
              </w:rPr>
              <w:t xml:space="preserve">Dandy </w:t>
            </w:r>
            <w:proofErr w:type="spellStart"/>
            <w:r w:rsidRPr="0097574D">
              <w:rPr>
                <w:rFonts w:eastAsia="Times New Roman" w:cstheme="minorHAnsi"/>
                <w:color w:val="000000"/>
                <w:sz w:val="18"/>
                <w:szCs w:val="18"/>
              </w:rPr>
              <w:t>Walker</w:t>
            </w:r>
            <w:r w:rsidRPr="0097574D">
              <w:rPr>
                <w:rFonts w:eastAsia="Times New Roman" w:cstheme="minorHAnsi"/>
                <w:color w:val="000000"/>
                <w:sz w:val="18"/>
                <w:szCs w:val="18"/>
                <w:vertAlign w:val="superscript"/>
              </w:rPr>
              <w:t>a</w:t>
            </w:r>
            <w:proofErr w:type="spellEnd"/>
          </w:p>
        </w:tc>
        <w:tc>
          <w:tcPr>
            <w:tcW w:w="77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single" w:sz="4" w:space="0" w:color="auto"/>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0.92</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4078</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64</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45</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14</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1.42 (0.79-2.55)</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1.33 (0.73-2.41)</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1.52 (0.54-4.26)</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1.23 (0.43-3.54)</w:t>
            </w:r>
          </w:p>
        </w:tc>
        <w:tc>
          <w:tcPr>
            <w:tcW w:w="124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proofErr w:type="spellStart"/>
            <w:r w:rsidRPr="0097574D">
              <w:rPr>
                <w:rFonts w:eastAsia="Times New Roman" w:cstheme="minorHAnsi"/>
                <w:color w:val="000000"/>
                <w:sz w:val="18"/>
                <w:szCs w:val="18"/>
              </w:rPr>
              <w:t>Holoprosencephaly</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0.74</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4078</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47</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w:t>
            </w:r>
          </w:p>
        </w:tc>
        <w:tc>
          <w:tcPr>
            <w:tcW w:w="1629"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16</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2.21 (1.25-3.93)</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2.17 (1.21-3.89)</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5</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2.67 (1.03-6.92)</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2.44 (0.91-6.54)</w:t>
            </w:r>
          </w:p>
        </w:tc>
        <w:tc>
          <w:tcPr>
            <w:tcW w:w="124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color w:val="000000"/>
                <w:sz w:val="20"/>
                <w:szCs w:val="20"/>
              </w:rPr>
            </w:pP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proofErr w:type="spellStart"/>
            <w:r w:rsidRPr="0097574D">
              <w:rPr>
                <w:rFonts w:eastAsia="Times New Roman" w:cstheme="minorHAnsi"/>
                <w:color w:val="000000"/>
                <w:sz w:val="18"/>
                <w:szCs w:val="18"/>
              </w:rPr>
              <w:t>Hydrocephaly</w:t>
            </w:r>
            <w:r w:rsidRPr="0097574D">
              <w:rPr>
                <w:rFonts w:eastAsia="Times New Roman" w:cstheme="minorHAnsi"/>
                <w:color w:val="000000"/>
                <w:sz w:val="18"/>
                <w:szCs w:val="18"/>
                <w:vertAlign w:val="superscript"/>
              </w:rPr>
              <w:t>a</w:t>
            </w:r>
            <w:proofErr w:type="spellEnd"/>
          </w:p>
        </w:tc>
        <w:tc>
          <w:tcPr>
            <w:tcW w:w="77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18"/>
                <w:szCs w:val="18"/>
              </w:rPr>
            </w:pPr>
          </w:p>
        </w:tc>
        <w:tc>
          <w:tcPr>
            <w:tcW w:w="6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18"/>
                <w:szCs w:val="18"/>
              </w:rPr>
            </w:pPr>
            <w:r w:rsidRPr="0097574D">
              <w:rPr>
                <w:rFonts w:eastAsia="Times New Roman" w:cstheme="minorHAnsi"/>
                <w:color w:val="FF0000"/>
                <w:sz w:val="18"/>
                <w:szCs w:val="18"/>
              </w:rPr>
              <w:t> </w:t>
            </w:r>
          </w:p>
        </w:tc>
        <w:tc>
          <w:tcPr>
            <w:tcW w:w="162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FF0000"/>
                <w:sz w:val="18"/>
                <w:szCs w:val="18"/>
              </w:rPr>
            </w:pPr>
          </w:p>
        </w:tc>
        <w:tc>
          <w:tcPr>
            <w:tcW w:w="1835"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77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6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62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835"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24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0.25</w:t>
            </w:r>
          </w:p>
        </w:tc>
      </w:tr>
      <w:tr w:rsidR="00BC5D7D" w:rsidRPr="0097574D" w:rsidTr="009868F3">
        <w:trPr>
          <w:trHeight w:val="297"/>
        </w:trPr>
        <w:tc>
          <w:tcPr>
            <w:tcW w:w="192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not exposed</w:t>
            </w:r>
          </w:p>
        </w:tc>
        <w:tc>
          <w:tcPr>
            <w:tcW w:w="77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4078</w:t>
            </w:r>
          </w:p>
        </w:tc>
        <w:tc>
          <w:tcPr>
            <w:tcW w:w="6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173</w:t>
            </w:r>
          </w:p>
        </w:tc>
        <w:tc>
          <w:tcPr>
            <w:tcW w:w="162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77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3225</w:t>
            </w:r>
          </w:p>
        </w:tc>
        <w:tc>
          <w:tcPr>
            <w:tcW w:w="6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107</w:t>
            </w:r>
          </w:p>
        </w:tc>
        <w:tc>
          <w:tcPr>
            <w:tcW w:w="1629"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835"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1.0 (reference)</w:t>
            </w:r>
          </w:p>
        </w:tc>
        <w:tc>
          <w:tcPr>
            <w:tcW w:w="124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p>
        </w:tc>
      </w:tr>
      <w:tr w:rsidR="00BC5D7D" w:rsidRPr="0097574D" w:rsidTr="009868F3">
        <w:trPr>
          <w:trHeight w:val="297"/>
        </w:trPr>
        <w:tc>
          <w:tcPr>
            <w:tcW w:w="192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18"/>
                <w:szCs w:val="18"/>
              </w:rPr>
            </w:pPr>
            <w:r w:rsidRPr="0097574D">
              <w:rPr>
                <w:rFonts w:eastAsia="Times New Roman" w:cstheme="minorHAnsi"/>
                <w:color w:val="000000"/>
                <w:sz w:val="18"/>
                <w:szCs w:val="18"/>
              </w:rPr>
              <w:t>exposed</w:t>
            </w:r>
          </w:p>
        </w:tc>
        <w:tc>
          <w:tcPr>
            <w:tcW w:w="77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16"/>
                <w:szCs w:val="16"/>
              </w:rPr>
            </w:pPr>
            <w:r w:rsidRPr="0097574D">
              <w:rPr>
                <w:rFonts w:eastAsia="Times New Roman" w:cstheme="minorHAnsi"/>
                <w:sz w:val="16"/>
                <w:szCs w:val="16"/>
              </w:rPr>
              <w:t>627</w:t>
            </w:r>
          </w:p>
        </w:tc>
        <w:tc>
          <w:tcPr>
            <w:tcW w:w="63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40</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1.50 (1.06-2.14)</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sz w:val="18"/>
                <w:szCs w:val="18"/>
              </w:rPr>
            </w:pPr>
            <w:r w:rsidRPr="0097574D">
              <w:rPr>
                <w:rFonts w:eastAsia="Times New Roman" w:cstheme="minorHAnsi"/>
                <w:b/>
                <w:sz w:val="18"/>
                <w:szCs w:val="18"/>
              </w:rPr>
              <w:t>1.45 (1.01-2.09)</w:t>
            </w:r>
          </w:p>
        </w:tc>
        <w:tc>
          <w:tcPr>
            <w:tcW w:w="77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189</w:t>
            </w:r>
          </w:p>
        </w:tc>
        <w:tc>
          <w:tcPr>
            <w:tcW w:w="63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18"/>
                <w:szCs w:val="18"/>
              </w:rPr>
            </w:pPr>
            <w:r w:rsidRPr="0097574D">
              <w:rPr>
                <w:rFonts w:eastAsia="Times New Roman" w:cstheme="minorHAnsi"/>
                <w:sz w:val="18"/>
                <w:szCs w:val="18"/>
              </w:rPr>
              <w:t>14</w:t>
            </w:r>
          </w:p>
        </w:tc>
        <w:tc>
          <w:tcPr>
            <w:tcW w:w="1629"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2.23 (1.26-3.97)</w:t>
            </w:r>
          </w:p>
        </w:tc>
        <w:tc>
          <w:tcPr>
            <w:tcW w:w="1835"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18"/>
                <w:szCs w:val="18"/>
              </w:rPr>
            </w:pPr>
            <w:r w:rsidRPr="0097574D">
              <w:rPr>
                <w:rFonts w:eastAsia="Times New Roman" w:cstheme="minorHAnsi"/>
                <w:b/>
                <w:bCs/>
                <w:sz w:val="18"/>
                <w:szCs w:val="18"/>
              </w:rPr>
              <w:t>2.21 (1.23-3.98)</w:t>
            </w:r>
          </w:p>
        </w:tc>
        <w:tc>
          <w:tcPr>
            <w:tcW w:w="124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000000"/>
                <w:sz w:val="20"/>
                <w:szCs w:val="20"/>
              </w:rPr>
            </w:pPr>
            <w:r w:rsidRPr="0097574D">
              <w:rPr>
                <w:rFonts w:eastAsia="Times New Roman" w:cstheme="minorHAnsi"/>
                <w:color w:val="000000"/>
                <w:sz w:val="20"/>
                <w:szCs w:val="20"/>
              </w:rPr>
              <w:t> </w:t>
            </w:r>
          </w:p>
        </w:tc>
      </w:tr>
    </w:tbl>
    <w:p w:rsidR="00BC5D7D" w:rsidRPr="0097574D" w:rsidRDefault="00BC5D7D" w:rsidP="00BC5D7D">
      <w:pPr>
        <w:pStyle w:val="NoSpacing"/>
        <w:rPr>
          <w:rFonts w:cstheme="minorHAnsi"/>
          <w:sz w:val="20"/>
          <w:szCs w:val="20"/>
        </w:rPr>
      </w:pPr>
      <w:r w:rsidRPr="0097574D">
        <w:rPr>
          <w:rFonts w:cstheme="minorHAnsi"/>
          <w:sz w:val="20"/>
          <w:szCs w:val="20"/>
        </w:rPr>
        <w:t>PAH = polycyclic aromatic hydrocarbon; B1 = one month prior to conception; P3 = three months after conception; SHS = secondhand-smoke</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lastRenderedPageBreak/>
        <w:t>†</w:t>
      </w:r>
      <w:r>
        <w:rPr>
          <w:rFonts w:cstheme="minorHAnsi"/>
          <w:color w:val="1C1D1E"/>
          <w:sz w:val="21"/>
          <w:szCs w:val="21"/>
          <w:shd w:val="clear" w:color="auto" w:fill="FFFFFF"/>
        </w:rPr>
        <w:t xml:space="preserve"> </w:t>
      </w:r>
      <w:r w:rsidRPr="0097574D">
        <w:rPr>
          <w:rFonts w:cstheme="minorHAnsi"/>
          <w:sz w:val="20"/>
          <w:szCs w:val="20"/>
        </w:rPr>
        <w:t>Adjusted for study center, maternal smoking, and any SHS at home or work during B1-P3</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sidRPr="0097574D">
        <w:rPr>
          <w:rFonts w:cstheme="minorHAnsi"/>
          <w:sz w:val="20"/>
          <w:szCs w:val="20"/>
        </w:rPr>
        <w:t xml:space="preserve"> Adjusted for study center, maternal age, maternal race, maternal smoking, and any SHS at home or work during B1-P3  </w:t>
      </w:r>
    </w:p>
    <w:p w:rsidR="00BC5D7D" w:rsidRPr="0097574D" w:rsidRDefault="00BC5D7D" w:rsidP="00BC5D7D">
      <w:pPr>
        <w:pStyle w:val="NoSpacing"/>
        <w:rPr>
          <w:rFonts w:cstheme="minorHAnsi"/>
          <w:sz w:val="20"/>
          <w:szCs w:val="20"/>
        </w:rPr>
      </w:pPr>
      <w:r w:rsidRPr="0097574D">
        <w:rPr>
          <w:rFonts w:cstheme="minorHAnsi"/>
          <w:sz w:val="20"/>
          <w:szCs w:val="20"/>
        </w:rPr>
        <w:br w:type="page"/>
      </w:r>
    </w:p>
    <w:p w:rsidR="00BC5D7D" w:rsidRPr="0097574D" w:rsidRDefault="00BC5D7D" w:rsidP="00BC5D7D">
      <w:pPr>
        <w:pStyle w:val="Heading1"/>
        <w:rPr>
          <w:rFonts w:asciiTheme="minorHAnsi" w:hAnsiTheme="minorHAnsi" w:cstheme="minorHAnsi"/>
        </w:rPr>
      </w:pPr>
      <w:r w:rsidRPr="0097574D">
        <w:rPr>
          <w:rStyle w:val="Heading1Char"/>
          <w:rFonts w:asciiTheme="minorHAnsi" w:hAnsiTheme="minorHAnsi" w:cstheme="minorHAnsi"/>
        </w:rPr>
        <w:lastRenderedPageBreak/>
        <w:t xml:space="preserve">Table S5. </w:t>
      </w:r>
      <w:r w:rsidRPr="0097574D">
        <w:rPr>
          <w:rFonts w:asciiTheme="minorHAnsi" w:hAnsiTheme="minorHAnsi" w:cstheme="minorHAnsi"/>
        </w:rPr>
        <w:t>Stratified odds ratios (ORs) by infant gender for the association between maternal occupational exposure to PAHs and selected birth defects, National Birth Defects Prevention Study 1997-2011</w:t>
      </w:r>
    </w:p>
    <w:tbl>
      <w:tblPr>
        <w:tblW w:w="13066" w:type="dxa"/>
        <w:tblLook w:val="04A0" w:firstRow="1" w:lastRow="0" w:firstColumn="1" w:lastColumn="0" w:noHBand="0" w:noVBand="1"/>
      </w:tblPr>
      <w:tblGrid>
        <w:gridCol w:w="2227"/>
        <w:gridCol w:w="834"/>
        <w:gridCol w:w="746"/>
        <w:gridCol w:w="1620"/>
        <w:gridCol w:w="1608"/>
        <w:gridCol w:w="7"/>
        <w:gridCol w:w="827"/>
        <w:gridCol w:w="681"/>
        <w:gridCol w:w="1620"/>
        <w:gridCol w:w="1620"/>
        <w:gridCol w:w="1276"/>
      </w:tblGrid>
      <w:tr w:rsidR="00BC5D7D" w:rsidRPr="0097574D" w:rsidTr="009868F3">
        <w:trPr>
          <w:trHeight w:val="299"/>
        </w:trPr>
        <w:tc>
          <w:tcPr>
            <w:tcW w:w="2227" w:type="dxa"/>
            <w:tcBorders>
              <w:top w:val="nil"/>
              <w:left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b/>
                <w:bCs/>
                <w:color w:val="000000"/>
                <w:sz w:val="20"/>
                <w:szCs w:val="20"/>
              </w:rPr>
            </w:pPr>
            <w:r w:rsidRPr="0097574D">
              <w:rPr>
                <w:rFonts w:eastAsia="Times New Roman" w:cstheme="minorHAnsi"/>
                <w:b/>
                <w:bCs/>
                <w:color w:val="000000"/>
                <w:sz w:val="20"/>
                <w:szCs w:val="20"/>
              </w:rPr>
              <w:t>Birth Defect</w:t>
            </w:r>
          </w:p>
        </w:tc>
        <w:tc>
          <w:tcPr>
            <w:tcW w:w="4815" w:type="dxa"/>
            <w:gridSpan w:val="5"/>
            <w:tcBorders>
              <w:top w:val="nil"/>
              <w:left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color w:val="000000"/>
                <w:sz w:val="20"/>
                <w:szCs w:val="20"/>
                <w:u w:val="single"/>
              </w:rPr>
            </w:pPr>
            <w:r w:rsidRPr="0097574D">
              <w:rPr>
                <w:rFonts w:eastAsia="Times New Roman" w:cstheme="minorHAnsi"/>
                <w:b/>
                <w:color w:val="000000"/>
                <w:sz w:val="20"/>
                <w:szCs w:val="20"/>
                <w:u w:val="single"/>
              </w:rPr>
              <w:t>Male</w:t>
            </w:r>
          </w:p>
        </w:tc>
        <w:tc>
          <w:tcPr>
            <w:tcW w:w="4748" w:type="dxa"/>
            <w:gridSpan w:val="4"/>
            <w:tcBorders>
              <w:top w:val="nil"/>
              <w:left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color w:val="000000"/>
                <w:sz w:val="20"/>
                <w:szCs w:val="20"/>
                <w:u w:val="single"/>
              </w:rPr>
            </w:pPr>
            <w:r w:rsidRPr="0097574D">
              <w:rPr>
                <w:rFonts w:eastAsia="Times New Roman" w:cstheme="minorHAnsi"/>
                <w:b/>
                <w:color w:val="000000"/>
                <w:sz w:val="20"/>
                <w:szCs w:val="20"/>
                <w:u w:val="single"/>
              </w:rPr>
              <w:t>Female</w:t>
            </w:r>
          </w:p>
        </w:tc>
        <w:tc>
          <w:tcPr>
            <w:tcW w:w="1276" w:type="dxa"/>
            <w:tcBorders>
              <w:top w:val="nil"/>
              <w:left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000000"/>
                <w:sz w:val="20"/>
                <w:szCs w:val="20"/>
                <w:u w:val="single"/>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83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Control n</w:t>
            </w:r>
          </w:p>
        </w:tc>
        <w:tc>
          <w:tcPr>
            <w:tcW w:w="74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Cases n</w:t>
            </w:r>
          </w:p>
        </w:tc>
        <w:tc>
          <w:tcPr>
            <w:tcW w:w="1620"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Crude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p>
        </w:tc>
        <w:tc>
          <w:tcPr>
            <w:tcW w:w="1608"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Adjusted OR </w:t>
            </w:r>
          </w:p>
          <w:p w:rsidR="00BC5D7D" w:rsidRPr="0097574D" w:rsidRDefault="00BC5D7D" w:rsidP="009868F3">
            <w:pPr>
              <w:spacing w:after="0" w:line="240" w:lineRule="auto"/>
              <w:jc w:val="center"/>
              <w:rPr>
                <w:rFonts w:eastAsia="Times New Roman" w:cstheme="minorHAnsi"/>
                <w:b/>
                <w:bCs/>
                <w:color w:val="000000"/>
                <w:sz w:val="20"/>
                <w:szCs w:val="20"/>
                <w:vertAlign w:val="superscript"/>
              </w:rPr>
            </w:pPr>
            <w:r w:rsidRPr="0097574D">
              <w:rPr>
                <w:rFonts w:eastAsia="Times New Roman" w:cstheme="minorHAnsi"/>
                <w:b/>
                <w:bCs/>
                <w:color w:val="000000"/>
                <w:sz w:val="20"/>
                <w:szCs w:val="20"/>
              </w:rPr>
              <w:t>(95% CI)</w:t>
            </w:r>
          </w:p>
        </w:tc>
        <w:tc>
          <w:tcPr>
            <w:tcW w:w="834" w:type="dxa"/>
            <w:gridSpan w:val="2"/>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Control n</w:t>
            </w:r>
          </w:p>
        </w:tc>
        <w:tc>
          <w:tcPr>
            <w:tcW w:w="68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Cases n </w:t>
            </w:r>
          </w:p>
        </w:tc>
        <w:tc>
          <w:tcPr>
            <w:tcW w:w="1620"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Crude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p>
        </w:tc>
        <w:tc>
          <w:tcPr>
            <w:tcW w:w="1620"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 xml:space="preserve">Adjusted OR </w:t>
            </w:r>
          </w:p>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(95% CI)</w:t>
            </w:r>
            <w:r w:rsidRPr="0097574D">
              <w:rPr>
                <w:rFonts w:eastAsia="Times New Roman" w:cstheme="minorHAnsi"/>
                <w:b/>
                <w:bCs/>
                <w:color w:val="000000"/>
                <w:sz w:val="20"/>
                <w:szCs w:val="20"/>
                <w:vertAlign w:val="superscript"/>
              </w:rPr>
              <w:t xml:space="preserve"> </w:t>
            </w:r>
          </w:p>
        </w:tc>
        <w:tc>
          <w:tcPr>
            <w:tcW w:w="127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b/>
                <w:bCs/>
                <w:color w:val="000000"/>
                <w:sz w:val="20"/>
                <w:szCs w:val="20"/>
              </w:rPr>
            </w:pPr>
            <w:r w:rsidRPr="0097574D">
              <w:rPr>
                <w:rFonts w:eastAsia="Times New Roman" w:cstheme="minorHAnsi"/>
                <w:b/>
                <w:bCs/>
                <w:color w:val="000000"/>
                <w:sz w:val="20"/>
                <w:szCs w:val="20"/>
              </w:rPr>
              <w:t>Breslow-Day p-value</w:t>
            </w:r>
          </w:p>
        </w:tc>
      </w:tr>
      <w:tr w:rsidR="00BC5D7D" w:rsidRPr="0097574D" w:rsidTr="009868F3">
        <w:trPr>
          <w:trHeight w:val="299"/>
        </w:trPr>
        <w:tc>
          <w:tcPr>
            <w:tcW w:w="2227"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vertAlign w:val="superscript"/>
              </w:rPr>
            </w:pPr>
            <w:r w:rsidRPr="0097574D">
              <w:rPr>
                <w:rFonts w:eastAsia="Times New Roman" w:cstheme="minorHAnsi"/>
                <w:color w:val="000000"/>
                <w:sz w:val="20"/>
                <w:szCs w:val="20"/>
              </w:rPr>
              <w:t>Cataract</w:t>
            </w:r>
            <w:r w:rsidRPr="0097574D">
              <w:rPr>
                <w:rFonts w:cstheme="minorHAnsi"/>
                <w:color w:val="1C1D1E"/>
                <w:sz w:val="21"/>
                <w:szCs w:val="21"/>
                <w:shd w:val="clear" w:color="auto" w:fill="FFFFFF"/>
                <w:vertAlign w:val="superscript"/>
              </w:rPr>
              <w:t>†</w:t>
            </w:r>
          </w:p>
        </w:tc>
        <w:tc>
          <w:tcPr>
            <w:tcW w:w="834"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746"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1608"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834" w:type="dxa"/>
            <w:gridSpan w:val="2"/>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681"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sz w:val="20"/>
                <w:szCs w:val="20"/>
              </w:rPr>
            </w:pPr>
          </w:p>
        </w:tc>
        <w:tc>
          <w:tcPr>
            <w:tcW w:w="1276" w:type="dxa"/>
            <w:tcBorders>
              <w:top w:val="single" w:sz="4" w:space="0" w:color="auto"/>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0.87</w:t>
            </w:r>
          </w:p>
        </w:tc>
      </w:tr>
      <w:tr w:rsidR="00BC5D7D" w:rsidRPr="0097574D" w:rsidTr="009868F3">
        <w:trPr>
          <w:trHeight w:val="299"/>
        </w:trPr>
        <w:tc>
          <w:tcPr>
            <w:tcW w:w="2227"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3095</w:t>
            </w:r>
          </w:p>
        </w:tc>
        <w:tc>
          <w:tcPr>
            <w:tcW w:w="746"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94</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2964</w:t>
            </w:r>
          </w:p>
        </w:tc>
        <w:tc>
          <w:tcPr>
            <w:tcW w:w="681" w:type="dxa"/>
            <w:tcBorders>
              <w:top w:val="nil"/>
              <w:left w:val="nil"/>
              <w:bottom w:val="nil"/>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121</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w:t>
            </w:r>
          </w:p>
        </w:tc>
        <w:tc>
          <w:tcPr>
            <w:tcW w:w="746"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18</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1.40 (0.84-2.35)</w:t>
            </w:r>
          </w:p>
        </w:tc>
        <w:tc>
          <w:tcPr>
            <w:tcW w:w="1608"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1.33 (0.78-2.27)</w:t>
            </w:r>
          </w:p>
        </w:tc>
        <w:tc>
          <w:tcPr>
            <w:tcW w:w="834" w:type="dxa"/>
            <w:gridSpan w:val="2"/>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21</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1.49 (0.93-2.40)</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b/>
                <w:bCs/>
                <w:sz w:val="20"/>
                <w:szCs w:val="20"/>
              </w:rPr>
              <w:t>1.71 (1.04-2.80)</w:t>
            </w:r>
          </w:p>
        </w:tc>
        <w:tc>
          <w:tcPr>
            <w:tcW w:w="127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Glaucoma/ACD</w:t>
            </w:r>
            <w:r w:rsidRPr="0097574D">
              <w:rPr>
                <w:rFonts w:cstheme="minorHAnsi"/>
                <w:color w:val="1C1D1E"/>
                <w:sz w:val="21"/>
                <w:szCs w:val="21"/>
                <w:shd w:val="clear" w:color="auto" w:fill="FFFFFF"/>
                <w:vertAlign w:val="superscript"/>
              </w:rPr>
              <w:t>†</w:t>
            </w:r>
          </w:p>
        </w:tc>
        <w:tc>
          <w:tcPr>
            <w:tcW w:w="834"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p>
        </w:tc>
        <w:tc>
          <w:tcPr>
            <w:tcW w:w="74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nil"/>
              <w:left w:val="single" w:sz="8" w:space="0" w:color="C1C1C1"/>
              <w:bottom w:val="nil"/>
              <w:right w:val="nil"/>
            </w:tcBorders>
            <w:shd w:val="clear" w:color="auto" w:fill="auto"/>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0.13</w:t>
            </w:r>
          </w:p>
        </w:tc>
      </w:tr>
      <w:tr w:rsidR="00BC5D7D" w:rsidRPr="0097574D" w:rsidTr="009868F3">
        <w:trPr>
          <w:trHeight w:val="299"/>
        </w:trPr>
        <w:tc>
          <w:tcPr>
            <w:tcW w:w="2227"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3095</w:t>
            </w:r>
          </w:p>
        </w:tc>
        <w:tc>
          <w:tcPr>
            <w:tcW w:w="74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62</w:t>
            </w: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bottom w:val="nil"/>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2964</w:t>
            </w:r>
          </w:p>
        </w:tc>
        <w:tc>
          <w:tcPr>
            <w:tcW w:w="68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59</w:t>
            </w: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422</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1.18 (0.60-2.32)</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1.23 (0.62-2.47)</w:t>
            </w:r>
          </w:p>
        </w:tc>
        <w:tc>
          <w:tcPr>
            <w:tcW w:w="834" w:type="dxa"/>
            <w:gridSpan w:val="2"/>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345</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0.44 (0.14-1.40)</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0.43 (0.13-1.38)</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Microphthalmia</w:t>
            </w:r>
            <w:r w:rsidRPr="0097574D">
              <w:rPr>
                <w:rFonts w:cstheme="minorHAnsi"/>
                <w:color w:val="1C1D1E"/>
                <w:sz w:val="21"/>
                <w:szCs w:val="21"/>
                <w:shd w:val="clear" w:color="auto" w:fill="FFFFFF"/>
                <w:vertAlign w:val="superscript"/>
              </w:rPr>
              <w:t>†</w:t>
            </w:r>
          </w:p>
        </w:tc>
        <w:tc>
          <w:tcPr>
            <w:tcW w:w="8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rPr>
                <w:rFonts w:eastAsia="Times New Roman" w:cstheme="minorHAnsi"/>
                <w:color w:val="000000"/>
                <w:sz w:val="20"/>
                <w:szCs w:val="20"/>
              </w:rPr>
            </w:pPr>
          </w:p>
        </w:tc>
        <w:tc>
          <w:tcPr>
            <w:tcW w:w="74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nil"/>
              <w:left w:val="single" w:sz="8" w:space="0" w:color="C1C1C1"/>
              <w:bottom w:val="nil"/>
              <w:right w:val="nil"/>
            </w:tcBorders>
            <w:shd w:val="clear" w:color="auto" w:fill="auto"/>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0.34</w:t>
            </w:r>
          </w:p>
        </w:tc>
      </w:tr>
      <w:tr w:rsidR="00BC5D7D" w:rsidRPr="0097574D" w:rsidTr="009868F3">
        <w:trPr>
          <w:trHeight w:val="299"/>
        </w:trPr>
        <w:tc>
          <w:tcPr>
            <w:tcW w:w="2227"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68</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70</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bottom w:val="nil"/>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13</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1.58 (0.86-2.87)</w:t>
            </w:r>
          </w:p>
        </w:tc>
        <w:tc>
          <w:tcPr>
            <w:tcW w:w="1608"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1.51 (0.81-2.80)</w:t>
            </w:r>
          </w:p>
        </w:tc>
        <w:tc>
          <w:tcPr>
            <w:tcW w:w="834" w:type="dxa"/>
            <w:gridSpan w:val="2"/>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0.98 (0.45-2.15)</w:t>
            </w:r>
          </w:p>
        </w:tc>
        <w:tc>
          <w:tcPr>
            <w:tcW w:w="1620" w:type="dxa"/>
            <w:tcBorders>
              <w:top w:val="nil"/>
              <w:left w:val="nil"/>
              <w:bottom w:val="single" w:sz="4" w:space="0" w:color="auto"/>
              <w:right w:val="nil"/>
            </w:tcBorders>
            <w:shd w:val="clear" w:color="auto" w:fill="auto"/>
            <w:noWrap/>
            <w:vAlign w:val="center"/>
            <w:hideMark/>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0.85 (0.38-1.88)</w:t>
            </w:r>
          </w:p>
        </w:tc>
        <w:tc>
          <w:tcPr>
            <w:tcW w:w="1276" w:type="dxa"/>
            <w:tcBorders>
              <w:top w:val="nil"/>
              <w:left w:val="nil"/>
              <w:bottom w:val="single" w:sz="4" w:space="0" w:color="auto"/>
              <w:right w:val="nil"/>
            </w:tcBorders>
            <w:shd w:val="clear" w:color="auto" w:fill="auto"/>
            <w:noWrap/>
            <w:vAlign w:val="bottom"/>
            <w:hideMark/>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Microtia</w:t>
            </w:r>
            <w:r w:rsidRPr="0097574D">
              <w:rPr>
                <w:rFonts w:cstheme="minorHAnsi"/>
                <w:color w:val="1C1D1E"/>
                <w:sz w:val="21"/>
                <w:szCs w:val="21"/>
                <w:shd w:val="clear" w:color="auto" w:fill="FFFFFF"/>
                <w:vertAlign w:val="superscript"/>
              </w:rPr>
              <w:t>†</w:t>
            </w:r>
          </w:p>
        </w:tc>
        <w:tc>
          <w:tcPr>
            <w:tcW w:w="834" w:type="dxa"/>
            <w:tcBorders>
              <w:top w:val="nil"/>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p>
        </w:tc>
        <w:tc>
          <w:tcPr>
            <w:tcW w:w="746"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nil"/>
              <w:left w:val="single" w:sz="8" w:space="0" w:color="C1C1C1"/>
              <w:bottom w:val="nil"/>
              <w:right w:val="nil"/>
            </w:tcBorders>
            <w:shd w:val="clear" w:color="auto" w:fill="auto"/>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0.66</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207</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153</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single" w:sz="8" w:space="0" w:color="C1C1C1"/>
              <w:right w:val="nil"/>
            </w:tcBorders>
            <w:shd w:val="clear" w:color="auto" w:fill="auto"/>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31</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1.23 (0.84-1.82)</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1.27 (0.85-1.90)</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22</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1.41 (0.89-2.23)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1.43 (0.89-2.29)</w:t>
            </w:r>
          </w:p>
        </w:tc>
        <w:tc>
          <w:tcPr>
            <w:tcW w:w="1276" w:type="dxa"/>
            <w:tcBorders>
              <w:top w:val="nil"/>
              <w:left w:val="single" w:sz="8" w:space="0" w:color="C1C1C1"/>
              <w:bottom w:val="single" w:sz="4" w:space="0" w:color="auto"/>
              <w:right w:val="nil"/>
            </w:tcBorders>
            <w:shd w:val="clear" w:color="auto" w:fill="auto"/>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Choanal atresia</w:t>
            </w:r>
            <w:r w:rsidRPr="0097574D">
              <w:rPr>
                <w:rFonts w:cstheme="minorHAnsi"/>
                <w:color w:val="1C1D1E"/>
                <w:sz w:val="21"/>
                <w:szCs w:val="21"/>
                <w:shd w:val="clear" w:color="auto" w:fill="FFFFFF"/>
                <w:vertAlign w:val="superscript"/>
              </w:rPr>
              <w:t>‡</w:t>
            </w:r>
          </w:p>
        </w:tc>
        <w:tc>
          <w:tcPr>
            <w:tcW w:w="834"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p>
        </w:tc>
        <w:tc>
          <w:tcPr>
            <w:tcW w:w="746"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bottom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single" w:sz="4" w:space="0" w:color="auto"/>
              <w:left w:val="single" w:sz="8" w:space="0" w:color="C1C1C1"/>
              <w:bottom w:val="nil"/>
              <w:right w:val="nil"/>
            </w:tcBorders>
            <w:shd w:val="clear" w:color="auto" w:fill="auto"/>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0.53</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39</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69</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0.63 (0.20-2.06)</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1.03 (0.31-3.47)</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1.00 (0.45-2.18)</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1.51 (0.66-3.43)</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Cerebellar hypoplasia</w:t>
            </w:r>
            <w:r w:rsidRPr="0097574D">
              <w:rPr>
                <w:rFonts w:cstheme="minorHAnsi"/>
                <w:color w:val="1C1D1E"/>
                <w:sz w:val="21"/>
                <w:szCs w:val="21"/>
                <w:shd w:val="clear" w:color="auto" w:fill="FFFFFF"/>
                <w:vertAlign w:val="superscript"/>
              </w:rPr>
              <w:t>†</w:t>
            </w:r>
          </w:p>
        </w:tc>
        <w:tc>
          <w:tcPr>
            <w:tcW w:w="834"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746"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single" w:sz="4" w:space="0" w:color="auto"/>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single" w:sz="4" w:space="0" w:color="auto"/>
              <w:left w:val="nil"/>
              <w:right w:val="nil"/>
            </w:tcBorders>
            <w:shd w:val="clear" w:color="auto" w:fill="auto"/>
            <w:noWrap/>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sz w:val="20"/>
                <w:szCs w:val="20"/>
              </w:rPr>
              <w:t>0.72</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26</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C00000"/>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1.58 (0.61-4.15)</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1.44 (0.53-3.87)</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2.10 (0.60-7.35)</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1.74 (0.48-6.28)</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Dandy Walker</w:t>
            </w:r>
            <w:r w:rsidRPr="0097574D">
              <w:rPr>
                <w:rFonts w:cstheme="minorHAnsi"/>
                <w:color w:val="1C1D1E"/>
                <w:sz w:val="21"/>
                <w:szCs w:val="21"/>
                <w:shd w:val="clear" w:color="auto" w:fill="FFFFFF"/>
                <w:vertAlign w:val="superscript"/>
              </w:rPr>
              <w:t>†</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nil"/>
              <w:left w:val="nil"/>
              <w:right w:val="nil"/>
            </w:tcBorders>
            <w:shd w:val="clear" w:color="auto" w:fill="auto"/>
            <w:noWrap/>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sz w:val="20"/>
                <w:szCs w:val="20"/>
              </w:rPr>
              <w:t>0.34</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57</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52</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8</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1.16 (0.55-2.44)</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1.05 (0.49-2.25)</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1.89 (0.95-3.74)</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1.63 (0.80-3.29)</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Holoprosencephaly</w:t>
            </w:r>
            <w:r w:rsidRPr="0097574D">
              <w:rPr>
                <w:rFonts w:cstheme="minorHAnsi"/>
                <w:color w:val="1C1D1E"/>
                <w:sz w:val="21"/>
                <w:szCs w:val="21"/>
                <w:shd w:val="clear" w:color="auto" w:fill="FFFFFF"/>
                <w:vertAlign w:val="superscript"/>
              </w:rPr>
              <w:t>†</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sz w:val="20"/>
                <w:szCs w:val="20"/>
              </w:rPr>
              <w:t>0.26</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33</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7</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1.75 (0.77-3.97)</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1.56 (0.67-3.63)</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14</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b/>
                <w:bCs/>
                <w:sz w:val="20"/>
                <w:szCs w:val="20"/>
              </w:rPr>
              <w:t>3.12 (1.69-5.75)</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b/>
                <w:bCs/>
                <w:sz w:val="20"/>
                <w:szCs w:val="20"/>
              </w:rPr>
              <w:t>3.12 (1.66-5.87)</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color w:val="C00000"/>
                <w:sz w:val="20"/>
                <w:szCs w:val="20"/>
              </w:rPr>
              <w:t> </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rPr>
                <w:rFonts w:eastAsia="Times New Roman" w:cstheme="minorHAnsi"/>
                <w:color w:val="000000"/>
                <w:sz w:val="20"/>
                <w:szCs w:val="20"/>
              </w:rPr>
            </w:pPr>
            <w:r w:rsidRPr="0097574D">
              <w:rPr>
                <w:rFonts w:eastAsia="Times New Roman" w:cstheme="minorHAnsi"/>
                <w:color w:val="000000"/>
                <w:sz w:val="20"/>
                <w:szCs w:val="20"/>
              </w:rPr>
              <w:t>Hydrocephaly</w:t>
            </w:r>
            <w:r w:rsidRPr="0097574D">
              <w:rPr>
                <w:rFonts w:cstheme="minorHAnsi"/>
                <w:color w:val="1C1D1E"/>
                <w:sz w:val="21"/>
                <w:szCs w:val="21"/>
                <w:shd w:val="clear" w:color="auto" w:fill="FFFFFF"/>
                <w:vertAlign w:val="superscript"/>
              </w:rPr>
              <w:t>†</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b/>
                <w:bCs/>
                <w:sz w:val="20"/>
                <w:szCs w:val="20"/>
              </w:rPr>
            </w:pP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b/>
                <w:bCs/>
                <w:sz w:val="20"/>
                <w:szCs w:val="20"/>
              </w:rPr>
            </w:pPr>
          </w:p>
        </w:tc>
        <w:tc>
          <w:tcPr>
            <w:tcW w:w="1276" w:type="dxa"/>
            <w:tcBorders>
              <w:top w:val="nil"/>
              <w:left w:val="nil"/>
              <w:right w:val="nil"/>
            </w:tcBorders>
            <w:shd w:val="clear" w:color="auto" w:fill="auto"/>
            <w:noWrap/>
          </w:tcPr>
          <w:p w:rsidR="00BC5D7D" w:rsidRPr="0097574D" w:rsidRDefault="00BC5D7D" w:rsidP="009868F3">
            <w:pPr>
              <w:spacing w:after="0" w:line="240" w:lineRule="auto"/>
              <w:jc w:val="center"/>
              <w:rPr>
                <w:rFonts w:eastAsia="Times New Roman" w:cstheme="minorHAnsi"/>
                <w:color w:val="C00000"/>
                <w:sz w:val="20"/>
                <w:szCs w:val="20"/>
              </w:rPr>
            </w:pPr>
            <w:r w:rsidRPr="0097574D">
              <w:rPr>
                <w:rFonts w:eastAsia="Times New Roman" w:cstheme="minorHAnsi"/>
                <w:sz w:val="20"/>
                <w:szCs w:val="20"/>
              </w:rPr>
              <w:t>0.37</w:t>
            </w:r>
          </w:p>
        </w:tc>
      </w:tr>
      <w:tr w:rsidR="00BC5D7D" w:rsidRPr="0097574D" w:rsidTr="009868F3">
        <w:trPr>
          <w:trHeight w:val="299"/>
        </w:trPr>
        <w:tc>
          <w:tcPr>
            <w:tcW w:w="2227" w:type="dxa"/>
            <w:tcBorders>
              <w:top w:val="nil"/>
              <w:left w:val="nil"/>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not exposed</w:t>
            </w:r>
          </w:p>
        </w:tc>
        <w:tc>
          <w:tcPr>
            <w:tcW w:w="834"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3699</w:t>
            </w:r>
          </w:p>
        </w:tc>
        <w:tc>
          <w:tcPr>
            <w:tcW w:w="74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152</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1608"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1.0 (reference)</w:t>
            </w:r>
          </w:p>
        </w:tc>
        <w:tc>
          <w:tcPr>
            <w:tcW w:w="834" w:type="dxa"/>
            <w:gridSpan w:val="2"/>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3600</w:t>
            </w:r>
          </w:p>
        </w:tc>
        <w:tc>
          <w:tcPr>
            <w:tcW w:w="681"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128</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sz w:val="20"/>
                <w:szCs w:val="20"/>
              </w:rPr>
              <w:t>1.0 (reference)</w:t>
            </w:r>
          </w:p>
        </w:tc>
        <w:tc>
          <w:tcPr>
            <w:tcW w:w="1620"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b/>
                <w:bCs/>
                <w:sz w:val="20"/>
                <w:szCs w:val="20"/>
              </w:rPr>
            </w:pPr>
            <w:r w:rsidRPr="0097574D">
              <w:rPr>
                <w:rFonts w:eastAsia="Times New Roman" w:cstheme="minorHAnsi"/>
                <w:sz w:val="20"/>
                <w:szCs w:val="20"/>
              </w:rPr>
              <w:t>1.0 (reference)</w:t>
            </w:r>
          </w:p>
        </w:tc>
        <w:tc>
          <w:tcPr>
            <w:tcW w:w="1276" w:type="dxa"/>
            <w:tcBorders>
              <w:top w:val="nil"/>
              <w:left w:val="nil"/>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p>
        </w:tc>
      </w:tr>
      <w:tr w:rsidR="00BC5D7D" w:rsidRPr="0097574D" w:rsidTr="009868F3">
        <w:trPr>
          <w:trHeight w:val="299"/>
        </w:trPr>
        <w:tc>
          <w:tcPr>
            <w:tcW w:w="2227"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right"/>
              <w:rPr>
                <w:rFonts w:eastAsia="Times New Roman" w:cstheme="minorHAnsi"/>
                <w:color w:val="000000"/>
                <w:sz w:val="20"/>
                <w:szCs w:val="20"/>
              </w:rPr>
            </w:pPr>
            <w:r w:rsidRPr="0097574D">
              <w:rPr>
                <w:rFonts w:eastAsia="Times New Roman" w:cstheme="minorHAnsi"/>
                <w:color w:val="000000"/>
                <w:sz w:val="20"/>
                <w:szCs w:val="20"/>
              </w:rPr>
              <w:t>exposed</w:t>
            </w:r>
          </w:p>
        </w:tc>
        <w:tc>
          <w:tcPr>
            <w:tcW w:w="834"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449</w:t>
            </w:r>
          </w:p>
        </w:tc>
        <w:tc>
          <w:tcPr>
            <w:tcW w:w="74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28</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b/>
                <w:bCs/>
                <w:sz w:val="20"/>
                <w:szCs w:val="20"/>
              </w:rPr>
              <w:t>1.52 (1.00-2.30)</w:t>
            </w:r>
          </w:p>
        </w:tc>
        <w:tc>
          <w:tcPr>
            <w:tcW w:w="1608"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1.52 (0.99-2.33)</w:t>
            </w:r>
          </w:p>
        </w:tc>
        <w:tc>
          <w:tcPr>
            <w:tcW w:w="834" w:type="dxa"/>
            <w:gridSpan w:val="2"/>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367</w:t>
            </w:r>
          </w:p>
        </w:tc>
        <w:tc>
          <w:tcPr>
            <w:tcW w:w="681"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sz w:val="20"/>
                <w:szCs w:val="20"/>
              </w:rPr>
              <w:t>26</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b/>
                <w:bCs/>
                <w:sz w:val="20"/>
                <w:szCs w:val="20"/>
              </w:rPr>
              <w:t>1.99 (1.29-3.08)</w:t>
            </w:r>
          </w:p>
        </w:tc>
        <w:tc>
          <w:tcPr>
            <w:tcW w:w="1620" w:type="dxa"/>
            <w:tcBorders>
              <w:top w:val="nil"/>
              <w:left w:val="nil"/>
              <w:bottom w:val="single" w:sz="4" w:space="0" w:color="auto"/>
              <w:right w:val="nil"/>
            </w:tcBorders>
            <w:shd w:val="clear" w:color="auto" w:fill="auto"/>
            <w:noWrap/>
            <w:vAlign w:val="center"/>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b/>
                <w:bCs/>
                <w:sz w:val="20"/>
                <w:szCs w:val="20"/>
              </w:rPr>
              <w:t>1.84 (1.17-2.87)</w:t>
            </w:r>
          </w:p>
        </w:tc>
        <w:tc>
          <w:tcPr>
            <w:tcW w:w="1276" w:type="dxa"/>
            <w:tcBorders>
              <w:top w:val="nil"/>
              <w:left w:val="nil"/>
              <w:bottom w:val="single" w:sz="4" w:space="0" w:color="auto"/>
              <w:right w:val="nil"/>
            </w:tcBorders>
            <w:shd w:val="clear" w:color="auto" w:fill="auto"/>
            <w:noWrap/>
            <w:vAlign w:val="bottom"/>
          </w:tcPr>
          <w:p w:rsidR="00BC5D7D" w:rsidRPr="0097574D" w:rsidRDefault="00BC5D7D" w:rsidP="009868F3">
            <w:pPr>
              <w:spacing w:after="0" w:line="240" w:lineRule="auto"/>
              <w:jc w:val="center"/>
              <w:rPr>
                <w:rFonts w:eastAsia="Times New Roman" w:cstheme="minorHAnsi"/>
                <w:sz w:val="20"/>
                <w:szCs w:val="20"/>
              </w:rPr>
            </w:pPr>
            <w:r w:rsidRPr="0097574D">
              <w:rPr>
                <w:rFonts w:eastAsia="Times New Roman" w:cstheme="minorHAnsi"/>
                <w:color w:val="C00000"/>
                <w:sz w:val="20"/>
                <w:szCs w:val="20"/>
              </w:rPr>
              <w:t> </w:t>
            </w:r>
          </w:p>
        </w:tc>
      </w:tr>
    </w:tbl>
    <w:p w:rsidR="00BC5D7D" w:rsidRPr="0097574D" w:rsidRDefault="00BC5D7D" w:rsidP="00BC5D7D">
      <w:pPr>
        <w:pStyle w:val="NoSpacing"/>
        <w:rPr>
          <w:rFonts w:cstheme="minorHAnsi"/>
          <w:sz w:val="20"/>
          <w:szCs w:val="20"/>
        </w:rPr>
      </w:pPr>
      <w:r w:rsidRPr="0097574D">
        <w:rPr>
          <w:rFonts w:cstheme="minorHAnsi"/>
          <w:sz w:val="20"/>
          <w:szCs w:val="20"/>
        </w:rPr>
        <w:t>PAH = polycyclic aromatic hydrocarbon; B1 = one month prior to conception; P3 = three months after conception; SHS = secondhand-smoke</w:t>
      </w:r>
    </w:p>
    <w:p w:rsidR="00BC5D7D" w:rsidRPr="0097574D" w:rsidRDefault="00BC5D7D" w:rsidP="00BC5D7D">
      <w:pPr>
        <w:pStyle w:val="NoSpacing"/>
        <w:rPr>
          <w:rFonts w:cstheme="minorHAnsi"/>
          <w:sz w:val="20"/>
          <w:szCs w:val="20"/>
        </w:rPr>
      </w:pPr>
      <w:r w:rsidRPr="0097574D">
        <w:rPr>
          <w:rFonts w:cstheme="minorHAnsi"/>
          <w:color w:val="1C1D1E"/>
          <w:sz w:val="21"/>
          <w:szCs w:val="21"/>
          <w:shd w:val="clear" w:color="auto" w:fill="FFFFFF"/>
        </w:rPr>
        <w:t>†</w:t>
      </w:r>
      <w:r>
        <w:rPr>
          <w:rFonts w:cstheme="minorHAnsi"/>
          <w:color w:val="1C1D1E"/>
          <w:sz w:val="21"/>
          <w:szCs w:val="21"/>
          <w:shd w:val="clear" w:color="auto" w:fill="FFFFFF"/>
        </w:rPr>
        <w:t xml:space="preserve"> </w:t>
      </w:r>
      <w:r w:rsidRPr="0097574D">
        <w:rPr>
          <w:rFonts w:cstheme="minorHAnsi"/>
          <w:sz w:val="20"/>
          <w:szCs w:val="20"/>
        </w:rPr>
        <w:t>Adjusted for study center, maternal smoking, and any SHS at home or work during B1-P3</w:t>
      </w:r>
    </w:p>
    <w:p w:rsidR="00FC70C6" w:rsidRDefault="00BC5D7D" w:rsidP="00BC5D7D">
      <w:r w:rsidRPr="0097574D">
        <w:rPr>
          <w:rFonts w:cstheme="minorHAnsi"/>
          <w:color w:val="1C1D1E"/>
          <w:sz w:val="21"/>
          <w:szCs w:val="21"/>
          <w:shd w:val="clear" w:color="auto" w:fill="FFFFFF"/>
        </w:rPr>
        <w:lastRenderedPageBreak/>
        <w:t>‡</w:t>
      </w:r>
      <w:r>
        <w:rPr>
          <w:rFonts w:cstheme="minorHAnsi"/>
          <w:color w:val="1C1D1E"/>
          <w:sz w:val="21"/>
          <w:szCs w:val="21"/>
          <w:shd w:val="clear" w:color="auto" w:fill="FFFFFF"/>
        </w:rPr>
        <w:t xml:space="preserve"> </w:t>
      </w:r>
      <w:r w:rsidRPr="0097574D">
        <w:rPr>
          <w:rFonts w:cstheme="minorHAnsi"/>
          <w:sz w:val="20"/>
          <w:szCs w:val="20"/>
        </w:rPr>
        <w:t>Adjusted for maternal age, maternal race, study center, maternal smoking, and any</w:t>
      </w:r>
      <w:bookmarkStart w:id="0" w:name="_GoBack"/>
      <w:bookmarkEnd w:id="0"/>
    </w:p>
    <w:sectPr w:rsidR="00FC70C6" w:rsidSect="00BC5D7D">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5046"/>
    <w:multiLevelType w:val="hybridMultilevel"/>
    <w:tmpl w:val="8B8E5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0B0BED"/>
    <w:multiLevelType w:val="hybridMultilevel"/>
    <w:tmpl w:val="4700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74084"/>
    <w:multiLevelType w:val="hybridMultilevel"/>
    <w:tmpl w:val="B964A6E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1756D7"/>
    <w:multiLevelType w:val="hybridMultilevel"/>
    <w:tmpl w:val="84A64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62AB4"/>
    <w:multiLevelType w:val="hybridMultilevel"/>
    <w:tmpl w:val="E83E45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CA79EA"/>
    <w:multiLevelType w:val="hybridMultilevel"/>
    <w:tmpl w:val="B60E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B3861"/>
    <w:multiLevelType w:val="hybridMultilevel"/>
    <w:tmpl w:val="63426F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7D"/>
    <w:rsid w:val="00385415"/>
    <w:rsid w:val="006E16B4"/>
    <w:rsid w:val="00BC5D7D"/>
    <w:rsid w:val="00D26908"/>
    <w:rsid w:val="00E134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A998-D0A1-45E6-A8CC-203D079A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5D7D"/>
    <w:pPr>
      <w:keepNext/>
      <w:keepLines/>
      <w:spacing w:before="240" w:after="0"/>
      <w:outlineLvl w:val="0"/>
    </w:pPr>
    <w:rPr>
      <w:rFonts w:asciiTheme="majorHAnsi" w:eastAsiaTheme="majorEastAsia" w:hAnsiTheme="majorHAnsi" w:cstheme="majorBidi"/>
      <w:color w:val="2E74B5" w:themeColor="accent1" w:themeShade="BF"/>
      <w:szCs w:val="32"/>
    </w:rPr>
  </w:style>
  <w:style w:type="paragraph" w:styleId="Heading3">
    <w:name w:val="heading 3"/>
    <w:basedOn w:val="Normal"/>
    <w:next w:val="Normal"/>
    <w:link w:val="Heading3Char"/>
    <w:uiPriority w:val="9"/>
    <w:unhideWhenUsed/>
    <w:qFormat/>
    <w:rsid w:val="00BC5D7D"/>
    <w:pPr>
      <w:keepNext/>
      <w:keepLines/>
      <w:spacing w:before="40" w:after="0" w:line="360" w:lineRule="auto"/>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7D"/>
    <w:rPr>
      <w:rFonts w:asciiTheme="majorHAnsi" w:eastAsiaTheme="majorEastAsia" w:hAnsiTheme="majorHAnsi" w:cstheme="majorBidi"/>
      <w:color w:val="2E74B5" w:themeColor="accent1" w:themeShade="BF"/>
      <w:szCs w:val="32"/>
    </w:rPr>
  </w:style>
  <w:style w:type="character" w:customStyle="1" w:styleId="Heading3Char">
    <w:name w:val="Heading 3 Char"/>
    <w:basedOn w:val="DefaultParagraphFont"/>
    <w:link w:val="Heading3"/>
    <w:uiPriority w:val="9"/>
    <w:rsid w:val="00BC5D7D"/>
    <w:rPr>
      <w:rFonts w:eastAsiaTheme="majorEastAsia" w:cstheme="majorBidi"/>
      <w:i/>
      <w:sz w:val="24"/>
      <w:szCs w:val="24"/>
    </w:rPr>
  </w:style>
  <w:style w:type="paragraph" w:styleId="ListParagraph">
    <w:name w:val="List Paragraph"/>
    <w:basedOn w:val="Normal"/>
    <w:uiPriority w:val="34"/>
    <w:qFormat/>
    <w:rsid w:val="00BC5D7D"/>
    <w:pPr>
      <w:ind w:left="720"/>
      <w:contextualSpacing/>
    </w:pPr>
  </w:style>
  <w:style w:type="paragraph" w:styleId="NoSpacing">
    <w:name w:val="No Spacing"/>
    <w:uiPriority w:val="1"/>
    <w:qFormat/>
    <w:rsid w:val="00BC5D7D"/>
    <w:pPr>
      <w:spacing w:after="0" w:line="240" w:lineRule="auto"/>
    </w:pPr>
  </w:style>
  <w:style w:type="character" w:styleId="CommentReference">
    <w:name w:val="annotation reference"/>
    <w:basedOn w:val="DefaultParagraphFont"/>
    <w:uiPriority w:val="99"/>
    <w:semiHidden/>
    <w:unhideWhenUsed/>
    <w:rsid w:val="00BC5D7D"/>
    <w:rPr>
      <w:sz w:val="16"/>
      <w:szCs w:val="16"/>
    </w:rPr>
  </w:style>
  <w:style w:type="paragraph" w:styleId="CommentText">
    <w:name w:val="annotation text"/>
    <w:basedOn w:val="Normal"/>
    <w:link w:val="CommentTextChar"/>
    <w:uiPriority w:val="99"/>
    <w:semiHidden/>
    <w:unhideWhenUsed/>
    <w:rsid w:val="00BC5D7D"/>
    <w:pPr>
      <w:spacing w:line="240" w:lineRule="auto"/>
    </w:pPr>
    <w:rPr>
      <w:sz w:val="20"/>
      <w:szCs w:val="20"/>
    </w:rPr>
  </w:style>
  <w:style w:type="character" w:customStyle="1" w:styleId="CommentTextChar">
    <w:name w:val="Comment Text Char"/>
    <w:basedOn w:val="DefaultParagraphFont"/>
    <w:link w:val="CommentText"/>
    <w:uiPriority w:val="99"/>
    <w:semiHidden/>
    <w:rsid w:val="00BC5D7D"/>
    <w:rPr>
      <w:sz w:val="20"/>
      <w:szCs w:val="20"/>
    </w:rPr>
  </w:style>
  <w:style w:type="paragraph" w:styleId="CommentSubject">
    <w:name w:val="annotation subject"/>
    <w:basedOn w:val="CommentText"/>
    <w:next w:val="CommentText"/>
    <w:link w:val="CommentSubjectChar"/>
    <w:uiPriority w:val="99"/>
    <w:semiHidden/>
    <w:unhideWhenUsed/>
    <w:rsid w:val="00BC5D7D"/>
    <w:rPr>
      <w:b/>
      <w:bCs/>
    </w:rPr>
  </w:style>
  <w:style w:type="character" w:customStyle="1" w:styleId="CommentSubjectChar">
    <w:name w:val="Comment Subject Char"/>
    <w:basedOn w:val="CommentTextChar"/>
    <w:link w:val="CommentSubject"/>
    <w:uiPriority w:val="99"/>
    <w:semiHidden/>
    <w:rsid w:val="00BC5D7D"/>
    <w:rPr>
      <w:b/>
      <w:bCs/>
      <w:sz w:val="20"/>
      <w:szCs w:val="20"/>
    </w:rPr>
  </w:style>
  <w:style w:type="paragraph" w:styleId="BalloonText">
    <w:name w:val="Balloon Text"/>
    <w:basedOn w:val="Normal"/>
    <w:link w:val="BalloonTextChar"/>
    <w:uiPriority w:val="99"/>
    <w:semiHidden/>
    <w:unhideWhenUsed/>
    <w:rsid w:val="00BC5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7D"/>
    <w:rPr>
      <w:rFonts w:ascii="Segoe UI" w:hAnsi="Segoe UI" w:cs="Segoe UI"/>
      <w:sz w:val="18"/>
      <w:szCs w:val="18"/>
    </w:rPr>
  </w:style>
  <w:style w:type="paragraph" w:styleId="Revision">
    <w:name w:val="Revision"/>
    <w:hidden/>
    <w:uiPriority w:val="99"/>
    <w:semiHidden/>
    <w:rsid w:val="00BC5D7D"/>
    <w:pPr>
      <w:spacing w:after="0" w:line="240" w:lineRule="auto"/>
    </w:pPr>
  </w:style>
  <w:style w:type="paragraph" w:styleId="TOCHeading">
    <w:name w:val="TOC Heading"/>
    <w:basedOn w:val="Heading1"/>
    <w:next w:val="Normal"/>
    <w:uiPriority w:val="39"/>
    <w:unhideWhenUsed/>
    <w:qFormat/>
    <w:rsid w:val="00BC5D7D"/>
    <w:pPr>
      <w:outlineLvl w:val="9"/>
    </w:pPr>
    <w:rPr>
      <w:sz w:val="32"/>
    </w:rPr>
  </w:style>
  <w:style w:type="paragraph" w:styleId="TOC1">
    <w:name w:val="toc 1"/>
    <w:basedOn w:val="Normal"/>
    <w:next w:val="Normal"/>
    <w:autoRedefine/>
    <w:uiPriority w:val="39"/>
    <w:unhideWhenUsed/>
    <w:rsid w:val="00BC5D7D"/>
    <w:pPr>
      <w:spacing w:after="100"/>
    </w:pPr>
  </w:style>
  <w:style w:type="paragraph" w:styleId="TOC3">
    <w:name w:val="toc 3"/>
    <w:basedOn w:val="Normal"/>
    <w:next w:val="Normal"/>
    <w:autoRedefine/>
    <w:uiPriority w:val="39"/>
    <w:unhideWhenUsed/>
    <w:rsid w:val="00BC5D7D"/>
    <w:pPr>
      <w:spacing w:after="100"/>
      <w:ind w:left="440"/>
    </w:pPr>
  </w:style>
  <w:style w:type="character" w:styleId="Hyperlink">
    <w:name w:val="Hyperlink"/>
    <w:basedOn w:val="DefaultParagraphFont"/>
    <w:uiPriority w:val="99"/>
    <w:unhideWhenUsed/>
    <w:rsid w:val="00BC5D7D"/>
    <w:rPr>
      <w:color w:val="0563C1" w:themeColor="hyperlink"/>
      <w:u w:val="single"/>
    </w:rPr>
  </w:style>
  <w:style w:type="paragraph" w:styleId="NormalWeb">
    <w:name w:val="Normal (Web)"/>
    <w:basedOn w:val="Normal"/>
    <w:uiPriority w:val="99"/>
    <w:unhideWhenUsed/>
    <w:rsid w:val="00BC5D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7D"/>
  </w:style>
  <w:style w:type="paragraph" w:styleId="Footer">
    <w:name w:val="footer"/>
    <w:basedOn w:val="Normal"/>
    <w:link w:val="FooterChar"/>
    <w:uiPriority w:val="99"/>
    <w:unhideWhenUsed/>
    <w:rsid w:val="00BC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1922</Words>
  <Characters>10960</Characters>
  <Application>Microsoft Office Word</Application>
  <DocSecurity>0</DocSecurity>
  <Lines>91</Lines>
  <Paragraphs>25</Paragraphs>
  <ScaleCrop>false</ScaleCrop>
  <Company>Centers for Disease Control and Prevention</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Santiago-Colon, Albeliz (CDC/NIOSH/DFSE/FRB)</dc:creator>
  <cp:keywords/>
  <dc:description/>
  <cp:lastModifiedBy>Santiago-Colon, Albeliz (CDC/NIOSH/DFSE/FRB)</cp:lastModifiedBy>
  <cp:revision>1</cp:revision>
  <dcterms:created xsi:type="dcterms:W3CDTF">2019-07-03T17:11:00Z</dcterms:created>
  <dcterms:modified xsi:type="dcterms:W3CDTF">2019-07-03T17:11:00Z</dcterms:modified>
</cp:coreProperties>
</file>