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5842F" w14:textId="7EDB9F5D" w:rsidR="008655BE" w:rsidRDefault="005A6595" w:rsidP="00617DAD">
      <w:pPr>
        <w:pStyle w:val="Heading1"/>
        <w:rPr>
          <w:rStyle w:val="Heading1Char"/>
          <w:rFonts w:asciiTheme="minorHAnsi" w:hAnsiTheme="minorHAnsi" w:cstheme="minorHAnsi"/>
          <w:b/>
          <w:color w:val="auto"/>
          <w:sz w:val="24"/>
          <w:szCs w:val="24"/>
          <w:u w:val="single"/>
        </w:rPr>
      </w:pPr>
      <w:bookmarkStart w:id="0" w:name="_Toc485646374"/>
      <w:r w:rsidRPr="004D1D2A">
        <w:rPr>
          <w:rStyle w:val="Heading1Char"/>
          <w:rFonts w:asciiTheme="minorHAnsi" w:hAnsiTheme="minorHAnsi" w:cstheme="minorHAnsi"/>
          <w:b/>
          <w:color w:val="auto"/>
          <w:sz w:val="24"/>
          <w:szCs w:val="24"/>
          <w:u w:val="single"/>
        </w:rPr>
        <w:t xml:space="preserve">Supplemental Material:  </w:t>
      </w:r>
      <w:r w:rsidR="003D4AF5" w:rsidRPr="004D1D2A">
        <w:rPr>
          <w:rStyle w:val="Heading1Char"/>
          <w:rFonts w:asciiTheme="minorHAnsi" w:hAnsiTheme="minorHAnsi" w:cstheme="minorHAnsi"/>
          <w:b/>
          <w:color w:val="auto"/>
          <w:sz w:val="24"/>
          <w:szCs w:val="24"/>
          <w:u w:val="single"/>
        </w:rPr>
        <w:t>WC Insurance and RC Practices</w:t>
      </w:r>
    </w:p>
    <w:p w14:paraId="19380CC7" w14:textId="77777777" w:rsidR="00813B17" w:rsidRPr="00813B17" w:rsidRDefault="00813B17" w:rsidP="00617DAD">
      <w:pPr>
        <w:spacing w:after="0"/>
      </w:pPr>
    </w:p>
    <w:p w14:paraId="3704E0A0" w14:textId="69A88C69" w:rsidR="00923952" w:rsidRDefault="005A6595" w:rsidP="00263059">
      <w:pPr>
        <w:spacing w:line="480" w:lineRule="auto"/>
      </w:pPr>
      <w:r>
        <w:t>Th</w:t>
      </w:r>
      <w:r w:rsidR="006E4FCA">
        <w:t xml:space="preserve">e results summarized below </w:t>
      </w:r>
      <w:r w:rsidR="008655BE">
        <w:t xml:space="preserve">primarily relate </w:t>
      </w:r>
      <w:r w:rsidR="006E4FCA">
        <w:t>to</w:t>
      </w:r>
      <w:r w:rsidR="00EB412F">
        <w:t xml:space="preserve"> WC insurance and RC practices</w:t>
      </w:r>
      <w:r w:rsidR="005951E3">
        <w:t>, while information discussed in the main article is more relevant to public health</w:t>
      </w:r>
      <w:r w:rsidR="00EB412F">
        <w:t xml:space="preserve">.  Some </w:t>
      </w:r>
      <w:r w:rsidR="005951E3">
        <w:t xml:space="preserve">of the following </w:t>
      </w:r>
      <w:r w:rsidR="00EB412F">
        <w:t xml:space="preserve">practices are common to several </w:t>
      </w:r>
      <w:r w:rsidR="00EB412F" w:rsidRPr="008D3BC7">
        <w:t>carriers</w:t>
      </w:r>
      <w:r w:rsidR="00E2071D">
        <w:t xml:space="preserve"> while others</w:t>
      </w:r>
      <w:r w:rsidR="006F48ED">
        <w:t xml:space="preserve"> labeled “notable practices”</w:t>
      </w:r>
      <w:r w:rsidR="00EB412F" w:rsidRPr="008D3BC7">
        <w:t xml:space="preserve"> are</w:t>
      </w:r>
      <w:r w:rsidR="005951E3" w:rsidRPr="008D3BC7">
        <w:t xml:space="preserve"> unique to </w:t>
      </w:r>
      <w:r w:rsidR="00DC512C">
        <w:t xml:space="preserve">one or two carriers. </w:t>
      </w:r>
    </w:p>
    <w:p w14:paraId="25913593" w14:textId="4ACD16F2" w:rsidR="0064234F" w:rsidRDefault="0017664A" w:rsidP="00263059">
      <w:pPr>
        <w:pStyle w:val="Heading4"/>
        <w:spacing w:line="480" w:lineRule="auto"/>
        <w:ind w:firstLine="0"/>
        <w:rPr>
          <w:rFonts w:eastAsia="Times New Roman" w:cs="Times New Roman"/>
        </w:rPr>
      </w:pPr>
      <w:r w:rsidRPr="00C109A5">
        <w:rPr>
          <w:b/>
        </w:rPr>
        <w:t>RC Service</w:t>
      </w:r>
      <w:r w:rsidR="00C109A5">
        <w:rPr>
          <w:b/>
        </w:rPr>
        <w:t xml:space="preserve">:  </w:t>
      </w:r>
      <w:r w:rsidR="00E2071D">
        <w:rPr>
          <w:rFonts w:eastAsia="Times New Roman" w:cs="Times New Roman"/>
        </w:rPr>
        <w:t>A common practice across insurers was the assignment of accounts to consultants.  Consultants were</w:t>
      </w:r>
      <w:r w:rsidR="0064234F">
        <w:rPr>
          <w:rFonts w:eastAsia="Times New Roman" w:cs="Times New Roman"/>
        </w:rPr>
        <w:t xml:space="preserve"> responsible for </w:t>
      </w:r>
      <w:r w:rsidR="008D3BC7">
        <w:rPr>
          <w:rFonts w:eastAsia="Times New Roman" w:cs="Times New Roman"/>
        </w:rPr>
        <w:t>providing service to the</w:t>
      </w:r>
      <w:r w:rsidR="00E828E0">
        <w:rPr>
          <w:rFonts w:eastAsia="Times New Roman" w:cs="Times New Roman"/>
        </w:rPr>
        <w:t>se</w:t>
      </w:r>
      <w:r w:rsidR="008D3BC7">
        <w:rPr>
          <w:rFonts w:eastAsia="Times New Roman" w:cs="Times New Roman"/>
        </w:rPr>
        <w:t xml:space="preserve"> accounts and </w:t>
      </w:r>
      <w:r w:rsidR="00E2071D">
        <w:rPr>
          <w:rFonts w:eastAsia="Times New Roman" w:cs="Times New Roman"/>
        </w:rPr>
        <w:t xml:space="preserve">for </w:t>
      </w:r>
      <w:r w:rsidR="0064234F">
        <w:rPr>
          <w:rFonts w:eastAsia="Times New Roman" w:cs="Times New Roman"/>
        </w:rPr>
        <w:t>collecting updated risk and policy-related information</w:t>
      </w:r>
      <w:r w:rsidR="00E2071D">
        <w:rPr>
          <w:rFonts w:eastAsia="Times New Roman" w:cs="Times New Roman"/>
        </w:rPr>
        <w:t xml:space="preserve"> from them</w:t>
      </w:r>
      <w:r w:rsidR="008D3BC7">
        <w:rPr>
          <w:rFonts w:eastAsia="Times New Roman" w:cs="Times New Roman"/>
        </w:rPr>
        <w:t xml:space="preserve">.  Across </w:t>
      </w:r>
      <w:r w:rsidR="0064234F">
        <w:rPr>
          <w:rFonts w:eastAsia="Times New Roman" w:cs="Times New Roman"/>
        </w:rPr>
        <w:t>eight carriers, g</w:t>
      </w:r>
      <w:r w:rsidR="0064234F" w:rsidRPr="007C55C3">
        <w:rPr>
          <w:rFonts w:eastAsia="Times New Roman" w:cs="Times New Roman"/>
        </w:rPr>
        <w:t xml:space="preserve">eographical </w:t>
      </w:r>
      <w:r w:rsidR="0064234F">
        <w:rPr>
          <w:rFonts w:eastAsia="Times New Roman" w:cs="Times New Roman"/>
        </w:rPr>
        <w:t xml:space="preserve">account </w:t>
      </w:r>
      <w:r w:rsidR="0064234F" w:rsidRPr="007C55C3">
        <w:rPr>
          <w:rFonts w:eastAsia="Times New Roman" w:cs="Times New Roman"/>
        </w:rPr>
        <w:t xml:space="preserve">location </w:t>
      </w:r>
      <w:r w:rsidR="0064234F">
        <w:rPr>
          <w:rFonts w:eastAsia="Times New Roman" w:cs="Times New Roman"/>
        </w:rPr>
        <w:t>wa</w:t>
      </w:r>
      <w:r w:rsidR="0064234F" w:rsidRPr="007C55C3">
        <w:rPr>
          <w:rFonts w:eastAsia="Times New Roman" w:cs="Times New Roman"/>
        </w:rPr>
        <w:t xml:space="preserve">s the primary or a leading consideration for </w:t>
      </w:r>
      <w:r w:rsidR="0064234F">
        <w:rPr>
          <w:rFonts w:eastAsia="Times New Roman" w:cs="Times New Roman"/>
        </w:rPr>
        <w:t xml:space="preserve">account </w:t>
      </w:r>
      <w:r w:rsidR="0064234F" w:rsidRPr="007C55C3">
        <w:rPr>
          <w:rFonts w:eastAsia="Times New Roman" w:cs="Times New Roman"/>
        </w:rPr>
        <w:t>assignment.  Additional considerations include</w:t>
      </w:r>
      <w:r w:rsidR="0064234F">
        <w:rPr>
          <w:rFonts w:eastAsia="Times New Roman" w:cs="Times New Roman"/>
        </w:rPr>
        <w:t>d</w:t>
      </w:r>
      <w:r w:rsidR="0064234F" w:rsidRPr="007C55C3">
        <w:rPr>
          <w:rFonts w:eastAsia="Times New Roman" w:cs="Times New Roman"/>
        </w:rPr>
        <w:t xml:space="preserve"> account size and complexity, workload</w:t>
      </w:r>
      <w:r w:rsidR="0064234F">
        <w:rPr>
          <w:rFonts w:eastAsia="Times New Roman" w:cs="Times New Roman"/>
        </w:rPr>
        <w:t xml:space="preserve">, and consultant expertise.  </w:t>
      </w:r>
      <w:r w:rsidR="0064234F" w:rsidRPr="007C55C3">
        <w:rPr>
          <w:rFonts w:eastAsia="Times New Roman" w:cs="Times New Roman"/>
        </w:rPr>
        <w:t>Broker requests and existing relationship</w:t>
      </w:r>
      <w:r w:rsidR="00F76A22">
        <w:rPr>
          <w:rFonts w:eastAsia="Times New Roman" w:cs="Times New Roman"/>
        </w:rPr>
        <w:t>s</w:t>
      </w:r>
      <w:r w:rsidR="0064234F" w:rsidRPr="007C55C3">
        <w:rPr>
          <w:rFonts w:eastAsia="Times New Roman" w:cs="Times New Roman"/>
        </w:rPr>
        <w:t xml:space="preserve"> between policyholder</w:t>
      </w:r>
      <w:r w:rsidR="00F76A22">
        <w:rPr>
          <w:rFonts w:eastAsia="Times New Roman" w:cs="Times New Roman"/>
        </w:rPr>
        <w:t>s</w:t>
      </w:r>
      <w:r w:rsidR="0064234F" w:rsidRPr="007C55C3">
        <w:rPr>
          <w:rFonts w:eastAsia="Times New Roman" w:cs="Times New Roman"/>
        </w:rPr>
        <w:t xml:space="preserve"> and consultant</w:t>
      </w:r>
      <w:r w:rsidR="00F76A22">
        <w:rPr>
          <w:rFonts w:eastAsia="Times New Roman" w:cs="Times New Roman"/>
        </w:rPr>
        <w:t>s</w:t>
      </w:r>
      <w:r w:rsidR="0064234F" w:rsidRPr="007C55C3">
        <w:rPr>
          <w:rFonts w:eastAsia="Times New Roman" w:cs="Times New Roman"/>
        </w:rPr>
        <w:t xml:space="preserve"> also influence</w:t>
      </w:r>
      <w:r w:rsidR="0064234F">
        <w:rPr>
          <w:rFonts w:eastAsia="Times New Roman" w:cs="Times New Roman"/>
        </w:rPr>
        <w:t>d</w:t>
      </w:r>
      <w:r w:rsidR="0064234F" w:rsidRPr="007C55C3">
        <w:rPr>
          <w:rFonts w:eastAsia="Times New Roman" w:cs="Times New Roman"/>
        </w:rPr>
        <w:t xml:space="preserve"> account assignment.</w:t>
      </w:r>
      <w:r w:rsidR="0064234F">
        <w:rPr>
          <w:rFonts w:eastAsia="Times New Roman" w:cs="Times New Roman"/>
        </w:rPr>
        <w:t xml:space="preserve">  </w:t>
      </w:r>
      <w:r w:rsidR="0064234F" w:rsidRPr="007C55C3" w:rsidDel="00CF66BB">
        <w:rPr>
          <w:rFonts w:eastAsia="Times New Roman" w:cs="Times New Roman"/>
        </w:rPr>
        <w:t xml:space="preserve">For the </w:t>
      </w:r>
      <w:r w:rsidR="0064234F" w:rsidDel="00CF66BB">
        <w:rPr>
          <w:rFonts w:eastAsia="Times New Roman" w:cs="Times New Roman"/>
        </w:rPr>
        <w:t xml:space="preserve">ninth </w:t>
      </w:r>
      <w:r w:rsidR="0064234F" w:rsidRPr="007C55C3" w:rsidDel="00CF66BB">
        <w:rPr>
          <w:rFonts w:eastAsia="Times New Roman" w:cs="Times New Roman"/>
        </w:rPr>
        <w:t xml:space="preserve">carrier, although account location </w:t>
      </w:r>
      <w:r w:rsidR="0064234F" w:rsidDel="00CF66BB">
        <w:rPr>
          <w:rFonts w:eastAsia="Times New Roman" w:cs="Times New Roman"/>
        </w:rPr>
        <w:t>wa</w:t>
      </w:r>
      <w:r w:rsidR="0064234F" w:rsidRPr="007C55C3" w:rsidDel="00CF66BB">
        <w:rPr>
          <w:rFonts w:eastAsia="Times New Roman" w:cs="Times New Roman"/>
        </w:rPr>
        <w:t xml:space="preserve">s a consideration, consultants' seniority, knowledge, and skill level </w:t>
      </w:r>
      <w:r w:rsidR="0064234F" w:rsidDel="00CF66BB">
        <w:rPr>
          <w:rFonts w:eastAsia="Times New Roman" w:cs="Times New Roman"/>
        </w:rPr>
        <w:t>we</w:t>
      </w:r>
      <w:r w:rsidR="0064234F" w:rsidRPr="007C55C3" w:rsidDel="00CF66BB">
        <w:rPr>
          <w:rFonts w:eastAsia="Times New Roman" w:cs="Times New Roman"/>
        </w:rPr>
        <w:t xml:space="preserve">re primary components.  The most senior and knowledgeable consultants </w:t>
      </w:r>
      <w:r w:rsidR="0064234F" w:rsidDel="00CF66BB">
        <w:rPr>
          <w:rFonts w:eastAsia="Times New Roman" w:cs="Times New Roman"/>
        </w:rPr>
        <w:t>we</w:t>
      </w:r>
      <w:r w:rsidR="0064234F" w:rsidRPr="007C55C3" w:rsidDel="00CF66BB">
        <w:rPr>
          <w:rFonts w:eastAsia="Times New Roman" w:cs="Times New Roman"/>
        </w:rPr>
        <w:t xml:space="preserve">re assigned the most complex accounts.  </w:t>
      </w:r>
    </w:p>
    <w:p w14:paraId="2A95626D" w14:textId="3FEDC624" w:rsidR="00C72993" w:rsidRDefault="00C72993" w:rsidP="00263059">
      <w:pPr>
        <w:spacing w:after="0" w:line="480" w:lineRule="auto"/>
        <w:textAlignment w:val="center"/>
        <w:rPr>
          <w:rFonts w:ascii="Calibri" w:eastAsia="Times New Roman" w:hAnsi="Calibri" w:cs="Times New Roman"/>
        </w:rPr>
      </w:pPr>
    </w:p>
    <w:p w14:paraId="03818C1B" w14:textId="77777777" w:rsidR="0039084E" w:rsidRDefault="00C72993" w:rsidP="00263059">
      <w:pPr>
        <w:pStyle w:val="Heading4"/>
        <w:spacing w:line="480" w:lineRule="auto"/>
        <w:ind w:firstLine="0"/>
      </w:pPr>
      <w:bookmarkStart w:id="1" w:name="_Toc491940577"/>
      <w:bookmarkStart w:id="2" w:name="_Toc496257440"/>
      <w:r w:rsidRPr="00617DAD">
        <w:rPr>
          <w:rStyle w:val="SubtleEmphasis"/>
          <w:iCs w:val="0"/>
          <w:color w:val="auto"/>
        </w:rPr>
        <w:t>Notable Practices:  RC Service</w:t>
      </w:r>
      <w:bookmarkEnd w:id="1"/>
      <w:bookmarkEnd w:id="2"/>
      <w:r w:rsidR="00617DAD">
        <w:rPr>
          <w:rStyle w:val="SubtleEmphasis"/>
          <w:iCs w:val="0"/>
          <w:color w:val="auto"/>
        </w:rPr>
        <w:t xml:space="preserve">:  </w:t>
      </w:r>
      <w:r w:rsidR="00E828E0">
        <w:rPr>
          <w:rStyle w:val="SubtleEmphasis"/>
          <w:i w:val="0"/>
          <w:color w:val="auto"/>
        </w:rPr>
        <w:t>S</w:t>
      </w:r>
      <w:r w:rsidR="00F76A22">
        <w:rPr>
          <w:rStyle w:val="SubtleEmphasis"/>
          <w:i w:val="0"/>
          <w:color w:val="auto"/>
        </w:rPr>
        <w:t xml:space="preserve">ervices provided by most or all carriers included </w:t>
      </w:r>
      <w:r w:rsidRPr="00EB412F">
        <w:rPr>
          <w:rStyle w:val="SubtleEmphasis"/>
          <w:i w:val="0"/>
          <w:color w:val="auto"/>
        </w:rPr>
        <w:t xml:space="preserve">ergonomics </w:t>
      </w:r>
      <w:r w:rsidR="00F76A22">
        <w:rPr>
          <w:rStyle w:val="SubtleEmphasis"/>
          <w:i w:val="0"/>
          <w:color w:val="auto"/>
        </w:rPr>
        <w:t xml:space="preserve">and IH </w:t>
      </w:r>
      <w:r w:rsidR="00E2071D">
        <w:rPr>
          <w:rStyle w:val="SubtleEmphasis"/>
          <w:i w:val="0"/>
          <w:color w:val="auto"/>
        </w:rPr>
        <w:t>assistance,</w:t>
      </w:r>
      <w:r w:rsidRPr="00EB412F">
        <w:rPr>
          <w:rStyle w:val="SubtleEmphasis"/>
          <w:i w:val="0"/>
          <w:color w:val="auto"/>
        </w:rPr>
        <w:t xml:space="preserve"> safety</w:t>
      </w:r>
      <w:r w:rsidR="00E2071D">
        <w:rPr>
          <w:rStyle w:val="SubtleEmphasis"/>
          <w:i w:val="0"/>
          <w:color w:val="auto"/>
        </w:rPr>
        <w:t xml:space="preserve"> and </w:t>
      </w:r>
      <w:r w:rsidRPr="00EB412F">
        <w:rPr>
          <w:rStyle w:val="SubtleEmphasis"/>
          <w:i w:val="0"/>
          <w:color w:val="auto"/>
        </w:rPr>
        <w:t>WC guidance</w:t>
      </w:r>
      <w:r w:rsidR="00E2071D">
        <w:rPr>
          <w:rStyle w:val="SubtleEmphasis"/>
          <w:i w:val="0"/>
          <w:color w:val="auto"/>
        </w:rPr>
        <w:t>,</w:t>
      </w:r>
      <w:r w:rsidRPr="00EB412F">
        <w:rPr>
          <w:rStyle w:val="SubtleEmphasis"/>
          <w:i w:val="0"/>
          <w:color w:val="auto"/>
        </w:rPr>
        <w:t xml:space="preserve"> and training.  In addition</w:t>
      </w:r>
      <w:r w:rsidRPr="00EB412F">
        <w:rPr>
          <w:rStyle w:val="SubtleEmphasis"/>
          <w:i w:val="0"/>
          <w:iCs w:val="0"/>
          <w:color w:val="auto"/>
        </w:rPr>
        <w:t xml:space="preserve">, some carriers provided total worker health or wellness consultation, assisted policyholders write proposals for state OSHA grants, and/or provided training and education on experience modification rates.  </w:t>
      </w:r>
      <w:r w:rsidRPr="00EB412F">
        <w:t>At the time of the interview</w:t>
      </w:r>
      <w:r w:rsidR="00142D0F">
        <w:t>s</w:t>
      </w:r>
      <w:r w:rsidRPr="00EB412F">
        <w:t>, one carrier was investigating the use of telematics</w:t>
      </w:r>
      <w:r w:rsidR="00AE005B">
        <w:t xml:space="preserve"> (i.e., vehicle-installed devices that track, store, and provide feedback on speed, location, movement, and other driving behaviors)</w:t>
      </w:r>
      <w:r w:rsidRPr="00EB412F">
        <w:t xml:space="preserve"> for insureds’ drivers</w:t>
      </w:r>
      <w:r w:rsidR="00AE005B">
        <w:t xml:space="preserve">.  </w:t>
      </w:r>
    </w:p>
    <w:p w14:paraId="3FDCCEE6" w14:textId="11B262B6" w:rsidR="00C72993" w:rsidRPr="00EB412F" w:rsidRDefault="00C72993" w:rsidP="00263059">
      <w:pPr>
        <w:pStyle w:val="Heading4"/>
        <w:spacing w:line="480" w:lineRule="auto"/>
        <w:ind w:firstLine="0"/>
      </w:pPr>
      <w:r w:rsidRPr="00EB412F">
        <w:t xml:space="preserve"> </w:t>
      </w:r>
    </w:p>
    <w:p w14:paraId="6B8A8DA6" w14:textId="7D7D4F88" w:rsidR="006A20C4" w:rsidRDefault="00C72993" w:rsidP="00263059">
      <w:pPr>
        <w:spacing w:after="0" w:line="480" w:lineRule="auto"/>
        <w:rPr>
          <w:rStyle w:val="SubtleEmphasis"/>
          <w:i w:val="0"/>
          <w:iCs w:val="0"/>
          <w:color w:val="auto"/>
        </w:rPr>
      </w:pPr>
      <w:r w:rsidRPr="00EB412F">
        <w:rPr>
          <w:rStyle w:val="SubtleEmphasis"/>
          <w:i w:val="0"/>
          <w:iCs w:val="0"/>
          <w:color w:val="auto"/>
        </w:rPr>
        <w:t xml:space="preserve">One carrier assisted policyholders with post-offer employment testing (POET).  For the POET process, RC consultants gathered information on the physical demands of jobs for which policyholders were hiring.  Consultants provided this information to a physical therapist (PT) in an external organization.  Using this information, the PT developed tests to determine whether applicants had the physical abilities to perform the </w:t>
      </w:r>
      <w:r w:rsidRPr="00EB412F">
        <w:rPr>
          <w:rStyle w:val="SubtleEmphasis"/>
          <w:i w:val="0"/>
          <w:iCs w:val="0"/>
          <w:color w:val="auto"/>
        </w:rPr>
        <w:lastRenderedPageBreak/>
        <w:t xml:space="preserve">job for which they applied.  If the applicant was unable to perform the test activities, the offer of employment could have been rescinded.  Policyholders paid a small fee to the PT organization for this testing.       </w:t>
      </w:r>
      <w:bookmarkStart w:id="3" w:name="_Toc491940589"/>
      <w:bookmarkStart w:id="4" w:name="_Toc496257444"/>
    </w:p>
    <w:p w14:paraId="4B6115E2" w14:textId="77777777" w:rsidR="00E828E0" w:rsidRDefault="00E828E0" w:rsidP="00263059">
      <w:pPr>
        <w:spacing w:after="0" w:line="480" w:lineRule="auto"/>
        <w:rPr>
          <w:rStyle w:val="SubtleEmphasis"/>
          <w:i w:val="0"/>
          <w:iCs w:val="0"/>
          <w:color w:val="auto"/>
        </w:rPr>
      </w:pPr>
    </w:p>
    <w:p w14:paraId="7A946C72" w14:textId="6A5B8B07" w:rsidR="00B46883" w:rsidRPr="00EB412F" w:rsidRDefault="00B46883" w:rsidP="00263059">
      <w:pPr>
        <w:pStyle w:val="Heading4"/>
        <w:spacing w:line="480" w:lineRule="auto"/>
        <w:ind w:firstLine="0"/>
      </w:pPr>
      <w:bookmarkStart w:id="5" w:name="_Toc496257455"/>
      <w:r w:rsidRPr="00617DAD">
        <w:rPr>
          <w:i/>
        </w:rPr>
        <w:t>Notable Practice:  RC Training and Demonstration Center</w:t>
      </w:r>
      <w:bookmarkEnd w:id="5"/>
      <w:r w:rsidR="00617DAD">
        <w:rPr>
          <w:i/>
        </w:rPr>
        <w:t xml:space="preserve">:  </w:t>
      </w:r>
      <w:r w:rsidR="00142D0F">
        <w:t>Training was a common service</w:t>
      </w:r>
      <w:r w:rsidR="004D1D2A">
        <w:t xml:space="preserve"> provided by consultants</w:t>
      </w:r>
      <w:r w:rsidR="00C94118">
        <w:t xml:space="preserve"> </w:t>
      </w:r>
      <w:r w:rsidR="004D1D2A">
        <w:t xml:space="preserve">and </w:t>
      </w:r>
      <w:r w:rsidR="00C94118">
        <w:t>typically took place in classrooms or other areas without the</w:t>
      </w:r>
      <w:r w:rsidR="00E828E0">
        <w:t xml:space="preserve"> means</w:t>
      </w:r>
      <w:r w:rsidR="00C94118">
        <w:t xml:space="preserve"> for</w:t>
      </w:r>
      <w:r w:rsidR="00E828E0">
        <w:t xml:space="preserve"> participants to practice </w:t>
      </w:r>
      <w:r w:rsidR="00185224">
        <w:t xml:space="preserve">new physical </w:t>
      </w:r>
      <w:r w:rsidR="00E828E0">
        <w:t>skills</w:t>
      </w:r>
      <w:r w:rsidR="00C94118">
        <w:t xml:space="preserve">.  </w:t>
      </w:r>
      <w:r w:rsidRPr="00EB412F">
        <w:t>One carrier</w:t>
      </w:r>
      <w:r w:rsidR="00C94118">
        <w:t>, however,</w:t>
      </w:r>
      <w:r w:rsidRPr="00EB412F">
        <w:t xml:space="preserve"> designed and built a hands-on training and demonstration center in their headquarters office building.  The center contained a flight of stairs and an upper level, an area for confined space entry and rescue training, scaffold training, fall protection training, personal protective equipment training and demonstrations.</w:t>
      </w:r>
      <w:r w:rsidR="00C94118">
        <w:t xml:space="preserve">  </w:t>
      </w:r>
      <w:r w:rsidR="00E258BE">
        <w:t>The carrier invited p</w:t>
      </w:r>
      <w:r w:rsidRPr="00EB412F">
        <w:t xml:space="preserve">olicyholders </w:t>
      </w:r>
      <w:r w:rsidR="00C94118">
        <w:t>as well as</w:t>
      </w:r>
      <w:r w:rsidRPr="00EB412F">
        <w:t xml:space="preserve"> non-policyholders </w:t>
      </w:r>
      <w:r w:rsidR="00C94118">
        <w:t xml:space="preserve">to participate in the training, with the aim of </w:t>
      </w:r>
      <w:r w:rsidRPr="00EB412F">
        <w:t>reduc</w:t>
      </w:r>
      <w:r w:rsidR="00C94118">
        <w:t>ing</w:t>
      </w:r>
      <w:r w:rsidRPr="00EB412F">
        <w:t xml:space="preserve"> injuries and illnesses, and promot</w:t>
      </w:r>
      <w:r w:rsidR="00C94118">
        <w:t>ing</w:t>
      </w:r>
      <w:r w:rsidRPr="00EB412F">
        <w:t xml:space="preserve"> the carrier and its services. </w:t>
      </w:r>
    </w:p>
    <w:p w14:paraId="586325A7" w14:textId="77777777" w:rsidR="00B46883" w:rsidRPr="00EB412F" w:rsidRDefault="00B46883" w:rsidP="00263059">
      <w:pPr>
        <w:spacing w:after="0" w:line="480" w:lineRule="auto"/>
        <w:jc w:val="both"/>
      </w:pPr>
    </w:p>
    <w:p w14:paraId="2156F208" w14:textId="724D9B58" w:rsidR="006A20C4" w:rsidRDefault="006A20C4" w:rsidP="00263059">
      <w:pPr>
        <w:pStyle w:val="Heading4"/>
        <w:spacing w:line="480" w:lineRule="auto"/>
        <w:ind w:firstLine="0"/>
      </w:pPr>
      <w:r w:rsidRPr="00617DAD">
        <w:rPr>
          <w:i/>
        </w:rPr>
        <w:t>Notable Practices:  Use of Technology</w:t>
      </w:r>
      <w:bookmarkEnd w:id="3"/>
      <w:bookmarkEnd w:id="4"/>
      <w:r w:rsidR="00617DAD">
        <w:rPr>
          <w:i/>
        </w:rPr>
        <w:t xml:space="preserve">:  </w:t>
      </w:r>
      <w:r w:rsidR="00434E1B">
        <w:t xml:space="preserve">At the time of the interviews, carriers were beginning to </w:t>
      </w:r>
      <w:r w:rsidR="00185224">
        <w:t xml:space="preserve">use </w:t>
      </w:r>
      <w:r w:rsidR="00E2071D">
        <w:t>new</w:t>
      </w:r>
      <w:r w:rsidR="00434E1B">
        <w:t xml:space="preserve"> technologies to augment their service strategies.  For example, p</w:t>
      </w:r>
      <w:r w:rsidRPr="00EB412F">
        <w:t>rior to a ban by the FAA, consultants in one RC department used drones to collect policyholder information.  When possible, drones will be used again to collect survey information.</w:t>
      </w:r>
      <w:r w:rsidR="0039084E">
        <w:t xml:space="preserve">  </w:t>
      </w:r>
      <w:r w:rsidR="00AB51F4">
        <w:t xml:space="preserve">One RC department was planning </w:t>
      </w:r>
      <w:r w:rsidR="00434E1B">
        <w:t xml:space="preserve">to </w:t>
      </w:r>
      <w:r w:rsidRPr="00EB412F">
        <w:t xml:space="preserve">use GoPro cameras to conduct remote surveys with an early application on hog </w:t>
      </w:r>
      <w:r w:rsidRPr="00B40934">
        <w:t xml:space="preserve">farms.  These locales were targeted </w:t>
      </w:r>
      <w:r w:rsidR="00AB51F4">
        <w:t>because</w:t>
      </w:r>
      <w:r w:rsidRPr="00B40934">
        <w:t xml:space="preserve"> farm owners </w:t>
      </w:r>
      <w:r w:rsidR="00AB51F4">
        <w:t xml:space="preserve">restricted RC site visits </w:t>
      </w:r>
      <w:r w:rsidRPr="00B40934">
        <w:t xml:space="preserve">to prevent the spread of disease.  </w:t>
      </w:r>
      <w:r w:rsidR="00AB51F4">
        <w:t xml:space="preserve">To accommodate visit restrictions yet collect </w:t>
      </w:r>
      <w:r w:rsidRPr="00B40934">
        <w:t>survey information</w:t>
      </w:r>
      <w:r w:rsidR="00AB51F4">
        <w:t xml:space="preserve">, </w:t>
      </w:r>
      <w:r w:rsidR="006C5D96">
        <w:t>the RC department</w:t>
      </w:r>
      <w:r w:rsidR="00F46368">
        <w:t xml:space="preserve"> w</w:t>
      </w:r>
      <w:r w:rsidR="006C5D96">
        <w:t>as</w:t>
      </w:r>
      <w:r w:rsidR="00F46368">
        <w:t xml:space="preserve"> beginning to develop procedures </w:t>
      </w:r>
      <w:r w:rsidR="00AB51F4">
        <w:t xml:space="preserve">to guide </w:t>
      </w:r>
      <w:r w:rsidRPr="00B40934">
        <w:t xml:space="preserve">policyholder representatives </w:t>
      </w:r>
      <w:r w:rsidR="00AB51F4">
        <w:t xml:space="preserve">in the </w:t>
      </w:r>
      <w:r w:rsidRPr="00B40934">
        <w:t xml:space="preserve">use </w:t>
      </w:r>
      <w:r w:rsidR="00AB51F4">
        <w:t xml:space="preserve">of </w:t>
      </w:r>
      <w:r w:rsidRPr="00B40934">
        <w:t>the carrier’s GoPro camera</w:t>
      </w:r>
      <w:r w:rsidR="00AB51F4">
        <w:t xml:space="preserve">.  Instructions would guide policyholders in capturing video footage and completing safety surveys.  </w:t>
      </w:r>
      <w:r>
        <w:t xml:space="preserve">RC consultants would use </w:t>
      </w:r>
      <w:r w:rsidR="00AB51F4">
        <w:t>this information t</w:t>
      </w:r>
      <w:r w:rsidRPr="00B40934">
        <w:t>o identify</w:t>
      </w:r>
      <w:r w:rsidR="0017664A">
        <w:t xml:space="preserve"> areas of risk and develop improvement</w:t>
      </w:r>
      <w:r w:rsidRPr="00B40934">
        <w:t xml:space="preserve"> strategies.   </w:t>
      </w:r>
      <w:r w:rsidR="00E2071D">
        <w:t xml:space="preserve">A different </w:t>
      </w:r>
      <w:r w:rsidRPr="00B40934">
        <w:t>RC department</w:t>
      </w:r>
      <w:r w:rsidR="00E2071D">
        <w:t xml:space="preserve"> used a</w:t>
      </w:r>
      <w:r w:rsidRPr="00B40934">
        <w:t xml:space="preserve"> database </w:t>
      </w:r>
      <w:r w:rsidR="00E2071D">
        <w:t xml:space="preserve">that </w:t>
      </w:r>
      <w:r>
        <w:t>contained</w:t>
      </w:r>
      <w:r w:rsidRPr="00B40934">
        <w:t xml:space="preserve"> a </w:t>
      </w:r>
      <w:r>
        <w:t>tool</w:t>
      </w:r>
      <w:r w:rsidRPr="00B40934">
        <w:t xml:space="preserve"> for identifying accounts with losses or elevated risk</w:t>
      </w:r>
      <w:r w:rsidR="006C5D96">
        <w:t>s</w:t>
      </w:r>
      <w:r w:rsidRPr="00B40934">
        <w:t xml:space="preserve"> that were located along the route</w:t>
      </w:r>
      <w:r w:rsidR="006C5D96">
        <w:t>s</w:t>
      </w:r>
      <w:r w:rsidRPr="00B40934">
        <w:t xml:space="preserve"> RC consultant</w:t>
      </w:r>
      <w:r w:rsidR="006C5D96">
        <w:t>s</w:t>
      </w:r>
      <w:r w:rsidRPr="00B40934">
        <w:t xml:space="preserve"> w</w:t>
      </w:r>
      <w:r w:rsidR="006C5D96">
        <w:t>ere</w:t>
      </w:r>
      <w:r w:rsidRPr="00B40934">
        <w:t xml:space="preserve"> taking to scheduled visit</w:t>
      </w:r>
      <w:r w:rsidR="006C5D96">
        <w:t>s</w:t>
      </w:r>
      <w:r w:rsidRPr="00B40934">
        <w:t xml:space="preserve">.  Use of this tool enabled consultants to use their time </w:t>
      </w:r>
      <w:r w:rsidR="00434E1B">
        <w:t xml:space="preserve">efficiently </w:t>
      </w:r>
      <w:r w:rsidRPr="00B40934">
        <w:t>in that they could visit these adverse accounts if time permitted before or after scheduled visits.</w:t>
      </w:r>
    </w:p>
    <w:p w14:paraId="27BE1A19" w14:textId="77777777" w:rsidR="00617DAD" w:rsidRPr="00617DAD" w:rsidRDefault="00617DAD" w:rsidP="00263059">
      <w:pPr>
        <w:spacing w:after="0" w:line="480" w:lineRule="auto"/>
      </w:pPr>
    </w:p>
    <w:p w14:paraId="55FCAB72" w14:textId="721F95AB" w:rsidR="00E0231D" w:rsidRDefault="00E0231D" w:rsidP="00263059">
      <w:pPr>
        <w:spacing w:after="0" w:line="480" w:lineRule="auto"/>
      </w:pPr>
      <w:bookmarkStart w:id="6" w:name="_Toc488989855"/>
      <w:r w:rsidRPr="00617DAD">
        <w:rPr>
          <w:rStyle w:val="SubtleEmphasis"/>
          <w:color w:val="auto"/>
        </w:rPr>
        <w:t>Notable Practices:  Targeting Accounts</w:t>
      </w:r>
      <w:bookmarkEnd w:id="6"/>
      <w:r w:rsidR="00617DAD">
        <w:rPr>
          <w:rStyle w:val="SubtleEmphasis"/>
          <w:color w:val="auto"/>
        </w:rPr>
        <w:t xml:space="preserve">:  </w:t>
      </w:r>
      <w:r w:rsidR="00C911DF">
        <w:t>Within carriers’ books of business, policyholder accounts differed in loss</w:t>
      </w:r>
      <w:r w:rsidR="00F331F7">
        <w:t xml:space="preserve"> frequency and severity</w:t>
      </w:r>
      <w:r w:rsidR="00C911DF">
        <w:t xml:space="preserve">.  </w:t>
      </w:r>
      <w:r w:rsidR="008A5D3C">
        <w:t xml:space="preserve">Because </w:t>
      </w:r>
      <w:r w:rsidR="00A945F2">
        <w:t xml:space="preserve">carriers </w:t>
      </w:r>
      <w:r w:rsidR="004A65F8">
        <w:t>considered loss</w:t>
      </w:r>
      <w:r w:rsidR="002457DE">
        <w:t>es</w:t>
      </w:r>
      <w:r w:rsidR="004A65F8">
        <w:t xml:space="preserve"> when </w:t>
      </w:r>
      <w:r w:rsidR="003727F4">
        <w:t>allocat</w:t>
      </w:r>
      <w:r w:rsidR="004A65F8">
        <w:t>ing</w:t>
      </w:r>
      <w:r w:rsidR="003727F4">
        <w:t xml:space="preserve"> </w:t>
      </w:r>
      <w:r w:rsidR="008A5D3C">
        <w:t>RC resources</w:t>
      </w:r>
      <w:r w:rsidR="006C5D96">
        <w:t xml:space="preserve"> to accounts</w:t>
      </w:r>
      <w:r w:rsidR="008A5D3C">
        <w:t xml:space="preserve">, </w:t>
      </w:r>
      <w:r w:rsidR="003727F4">
        <w:t>identify</w:t>
      </w:r>
      <w:r w:rsidR="00F331F7">
        <w:t>ing</w:t>
      </w:r>
      <w:r w:rsidR="003727F4">
        <w:t xml:space="preserve"> accounts</w:t>
      </w:r>
      <w:r w:rsidR="004A65F8">
        <w:t xml:space="preserve"> with the highest loss rates</w:t>
      </w:r>
      <w:r w:rsidR="003727F4">
        <w:t xml:space="preserve"> </w:t>
      </w:r>
      <w:r w:rsidR="00F331F7">
        <w:t>was critical</w:t>
      </w:r>
      <w:r w:rsidR="008A5D3C">
        <w:t xml:space="preserve">.  </w:t>
      </w:r>
      <w:r w:rsidR="003727F4">
        <w:t>Carriers differ</w:t>
      </w:r>
      <w:r w:rsidR="006C5D96">
        <w:t>ed in their</w:t>
      </w:r>
      <w:r w:rsidR="00845202">
        <w:t xml:space="preserve"> methods for identifying these accounts and for communicating this information to consultants</w:t>
      </w:r>
      <w:r w:rsidR="003727F4">
        <w:t>.  For example, e</w:t>
      </w:r>
      <w:r w:rsidRPr="00E0231D">
        <w:t>ach month</w:t>
      </w:r>
      <w:r w:rsidR="003727F4">
        <w:t xml:space="preserve"> one carrier sent</w:t>
      </w:r>
      <w:r w:rsidRPr="00E0231D">
        <w:t xml:space="preserve"> a list</w:t>
      </w:r>
      <w:r w:rsidR="006E1821">
        <w:t xml:space="preserve"> of</w:t>
      </w:r>
      <w:r w:rsidR="00C911DF">
        <w:t xml:space="preserve"> accounts</w:t>
      </w:r>
      <w:r w:rsidR="003727F4">
        <w:t xml:space="preserve"> </w:t>
      </w:r>
      <w:r w:rsidR="00C911DF">
        <w:t>with accompanying l</w:t>
      </w:r>
      <w:r w:rsidRPr="00E0231D">
        <w:t>oss ratios, earned premium, and claims information</w:t>
      </w:r>
      <w:r w:rsidR="00591080">
        <w:t xml:space="preserve"> </w:t>
      </w:r>
      <w:r w:rsidR="003727F4">
        <w:t xml:space="preserve">to their consultants </w:t>
      </w:r>
      <w:r w:rsidR="006C5D96">
        <w:t xml:space="preserve">to </w:t>
      </w:r>
      <w:r w:rsidR="002457DE">
        <w:t xml:space="preserve">facilitate </w:t>
      </w:r>
      <w:r w:rsidR="006C5D96">
        <w:t>target</w:t>
      </w:r>
      <w:r w:rsidR="002457DE">
        <w:t>ing of</w:t>
      </w:r>
      <w:r w:rsidR="006C5D96">
        <w:t xml:space="preserve"> priority accounts.  </w:t>
      </w:r>
      <w:r w:rsidR="00A207D5">
        <w:t>T</w:t>
      </w:r>
      <w:r w:rsidRPr="00E0231D">
        <w:t>he same organization</w:t>
      </w:r>
      <w:r w:rsidR="00A207D5">
        <w:t xml:space="preserve"> used</w:t>
      </w:r>
      <w:r w:rsidRPr="00E0231D">
        <w:t xml:space="preserve"> a </w:t>
      </w:r>
      <w:r w:rsidR="00A207D5">
        <w:t>“</w:t>
      </w:r>
      <w:r w:rsidRPr="00E0231D">
        <w:t>watch list</w:t>
      </w:r>
      <w:r w:rsidR="00A207D5">
        <w:t>”</w:t>
      </w:r>
      <w:r w:rsidRPr="00E0231D">
        <w:t xml:space="preserve"> to identify and target accounts with loss ratio</w:t>
      </w:r>
      <w:r w:rsidR="00F331F7">
        <w:t>s</w:t>
      </w:r>
      <w:r w:rsidRPr="00E0231D">
        <w:t xml:space="preserve"> of 60% or greater for increased attention.  Nine months prior to renewal, RTW specialists began working with </w:t>
      </w:r>
      <w:r w:rsidR="00591080">
        <w:t xml:space="preserve">these </w:t>
      </w:r>
      <w:r w:rsidRPr="00E0231D">
        <w:t>policyholders, in conjunction with RC consultant</w:t>
      </w:r>
      <w:r w:rsidR="006E1821">
        <w:t>s</w:t>
      </w:r>
      <w:r w:rsidRPr="00E0231D">
        <w:t xml:space="preserve"> when necessary, to facilitate account improvement.  On a weekly basis, consultants in a different organization were provided with a list of claims that occurred within their group of assigned accounts.  They were also regularly provided with a list of prioritized accounts in need of assistance</w:t>
      </w:r>
      <w:r w:rsidR="00A207D5">
        <w:t xml:space="preserve"> based on established criteria</w:t>
      </w:r>
      <w:r w:rsidRPr="00E0231D">
        <w:t xml:space="preserve">.  </w:t>
      </w:r>
      <w:r w:rsidR="00C75FCE">
        <w:t>Consultants used this information to focus</w:t>
      </w:r>
      <w:r w:rsidR="00A207D5">
        <w:t xml:space="preserve"> service</w:t>
      </w:r>
      <w:r w:rsidR="00C75FCE">
        <w:t xml:space="preserve"> on accounts and risks within those accounts.</w:t>
      </w:r>
      <w:r w:rsidR="004A65F8">
        <w:t xml:space="preserve"> </w:t>
      </w:r>
    </w:p>
    <w:p w14:paraId="40BDB6FC" w14:textId="77777777" w:rsidR="00617DAD" w:rsidRDefault="00617DAD" w:rsidP="00263059">
      <w:pPr>
        <w:spacing w:after="0" w:line="480" w:lineRule="auto"/>
      </w:pPr>
    </w:p>
    <w:p w14:paraId="6FBFDFDC" w14:textId="11CEE2B7" w:rsidR="006A20C4" w:rsidRDefault="00B46883" w:rsidP="00263059">
      <w:pPr>
        <w:pStyle w:val="Heading4"/>
        <w:spacing w:line="480" w:lineRule="auto"/>
        <w:ind w:firstLine="0"/>
      </w:pPr>
      <w:bookmarkStart w:id="7" w:name="_Toc496257442"/>
      <w:r w:rsidRPr="00617DAD">
        <w:rPr>
          <w:i/>
        </w:rPr>
        <w:t xml:space="preserve">Notable Practice: </w:t>
      </w:r>
      <w:r w:rsidR="006A20C4" w:rsidRPr="00617DAD">
        <w:rPr>
          <w:i/>
        </w:rPr>
        <w:t xml:space="preserve"> Recommendation Compliance</w:t>
      </w:r>
      <w:bookmarkEnd w:id="7"/>
      <w:r w:rsidR="00617DAD">
        <w:rPr>
          <w:i/>
        </w:rPr>
        <w:t xml:space="preserve">:  </w:t>
      </w:r>
      <w:r w:rsidR="00E258BE">
        <w:t>Consultants issued recommendations to policyholders for various reasons, including injury and risk reduction and compliance</w:t>
      </w:r>
      <w:r w:rsidR="00BA5F49">
        <w:t xml:space="preserve"> with regulations</w:t>
      </w:r>
      <w:r w:rsidR="00E258BE">
        <w:t xml:space="preserve">.  </w:t>
      </w:r>
      <w:r w:rsidR="006A20C4" w:rsidRPr="00B40934">
        <w:t>One carrier</w:t>
      </w:r>
      <w:r w:rsidR="00E258BE">
        <w:t>, however,</w:t>
      </w:r>
      <w:r w:rsidR="006A20C4" w:rsidRPr="00B40934">
        <w:t xml:space="preserve"> </w:t>
      </w:r>
      <w:r w:rsidR="00BB062E">
        <w:t xml:space="preserve">did not use regulation compliance </w:t>
      </w:r>
      <w:r w:rsidR="006A20C4" w:rsidRPr="00B40934">
        <w:t xml:space="preserve">as a </w:t>
      </w:r>
      <w:r>
        <w:t>basis for</w:t>
      </w:r>
      <w:r w:rsidR="00E258BE">
        <w:t xml:space="preserve"> </w:t>
      </w:r>
      <w:r w:rsidR="006A20C4" w:rsidRPr="00B40934">
        <w:t>recommendation</w:t>
      </w:r>
      <w:r w:rsidR="00E258BE">
        <w:t>s</w:t>
      </w:r>
      <w:r w:rsidR="00BA5F49">
        <w:t xml:space="preserve"> because </w:t>
      </w:r>
      <w:r w:rsidR="006A20C4" w:rsidRPr="00B40934">
        <w:t>the level of injury risk associated with regulation</w:t>
      </w:r>
      <w:r w:rsidR="00BA5F49">
        <w:t>s</w:t>
      </w:r>
      <w:r w:rsidR="006A20C4" w:rsidRPr="00B40934">
        <w:t xml:space="preserve"> </w:t>
      </w:r>
      <w:r w:rsidR="0095184A">
        <w:t xml:space="preserve">occasionally </w:t>
      </w:r>
      <w:r w:rsidR="006A20C4" w:rsidRPr="00B40934">
        <w:t xml:space="preserve">exceeded the limit deemed acceptable by the carrier.  </w:t>
      </w:r>
    </w:p>
    <w:p w14:paraId="48DC3011" w14:textId="59BC0483" w:rsidR="008D59CC" w:rsidRDefault="008D59CC" w:rsidP="00263059">
      <w:pPr>
        <w:spacing w:line="480" w:lineRule="auto"/>
      </w:pPr>
    </w:p>
    <w:p w14:paraId="53A32808" w14:textId="5DF9E20B" w:rsidR="002F688A" w:rsidRDefault="008D59CC" w:rsidP="00263059">
      <w:pPr>
        <w:spacing w:after="0" w:line="480" w:lineRule="auto"/>
        <w:rPr>
          <w:rStyle w:val="SubtleEmphasis"/>
          <w:rFonts w:ascii="Calibri" w:hAnsi="Calibri"/>
          <w:i w:val="0"/>
          <w:color w:val="auto"/>
        </w:rPr>
      </w:pPr>
      <w:r w:rsidRPr="008D59CC">
        <w:rPr>
          <w:b/>
        </w:rPr>
        <w:t xml:space="preserve">RC Consultant Performance </w:t>
      </w:r>
      <w:r w:rsidR="00823DE4">
        <w:rPr>
          <w:b/>
        </w:rPr>
        <w:t>Evaluation</w:t>
      </w:r>
      <w:r w:rsidRPr="007A0EED">
        <w:rPr>
          <w:b/>
        </w:rPr>
        <w:t>:</w:t>
      </w:r>
      <w:r w:rsidRPr="007A0EED">
        <w:t xml:space="preserve">  M</w:t>
      </w:r>
      <w:r w:rsidRPr="002F688A">
        <w:rPr>
          <w:rStyle w:val="SubtleEmphasis"/>
          <w:rFonts w:ascii="Calibri" w:hAnsi="Calibri"/>
          <w:i w:val="0"/>
          <w:color w:val="auto"/>
        </w:rPr>
        <w:t xml:space="preserve">anagement in </w:t>
      </w:r>
      <w:r w:rsidR="00823DE4" w:rsidRPr="002F688A">
        <w:rPr>
          <w:rStyle w:val="SubtleEmphasis"/>
          <w:rFonts w:ascii="Calibri" w:hAnsi="Calibri"/>
          <w:i w:val="0"/>
          <w:color w:val="auto"/>
        </w:rPr>
        <w:t>seven</w:t>
      </w:r>
      <w:r w:rsidRPr="002F688A">
        <w:rPr>
          <w:rStyle w:val="SubtleEmphasis"/>
          <w:rFonts w:ascii="Calibri" w:hAnsi="Calibri"/>
          <w:i w:val="0"/>
          <w:color w:val="auto"/>
        </w:rPr>
        <w:t xml:space="preserve"> RC departments </w:t>
      </w:r>
      <w:r w:rsidR="002F688A">
        <w:rPr>
          <w:rStyle w:val="SubtleEmphasis"/>
          <w:rFonts w:ascii="Calibri" w:hAnsi="Calibri"/>
          <w:i w:val="0"/>
          <w:color w:val="auto"/>
        </w:rPr>
        <w:t xml:space="preserve">primarily </w:t>
      </w:r>
      <w:r w:rsidRPr="002F688A">
        <w:rPr>
          <w:rStyle w:val="SubtleEmphasis"/>
          <w:rFonts w:ascii="Calibri" w:hAnsi="Calibri"/>
          <w:i w:val="0"/>
          <w:color w:val="auto"/>
        </w:rPr>
        <w:t>used</w:t>
      </w:r>
      <w:r w:rsidR="00823DE4" w:rsidRPr="002F688A">
        <w:rPr>
          <w:rStyle w:val="SubtleEmphasis"/>
          <w:rFonts w:ascii="Calibri" w:hAnsi="Calibri"/>
          <w:i w:val="0"/>
          <w:color w:val="auto"/>
        </w:rPr>
        <w:t xml:space="preserve"> a combination of </w:t>
      </w:r>
      <w:r w:rsidR="00B36C9C" w:rsidRPr="002F688A">
        <w:rPr>
          <w:rStyle w:val="SubtleEmphasis"/>
          <w:rFonts w:ascii="Calibri" w:hAnsi="Calibri"/>
          <w:i w:val="0"/>
          <w:color w:val="auto"/>
        </w:rPr>
        <w:t xml:space="preserve">quantitative </w:t>
      </w:r>
      <w:r w:rsidR="00823DE4" w:rsidRPr="002F688A">
        <w:rPr>
          <w:rStyle w:val="SubtleEmphasis"/>
          <w:rFonts w:ascii="Calibri" w:hAnsi="Calibri"/>
          <w:i w:val="0"/>
          <w:color w:val="auto"/>
        </w:rPr>
        <w:t>measures</w:t>
      </w:r>
      <w:r w:rsidRPr="002F688A">
        <w:rPr>
          <w:rStyle w:val="SubtleEmphasis"/>
          <w:rFonts w:ascii="Calibri" w:hAnsi="Calibri"/>
          <w:i w:val="0"/>
          <w:color w:val="auto"/>
        </w:rPr>
        <w:t xml:space="preserve"> to evaluate consultants’ performance.  </w:t>
      </w:r>
      <w:r w:rsidR="0059311E" w:rsidRPr="002F688A">
        <w:rPr>
          <w:rStyle w:val="SubtleEmphasis"/>
          <w:rFonts w:ascii="Calibri" w:hAnsi="Calibri"/>
          <w:i w:val="0"/>
          <w:color w:val="auto"/>
        </w:rPr>
        <w:t>The</w:t>
      </w:r>
      <w:r w:rsidR="009C0DAA" w:rsidRPr="002F688A">
        <w:rPr>
          <w:rStyle w:val="SubtleEmphasis"/>
          <w:rFonts w:ascii="Calibri" w:hAnsi="Calibri"/>
          <w:i w:val="0"/>
          <w:color w:val="auto"/>
        </w:rPr>
        <w:t>se measures, which differed in</w:t>
      </w:r>
      <w:r w:rsidR="0059311E" w:rsidRPr="002F688A">
        <w:rPr>
          <w:rStyle w:val="SubtleEmphasis"/>
          <w:rFonts w:ascii="Calibri" w:hAnsi="Calibri"/>
          <w:i w:val="0"/>
          <w:color w:val="auto"/>
        </w:rPr>
        <w:t xml:space="preserve"> number and combination</w:t>
      </w:r>
      <w:r w:rsidR="009C0DAA" w:rsidRPr="002F688A">
        <w:rPr>
          <w:rStyle w:val="SubtleEmphasis"/>
          <w:rFonts w:ascii="Calibri" w:hAnsi="Calibri"/>
          <w:i w:val="0"/>
          <w:color w:val="auto"/>
        </w:rPr>
        <w:t xml:space="preserve"> across departments, were drawn from the following:</w:t>
      </w:r>
      <w:r w:rsidR="00B61E2E" w:rsidRPr="002F688A">
        <w:rPr>
          <w:rStyle w:val="SubtleEmphasis"/>
          <w:rFonts w:ascii="Calibri" w:hAnsi="Calibri"/>
          <w:i w:val="0"/>
          <w:color w:val="auto"/>
        </w:rPr>
        <w:t xml:space="preserve">  </w:t>
      </w:r>
    </w:p>
    <w:p w14:paraId="10CB165D" w14:textId="390EC463" w:rsidR="002F688A" w:rsidRPr="00A923C1" w:rsidRDefault="00823DE4"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hAnsi="Calibri"/>
          <w:i w:val="0"/>
          <w:color w:val="auto"/>
        </w:rPr>
        <w:t>L</w:t>
      </w:r>
      <w:r w:rsidR="008D59CC" w:rsidRPr="002F688A">
        <w:rPr>
          <w:rStyle w:val="SubtleEmphasis"/>
          <w:rFonts w:ascii="Calibri" w:hAnsi="Calibri"/>
          <w:i w:val="0"/>
          <w:color w:val="auto"/>
        </w:rPr>
        <w:t>etter and report turn-around time (i.e., time from policyholder visit to completion of letter or report)</w:t>
      </w:r>
      <w:r w:rsidR="007A0EED" w:rsidRPr="002F688A">
        <w:rPr>
          <w:rStyle w:val="SubtleEmphasis"/>
          <w:rFonts w:ascii="Calibri" w:hAnsi="Calibri"/>
          <w:i w:val="0"/>
          <w:color w:val="auto"/>
        </w:rPr>
        <w:t xml:space="preserve">; </w:t>
      </w:r>
    </w:p>
    <w:p w14:paraId="6FC5B65A" w14:textId="2A691A4C" w:rsidR="002F688A" w:rsidRPr="00A923C1" w:rsidRDefault="008D59CC"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hAnsi="Calibri"/>
          <w:i w:val="0"/>
          <w:color w:val="auto"/>
        </w:rPr>
        <w:t>Visit timeliness (i.e., completing service visits within a specified timeframe);</w:t>
      </w:r>
      <w:r w:rsidR="00823DE4" w:rsidRPr="002F688A">
        <w:rPr>
          <w:rStyle w:val="SubtleEmphasis"/>
          <w:rFonts w:ascii="Calibri" w:hAnsi="Calibri"/>
          <w:i w:val="0"/>
          <w:color w:val="auto"/>
        </w:rPr>
        <w:t xml:space="preserve"> </w:t>
      </w:r>
    </w:p>
    <w:p w14:paraId="290C04F9" w14:textId="0FA95BF3" w:rsidR="002F688A" w:rsidRPr="00A923C1" w:rsidRDefault="008D59CC"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hAnsi="Calibri"/>
          <w:i w:val="0"/>
          <w:color w:val="auto"/>
        </w:rPr>
        <w:lastRenderedPageBreak/>
        <w:t>Service visit, letter, report, and file quality as assessed by scored quality reviews and supervisor ride-along visits</w:t>
      </w:r>
      <w:r w:rsidR="007A0EED" w:rsidRPr="002F688A">
        <w:rPr>
          <w:rStyle w:val="SubtleEmphasis"/>
          <w:rFonts w:ascii="Calibri" w:hAnsi="Calibri"/>
          <w:i w:val="0"/>
          <w:color w:val="auto"/>
        </w:rPr>
        <w:t>;</w:t>
      </w:r>
      <w:r w:rsidR="00823DE4" w:rsidRPr="002F688A">
        <w:rPr>
          <w:rStyle w:val="SubtleEmphasis"/>
          <w:rFonts w:ascii="Calibri" w:hAnsi="Calibri"/>
          <w:i w:val="0"/>
          <w:color w:val="auto"/>
        </w:rPr>
        <w:t xml:space="preserve"> </w:t>
      </w:r>
    </w:p>
    <w:p w14:paraId="5D2D903C" w14:textId="2F1E6B75" w:rsidR="002F688A" w:rsidRPr="00A923C1" w:rsidRDefault="008D59CC"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hAnsi="Calibri"/>
          <w:i w:val="0"/>
          <w:color w:val="auto"/>
        </w:rPr>
        <w:t>Customer satisfaction ratings</w:t>
      </w:r>
      <w:r w:rsidR="007A0EED" w:rsidRPr="002F688A">
        <w:rPr>
          <w:rStyle w:val="SubtleEmphasis"/>
          <w:rFonts w:ascii="Calibri" w:hAnsi="Calibri"/>
          <w:i w:val="0"/>
          <w:color w:val="auto"/>
        </w:rPr>
        <w:t>;</w:t>
      </w:r>
      <w:r w:rsidR="00823DE4" w:rsidRPr="002F688A">
        <w:rPr>
          <w:rStyle w:val="SubtleEmphasis"/>
          <w:rFonts w:ascii="Calibri" w:hAnsi="Calibri"/>
          <w:i w:val="0"/>
          <w:color w:val="auto"/>
        </w:rPr>
        <w:t xml:space="preserve"> </w:t>
      </w:r>
    </w:p>
    <w:p w14:paraId="0BEDD322" w14:textId="7538E20D" w:rsidR="002F688A" w:rsidRPr="00A923C1" w:rsidRDefault="00823DE4"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hAnsi="Calibri"/>
          <w:i w:val="0"/>
          <w:color w:val="auto"/>
        </w:rPr>
        <w:t>N</w:t>
      </w:r>
      <w:r w:rsidR="008D59CC" w:rsidRPr="002F688A">
        <w:rPr>
          <w:rStyle w:val="SubtleEmphasis"/>
          <w:rFonts w:ascii="Calibri" w:hAnsi="Calibri"/>
          <w:i w:val="0"/>
          <w:color w:val="auto"/>
        </w:rPr>
        <w:t>umber of prospective policyholder surveys consultants volunteer</w:t>
      </w:r>
      <w:r w:rsidRPr="002F688A">
        <w:rPr>
          <w:rStyle w:val="SubtleEmphasis"/>
          <w:rFonts w:ascii="Calibri" w:hAnsi="Calibri"/>
          <w:i w:val="0"/>
          <w:color w:val="auto"/>
        </w:rPr>
        <w:t>ed</w:t>
      </w:r>
      <w:r w:rsidR="008D59CC" w:rsidRPr="002F688A">
        <w:rPr>
          <w:rStyle w:val="SubtleEmphasis"/>
          <w:rFonts w:ascii="Calibri" w:hAnsi="Calibri"/>
          <w:i w:val="0"/>
          <w:color w:val="auto"/>
        </w:rPr>
        <w:t xml:space="preserve"> to perform</w:t>
      </w:r>
      <w:r w:rsidR="007A0EED" w:rsidRPr="002F688A">
        <w:rPr>
          <w:rStyle w:val="SubtleEmphasis"/>
          <w:rFonts w:ascii="Calibri" w:hAnsi="Calibri"/>
          <w:i w:val="0"/>
          <w:color w:val="auto"/>
        </w:rPr>
        <w:t>;</w:t>
      </w:r>
      <w:r w:rsidRPr="002F688A">
        <w:rPr>
          <w:rStyle w:val="SubtleEmphasis"/>
          <w:rFonts w:ascii="Calibri" w:hAnsi="Calibri"/>
          <w:i w:val="0"/>
          <w:color w:val="auto"/>
        </w:rPr>
        <w:t xml:space="preserve"> </w:t>
      </w:r>
    </w:p>
    <w:p w14:paraId="5F931513" w14:textId="21368D3B" w:rsidR="002F688A" w:rsidRPr="00A923C1" w:rsidRDefault="00823DE4"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hAnsi="Calibri"/>
          <w:i w:val="0"/>
          <w:color w:val="auto"/>
        </w:rPr>
        <w:t>P</w:t>
      </w:r>
      <w:r w:rsidR="008D59CC" w:rsidRPr="002F688A">
        <w:rPr>
          <w:rStyle w:val="SubtleEmphasis"/>
          <w:rFonts w:ascii="Calibri" w:hAnsi="Calibri"/>
          <w:i w:val="0"/>
          <w:color w:val="auto"/>
        </w:rPr>
        <w:t>roductivity</w:t>
      </w:r>
      <w:r w:rsidRPr="002F688A">
        <w:rPr>
          <w:rStyle w:val="SubtleEmphasis"/>
          <w:rFonts w:ascii="Calibri" w:hAnsi="Calibri"/>
          <w:i w:val="0"/>
          <w:color w:val="auto"/>
        </w:rPr>
        <w:t xml:space="preserve"> as </w:t>
      </w:r>
      <w:r w:rsidR="008D59CC" w:rsidRPr="002F688A">
        <w:rPr>
          <w:rStyle w:val="SubtleEmphasis"/>
          <w:rFonts w:ascii="Calibri" w:hAnsi="Calibri"/>
          <w:i w:val="0"/>
          <w:color w:val="auto"/>
        </w:rPr>
        <w:t xml:space="preserve">measured </w:t>
      </w:r>
      <w:r w:rsidRPr="002F688A">
        <w:rPr>
          <w:rStyle w:val="SubtleEmphasis"/>
          <w:rFonts w:ascii="Calibri" w:hAnsi="Calibri"/>
          <w:i w:val="0"/>
          <w:color w:val="auto"/>
        </w:rPr>
        <w:t xml:space="preserve">by number of </w:t>
      </w:r>
      <w:r w:rsidR="008D59CC" w:rsidRPr="002F688A">
        <w:rPr>
          <w:rStyle w:val="SubtleEmphasis"/>
          <w:rFonts w:ascii="Calibri" w:hAnsi="Calibri"/>
          <w:i w:val="0"/>
          <w:color w:val="auto"/>
        </w:rPr>
        <w:t>policyholder visits</w:t>
      </w:r>
      <w:r w:rsidRPr="002F688A">
        <w:rPr>
          <w:rStyle w:val="SubtleEmphasis"/>
          <w:rFonts w:ascii="Calibri" w:hAnsi="Calibri"/>
          <w:i w:val="0"/>
          <w:color w:val="auto"/>
        </w:rPr>
        <w:t xml:space="preserve"> completed</w:t>
      </w:r>
      <w:r w:rsidR="008D59CC" w:rsidRPr="002F688A">
        <w:rPr>
          <w:rStyle w:val="SubtleEmphasis"/>
          <w:rFonts w:ascii="Calibri" w:hAnsi="Calibri"/>
          <w:i w:val="0"/>
          <w:color w:val="auto"/>
        </w:rPr>
        <w:t xml:space="preserve"> and/or productive hours</w:t>
      </w:r>
      <w:r w:rsidRPr="002F688A">
        <w:rPr>
          <w:rStyle w:val="SubtleEmphasis"/>
          <w:rFonts w:ascii="Calibri" w:hAnsi="Calibri"/>
          <w:i w:val="0"/>
          <w:color w:val="auto"/>
        </w:rPr>
        <w:t xml:space="preserve"> worked</w:t>
      </w:r>
      <w:r w:rsidR="007A0EED" w:rsidRPr="002F688A">
        <w:rPr>
          <w:rStyle w:val="SubtleEmphasis"/>
          <w:rFonts w:ascii="Calibri" w:hAnsi="Calibri"/>
          <w:i w:val="0"/>
          <w:color w:val="auto"/>
        </w:rPr>
        <w:t>;</w:t>
      </w:r>
      <w:r w:rsidRPr="002F688A">
        <w:rPr>
          <w:rStyle w:val="SubtleEmphasis"/>
          <w:rFonts w:ascii="Calibri" w:hAnsi="Calibri"/>
          <w:i w:val="0"/>
          <w:color w:val="auto"/>
        </w:rPr>
        <w:t xml:space="preserve"> </w:t>
      </w:r>
    </w:p>
    <w:p w14:paraId="4997A40B" w14:textId="2801FEC4" w:rsidR="002F688A" w:rsidRPr="00884F50" w:rsidRDefault="008D59CC"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hAnsi="Calibri"/>
          <w:i w:val="0"/>
          <w:color w:val="auto"/>
        </w:rPr>
        <w:t>Policyholder loss trends including claims frequency, loss ratios, and incurred losses</w:t>
      </w:r>
      <w:r w:rsidR="002F688A" w:rsidRPr="002F688A">
        <w:rPr>
          <w:rStyle w:val="SubtleEmphasis"/>
          <w:rFonts w:ascii="Calibri" w:hAnsi="Calibri"/>
          <w:i w:val="0"/>
          <w:color w:val="auto"/>
        </w:rPr>
        <w:t>;</w:t>
      </w:r>
    </w:p>
    <w:p w14:paraId="23B8F95A" w14:textId="1837D66B" w:rsidR="00884F50" w:rsidRPr="00884F50" w:rsidRDefault="00884F50" w:rsidP="00263059">
      <w:pPr>
        <w:pStyle w:val="ListParagraph"/>
        <w:numPr>
          <w:ilvl w:val="0"/>
          <w:numId w:val="10"/>
        </w:numPr>
        <w:spacing w:after="0" w:line="480" w:lineRule="auto"/>
        <w:ind w:left="1080"/>
        <w:rPr>
          <w:rStyle w:val="SubtleEmphasis"/>
          <w:rFonts w:ascii="Calibri" w:eastAsia="Times New Roman" w:hAnsi="Calibri" w:cs="Times New Roman"/>
          <w:i w:val="0"/>
          <w:iCs w:val="0"/>
          <w:color w:val="auto"/>
        </w:rPr>
      </w:pPr>
      <w:r>
        <w:rPr>
          <w:rStyle w:val="SubtleEmphasis"/>
          <w:rFonts w:ascii="Calibri" w:hAnsi="Calibri"/>
          <w:i w:val="0"/>
          <w:color w:val="auto"/>
        </w:rPr>
        <w:t>C</w:t>
      </w:r>
      <w:r w:rsidRPr="00884F50">
        <w:rPr>
          <w:rStyle w:val="SubtleEmphasis"/>
          <w:rFonts w:ascii="Calibri" w:hAnsi="Calibri"/>
          <w:i w:val="0"/>
          <w:color w:val="auto"/>
        </w:rPr>
        <w:t>onsultants’ use of critical thinking in providing services, understanding loss causes, and taking appropriate steps to reduce them</w:t>
      </w:r>
      <w:r w:rsidR="00A923C1">
        <w:rPr>
          <w:rStyle w:val="SubtleEmphasis"/>
          <w:rFonts w:ascii="Calibri" w:hAnsi="Calibri"/>
          <w:i w:val="0"/>
          <w:color w:val="auto"/>
        </w:rPr>
        <w:t xml:space="preserve"> was </w:t>
      </w:r>
      <w:r w:rsidR="000B0643">
        <w:rPr>
          <w:rStyle w:val="SubtleEmphasis"/>
          <w:rFonts w:ascii="Calibri" w:hAnsi="Calibri"/>
          <w:i w:val="0"/>
          <w:color w:val="auto"/>
        </w:rPr>
        <w:t xml:space="preserve">often </w:t>
      </w:r>
      <w:r w:rsidR="00A923C1">
        <w:rPr>
          <w:rStyle w:val="SubtleEmphasis"/>
          <w:rFonts w:ascii="Calibri" w:hAnsi="Calibri"/>
          <w:i w:val="0"/>
          <w:color w:val="auto"/>
        </w:rPr>
        <w:t xml:space="preserve">considered </w:t>
      </w:r>
      <w:r w:rsidR="000B0643">
        <w:rPr>
          <w:rStyle w:val="SubtleEmphasis"/>
          <w:rFonts w:ascii="Calibri" w:hAnsi="Calibri"/>
          <w:i w:val="0"/>
          <w:color w:val="auto"/>
        </w:rPr>
        <w:t xml:space="preserve">to be </w:t>
      </w:r>
      <w:r w:rsidRPr="00884F50">
        <w:rPr>
          <w:rStyle w:val="SubtleEmphasis"/>
          <w:rFonts w:ascii="Calibri" w:hAnsi="Calibri"/>
          <w:i w:val="0"/>
          <w:color w:val="auto"/>
        </w:rPr>
        <w:t>as important as loss outcomes</w:t>
      </w:r>
      <w:r w:rsidR="00A923C1">
        <w:rPr>
          <w:rStyle w:val="SubtleEmphasis"/>
          <w:rFonts w:ascii="Calibri" w:hAnsi="Calibri"/>
          <w:i w:val="0"/>
          <w:color w:val="auto"/>
        </w:rPr>
        <w:t>.</w:t>
      </w:r>
    </w:p>
    <w:p w14:paraId="11D06840" w14:textId="5EDCB79C" w:rsidR="002F688A" w:rsidRPr="00084CD1" w:rsidRDefault="008D59CC"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eastAsia="Times New Roman" w:hAnsi="Calibri" w:cs="Times New Roman"/>
          <w:i w:val="0"/>
          <w:color w:val="auto"/>
        </w:rPr>
        <w:t>Participation in leadership activities, including mentoring of less-experienced consultants</w:t>
      </w:r>
      <w:r w:rsidR="00E1060E" w:rsidRPr="002F688A">
        <w:rPr>
          <w:rStyle w:val="SubtleEmphasis"/>
          <w:rFonts w:ascii="Calibri" w:eastAsia="Times New Roman" w:hAnsi="Calibri" w:cs="Times New Roman"/>
          <w:i w:val="0"/>
          <w:color w:val="auto"/>
        </w:rPr>
        <w:t xml:space="preserve">; </w:t>
      </w:r>
    </w:p>
    <w:p w14:paraId="3E01EA42" w14:textId="261D4B8F" w:rsidR="002F688A" w:rsidRPr="002F688A" w:rsidRDefault="008D59CC"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2F688A">
        <w:rPr>
          <w:rStyle w:val="SubtleEmphasis"/>
          <w:rFonts w:ascii="Calibri" w:eastAsia="Times New Roman" w:hAnsi="Calibri" w:cs="Times New Roman"/>
          <w:i w:val="0"/>
          <w:color w:val="auto"/>
        </w:rPr>
        <w:t>Completing recommendation-related follow-up activitie</w:t>
      </w:r>
      <w:r w:rsidR="00E1060E" w:rsidRPr="002F688A">
        <w:rPr>
          <w:rStyle w:val="SubtleEmphasis"/>
          <w:rFonts w:ascii="Calibri" w:eastAsia="Times New Roman" w:hAnsi="Calibri" w:cs="Times New Roman"/>
          <w:i w:val="0"/>
          <w:color w:val="auto"/>
        </w:rPr>
        <w:t xml:space="preserve">s with policyholders; </w:t>
      </w:r>
    </w:p>
    <w:p w14:paraId="5B01590E" w14:textId="677717E9" w:rsidR="008D59CC" w:rsidRPr="00A923C1" w:rsidRDefault="008D59CC" w:rsidP="00263059">
      <w:pPr>
        <w:pStyle w:val="ListParagraph"/>
        <w:numPr>
          <w:ilvl w:val="0"/>
          <w:numId w:val="8"/>
        </w:numPr>
        <w:spacing w:after="0" w:line="480" w:lineRule="auto"/>
        <w:rPr>
          <w:rStyle w:val="SubtleEmphasis"/>
          <w:rFonts w:ascii="Calibri" w:eastAsia="Times New Roman" w:hAnsi="Calibri" w:cs="Times New Roman"/>
          <w:i w:val="0"/>
          <w:iCs w:val="0"/>
          <w:color w:val="auto"/>
        </w:rPr>
      </w:pPr>
      <w:r w:rsidRPr="00A923C1">
        <w:rPr>
          <w:rStyle w:val="SubtleEmphasis"/>
          <w:rFonts w:ascii="Calibri" w:eastAsia="Times New Roman" w:hAnsi="Calibri" w:cs="Times New Roman"/>
          <w:i w:val="0"/>
          <w:color w:val="auto"/>
        </w:rPr>
        <w:t>Completing professional development activities</w:t>
      </w:r>
      <w:r w:rsidR="007A0EED" w:rsidRPr="00A923C1">
        <w:rPr>
          <w:rStyle w:val="SubtleEmphasis"/>
          <w:rFonts w:ascii="Calibri" w:eastAsia="Times New Roman" w:hAnsi="Calibri" w:cs="Times New Roman"/>
          <w:i w:val="0"/>
          <w:color w:val="auto"/>
        </w:rPr>
        <w:t>.</w:t>
      </w:r>
    </w:p>
    <w:p w14:paraId="5DC263A6" w14:textId="77777777" w:rsidR="008D59CC" w:rsidRPr="001636CE" w:rsidRDefault="008D59CC" w:rsidP="00263059">
      <w:pPr>
        <w:pStyle w:val="ListParagraph"/>
        <w:spacing w:after="0" w:line="480" w:lineRule="auto"/>
        <w:ind w:left="3600"/>
        <w:rPr>
          <w:rStyle w:val="SubtleEmphasis"/>
          <w:rFonts w:ascii="Calibri" w:eastAsia="Times New Roman" w:hAnsi="Calibri" w:cs="Times New Roman"/>
          <w:i w:val="0"/>
          <w:iCs w:val="0"/>
          <w:color w:val="auto"/>
        </w:rPr>
      </w:pPr>
    </w:p>
    <w:p w14:paraId="0575B0EC" w14:textId="51CA1582" w:rsidR="008D59CC" w:rsidRPr="002F688A" w:rsidRDefault="008D59CC" w:rsidP="00263059">
      <w:pPr>
        <w:spacing w:after="0" w:line="480" w:lineRule="auto"/>
        <w:rPr>
          <w:rStyle w:val="SubtleEmphasis"/>
          <w:rFonts w:ascii="Calibri" w:eastAsia="Times New Roman" w:hAnsi="Calibri" w:cs="Times New Roman"/>
          <w:i w:val="0"/>
          <w:iCs w:val="0"/>
          <w:color w:val="auto"/>
        </w:rPr>
      </w:pPr>
      <w:r w:rsidRPr="002F688A">
        <w:rPr>
          <w:rStyle w:val="SubtleEmphasis"/>
          <w:rFonts w:ascii="Calibri" w:eastAsia="Times New Roman" w:hAnsi="Calibri" w:cs="Times New Roman"/>
          <w:i w:val="0"/>
          <w:color w:val="auto"/>
        </w:rPr>
        <w:t xml:space="preserve">In the remaining two departments, performance reviews were based on largely informal </w:t>
      </w:r>
      <w:r w:rsidR="00823DE4" w:rsidRPr="002F688A">
        <w:rPr>
          <w:rStyle w:val="SubtleEmphasis"/>
          <w:rFonts w:ascii="Calibri" w:eastAsia="Times New Roman" w:hAnsi="Calibri" w:cs="Times New Roman"/>
          <w:i w:val="0"/>
          <w:color w:val="auto"/>
        </w:rPr>
        <w:t xml:space="preserve">qualitative </w:t>
      </w:r>
      <w:r w:rsidRPr="002F688A">
        <w:rPr>
          <w:rStyle w:val="SubtleEmphasis"/>
          <w:rFonts w:ascii="Calibri" w:eastAsia="Times New Roman" w:hAnsi="Calibri" w:cs="Times New Roman"/>
          <w:i w:val="0"/>
          <w:color w:val="auto"/>
        </w:rPr>
        <w:t>measures of policyholder service quality and effectiveness.  In these departments for example, although number of service visits</w:t>
      </w:r>
      <w:r w:rsidR="00E1060E" w:rsidRPr="002F688A">
        <w:rPr>
          <w:rStyle w:val="SubtleEmphasis"/>
          <w:rFonts w:ascii="Calibri" w:eastAsia="Times New Roman" w:hAnsi="Calibri" w:cs="Times New Roman"/>
          <w:i w:val="0"/>
          <w:color w:val="auto"/>
        </w:rPr>
        <w:t xml:space="preserve"> </w:t>
      </w:r>
      <w:r w:rsidRPr="002F688A">
        <w:rPr>
          <w:rStyle w:val="SubtleEmphasis"/>
          <w:rFonts w:ascii="Calibri" w:eastAsia="Times New Roman" w:hAnsi="Calibri" w:cs="Times New Roman"/>
          <w:i w:val="0"/>
          <w:color w:val="auto"/>
        </w:rPr>
        <w:t>was tracked, this metric</w:t>
      </w:r>
      <w:r w:rsidR="00E1060E" w:rsidRPr="002F688A">
        <w:rPr>
          <w:rStyle w:val="SubtleEmphasis"/>
          <w:rFonts w:ascii="Calibri" w:eastAsia="Times New Roman" w:hAnsi="Calibri" w:cs="Times New Roman"/>
          <w:i w:val="0"/>
          <w:color w:val="auto"/>
        </w:rPr>
        <w:t xml:space="preserve"> </w:t>
      </w:r>
      <w:r w:rsidRPr="002F688A">
        <w:rPr>
          <w:rStyle w:val="SubtleEmphasis"/>
          <w:rFonts w:ascii="Calibri" w:eastAsia="Times New Roman" w:hAnsi="Calibri" w:cs="Times New Roman"/>
          <w:i w:val="0"/>
          <w:color w:val="auto"/>
        </w:rPr>
        <w:t xml:space="preserve">was not used to evaluate consultant performance. </w:t>
      </w:r>
    </w:p>
    <w:p w14:paraId="1A7640CD" w14:textId="13387ED0" w:rsidR="00C85E36" w:rsidRPr="002F688A" w:rsidRDefault="00C85E36" w:rsidP="00263059">
      <w:pPr>
        <w:spacing w:line="480" w:lineRule="auto"/>
      </w:pPr>
    </w:p>
    <w:p w14:paraId="4D7B35B9" w14:textId="77777777" w:rsidR="00C85E36" w:rsidRPr="007A0EED" w:rsidRDefault="00C85E36" w:rsidP="00263059">
      <w:pPr>
        <w:spacing w:after="0" w:line="480" w:lineRule="auto"/>
        <w:rPr>
          <w:rFonts w:ascii="Calibri" w:hAnsi="Calibri"/>
          <w:iCs/>
        </w:rPr>
      </w:pPr>
      <w:r w:rsidRPr="007A0EED">
        <w:rPr>
          <w:b/>
        </w:rPr>
        <w:t xml:space="preserve">RC Staff Recruitment and Training Practices:  </w:t>
      </w:r>
      <w:r w:rsidRPr="00A923C1">
        <w:rPr>
          <w:rStyle w:val="SubtleEmphasis"/>
          <w:rFonts w:ascii="Calibri" w:hAnsi="Calibri"/>
          <w:i w:val="0"/>
          <w:color w:val="auto"/>
        </w:rPr>
        <w:t xml:space="preserve">Carriers used various methods to recruit and train people for consultant positions.  For example, three carriers offered summer internships, which served as means for identifying RC consultants.  At the conclusion of the summer terms, interns with the desired skills and abilities were potentially eligible for consultant positions.  Two carriers had developed 12-week programs to train inexperienced entry-level consultants, and one carrier had developed a 12-month training program.  For two of these programs, candidate selection was based primarily on interpersonal and leadership skills, with training being used to develop technical skills.  These programs are discussed in more detail below.  Among participating carriers, formal RC training programs were relatively uncommon, with only the three previously mentioned organizations having developed them.  Overall, the availability of a formal training program made it possible to </w:t>
      </w:r>
      <w:r w:rsidRPr="00A923C1">
        <w:rPr>
          <w:rStyle w:val="SubtleEmphasis"/>
          <w:rFonts w:ascii="Calibri" w:hAnsi="Calibri"/>
          <w:i w:val="0"/>
          <w:color w:val="auto"/>
        </w:rPr>
        <w:lastRenderedPageBreak/>
        <w:t>hire inexperienced or entry-level staff.   Lastly, o</w:t>
      </w:r>
      <w:r w:rsidRPr="007A0EED">
        <w:rPr>
          <w:rFonts w:ascii="Calibri" w:eastAsia="Times New Roman" w:hAnsi="Calibri" w:cs="Times New Roman"/>
        </w:rPr>
        <w:t xml:space="preserve">ne carrier had developed a program in which people from outside the organization were hired and provided with leadership training.  Although the training was general in content, people who completed the program were eligible for placement in the RC department.  </w:t>
      </w:r>
    </w:p>
    <w:p w14:paraId="7965A928" w14:textId="6EFDFE1E" w:rsidR="00C85E36" w:rsidRDefault="00C85E36" w:rsidP="00263059">
      <w:pPr>
        <w:spacing w:line="480" w:lineRule="auto"/>
        <w:rPr>
          <w:b/>
        </w:rPr>
      </w:pPr>
    </w:p>
    <w:p w14:paraId="59F6545B" w14:textId="582B4ABB" w:rsidR="00C83388" w:rsidRDefault="00C85E36" w:rsidP="00263059">
      <w:pPr>
        <w:spacing w:line="480" w:lineRule="auto"/>
        <w:rPr>
          <w:b/>
          <w:i/>
        </w:rPr>
      </w:pPr>
      <w:r>
        <w:rPr>
          <w:i/>
        </w:rPr>
        <w:t>Notable Practice</w:t>
      </w:r>
      <w:r w:rsidR="00C83388">
        <w:rPr>
          <w:i/>
        </w:rPr>
        <w:t>s</w:t>
      </w:r>
      <w:r>
        <w:rPr>
          <w:i/>
        </w:rPr>
        <w:t xml:space="preserve">:  </w:t>
      </w:r>
      <w:r w:rsidR="00C83388">
        <w:rPr>
          <w:i/>
        </w:rPr>
        <w:t xml:space="preserve">Staff Hiring and Training:  </w:t>
      </w:r>
      <w:r w:rsidR="00C83388">
        <w:t xml:space="preserve">One carrier used an intensive interview process to </w:t>
      </w:r>
      <w:r w:rsidR="00C83388" w:rsidRPr="00AE5324">
        <w:t>identify people with strong interpersonal and leadership skills</w:t>
      </w:r>
      <w:r w:rsidR="00C83388">
        <w:t xml:space="preserve"> for consultant positions</w:t>
      </w:r>
      <w:r w:rsidR="00C83388" w:rsidRPr="00AE5324">
        <w:t xml:space="preserve">.  Applicants </w:t>
      </w:r>
      <w:r w:rsidR="00C83388">
        <w:t>could have</w:t>
      </w:r>
      <w:r w:rsidR="00C83388" w:rsidRPr="00AE5324">
        <w:t xml:space="preserve"> originate</w:t>
      </w:r>
      <w:r w:rsidR="00C83388">
        <w:t>d</w:t>
      </w:r>
      <w:r w:rsidR="00C83388" w:rsidRPr="00AE5324">
        <w:t xml:space="preserve"> from inside or outside the company, and neither a degree nor experience in safety </w:t>
      </w:r>
      <w:r w:rsidR="00C83388">
        <w:t>was</w:t>
      </w:r>
      <w:r w:rsidR="00C83388" w:rsidRPr="00AE5324">
        <w:t xml:space="preserve"> required.  The hiring approach </w:t>
      </w:r>
      <w:r w:rsidR="00C83388">
        <w:t>was</w:t>
      </w:r>
      <w:r w:rsidR="00C83388" w:rsidRPr="00AE5324">
        <w:t xml:space="preserve"> based on the philosophy that the department need</w:t>
      </w:r>
      <w:r w:rsidR="00C83388">
        <w:t>ed</w:t>
      </w:r>
      <w:r w:rsidR="00C83388" w:rsidRPr="00AE5324">
        <w:t xml:space="preserve"> change agents with strong interpersonal and leadership skills, and that safety and technical skills </w:t>
      </w:r>
      <w:r w:rsidR="00C83388">
        <w:t>could</w:t>
      </w:r>
      <w:r w:rsidR="00C83388" w:rsidRPr="00AE5324">
        <w:t xml:space="preserve"> be taught.  Applicants who </w:t>
      </w:r>
      <w:r w:rsidR="00C83388">
        <w:t>wer</w:t>
      </w:r>
      <w:r w:rsidR="00C83388" w:rsidRPr="00AE5324">
        <w:t>e hired for a consultant position first complete</w:t>
      </w:r>
      <w:r w:rsidR="00C83388">
        <w:t>d</w:t>
      </w:r>
      <w:r w:rsidR="00C83388" w:rsidRPr="00AE5324">
        <w:t xml:space="preserve"> a one-year internal safety consulting training program before beginning work as a consultant.  The retention rate for program graduates within the company </w:t>
      </w:r>
      <w:r w:rsidR="00C83388">
        <w:t>was</w:t>
      </w:r>
      <w:r w:rsidR="00C83388" w:rsidRPr="00AE5324">
        <w:t xml:space="preserve"> nearly 100%, with 25 of the 26 graduates of the program</w:t>
      </w:r>
      <w:r w:rsidR="00C83388">
        <w:t xml:space="preserve"> having</w:t>
      </w:r>
      <w:r w:rsidR="00C83388" w:rsidRPr="00AE5324">
        <w:t xml:space="preserve"> continu</w:t>
      </w:r>
      <w:r w:rsidR="00C83388">
        <w:t>ed</w:t>
      </w:r>
      <w:r w:rsidR="00C83388" w:rsidRPr="00AE5324">
        <w:t xml:space="preserve"> employment by the carrier.   </w:t>
      </w:r>
    </w:p>
    <w:p w14:paraId="5A0F0817" w14:textId="730BAE73" w:rsidR="00C83388" w:rsidRDefault="00C83388" w:rsidP="00263059">
      <w:pPr>
        <w:spacing w:line="480" w:lineRule="auto"/>
        <w:rPr>
          <w:b/>
          <w:i/>
        </w:rPr>
      </w:pPr>
      <w:r>
        <w:t xml:space="preserve">A second carrier also used an intensive selection process followed by training.  </w:t>
      </w:r>
      <w:r w:rsidRPr="00C41506">
        <w:t>The program was developed for recent college graduates and beg</w:t>
      </w:r>
      <w:r>
        <w:t>a</w:t>
      </w:r>
      <w:r w:rsidRPr="00C41506">
        <w:t xml:space="preserve">n with a </w:t>
      </w:r>
      <w:r w:rsidR="000B0643">
        <w:t>one</w:t>
      </w:r>
      <w:r w:rsidRPr="00C41506">
        <w:t xml:space="preserve">-week </w:t>
      </w:r>
      <w:r>
        <w:t xml:space="preserve">interactive process </w:t>
      </w:r>
      <w:r w:rsidRPr="00C41506">
        <w:t xml:space="preserve">during which candidates’ behavioral and interpersonal skills </w:t>
      </w:r>
      <w:r>
        <w:t>we</w:t>
      </w:r>
      <w:r w:rsidRPr="00C41506">
        <w:t xml:space="preserve">re evaluated.   At the end of the week, those with the desired skills </w:t>
      </w:r>
      <w:r>
        <w:t>we</w:t>
      </w:r>
      <w:r w:rsidRPr="00C41506">
        <w:t>re offered a</w:t>
      </w:r>
      <w:r>
        <w:t xml:space="preserve"> consultant </w:t>
      </w:r>
      <w:r w:rsidRPr="00C41506">
        <w:t>position and enter</w:t>
      </w:r>
      <w:r>
        <w:t>ed</w:t>
      </w:r>
      <w:r w:rsidRPr="00C41506">
        <w:t xml:space="preserve"> the training portion of the program.  This consist</w:t>
      </w:r>
      <w:r>
        <w:t>ed</w:t>
      </w:r>
      <w:r w:rsidRPr="00C41506">
        <w:t xml:space="preserve"> of eight weeks of classroom training followed by four weeks in the field with </w:t>
      </w:r>
      <w:r>
        <w:t>RC</w:t>
      </w:r>
      <w:r w:rsidRPr="00C41506">
        <w:t xml:space="preserve"> consultants.  Following completion of the program, trainees beg</w:t>
      </w:r>
      <w:r>
        <w:t>a</w:t>
      </w:r>
      <w:r w:rsidRPr="00C41506">
        <w:t>n wo</w:t>
      </w:r>
      <w:r>
        <w:t xml:space="preserve">rk as RC consultants.  </w:t>
      </w:r>
    </w:p>
    <w:p w14:paraId="0DB63CD1" w14:textId="77777777" w:rsidR="00C83388" w:rsidRPr="00364016" w:rsidRDefault="00C83388" w:rsidP="00263059">
      <w:pPr>
        <w:spacing w:line="480" w:lineRule="auto"/>
        <w:rPr>
          <w:b/>
          <w:i/>
        </w:rPr>
      </w:pPr>
      <w:r w:rsidRPr="00364016">
        <w:rPr>
          <w:rFonts w:eastAsia="Times New Roman" w:cs="Times New Roman"/>
        </w:rPr>
        <w:t>Two carriers use</w:t>
      </w:r>
      <w:r>
        <w:rPr>
          <w:rFonts w:eastAsia="Times New Roman" w:cs="Times New Roman"/>
        </w:rPr>
        <w:t>d</w:t>
      </w:r>
      <w:r w:rsidRPr="00364016">
        <w:rPr>
          <w:rFonts w:eastAsia="Times New Roman" w:cs="Times New Roman"/>
        </w:rPr>
        <w:t xml:space="preserve"> personality assessments or profiles.  In one, </w:t>
      </w:r>
      <w:r>
        <w:rPr>
          <w:rFonts w:eastAsia="Times New Roman" w:cs="Times New Roman"/>
        </w:rPr>
        <w:t xml:space="preserve">a </w:t>
      </w:r>
      <w:r w:rsidRPr="00364016">
        <w:rPr>
          <w:rFonts w:eastAsia="Times New Roman" w:cs="Times New Roman"/>
        </w:rPr>
        <w:t xml:space="preserve">profile </w:t>
      </w:r>
      <w:r>
        <w:rPr>
          <w:rFonts w:eastAsia="Times New Roman" w:cs="Times New Roman"/>
        </w:rPr>
        <w:t>wa</w:t>
      </w:r>
      <w:r w:rsidRPr="00364016">
        <w:rPr>
          <w:rFonts w:eastAsia="Times New Roman" w:cs="Times New Roman"/>
        </w:rPr>
        <w:t xml:space="preserve">s used as a hiring tool to assess the fit of candidates for </w:t>
      </w:r>
      <w:r>
        <w:rPr>
          <w:rFonts w:eastAsia="Times New Roman" w:cs="Times New Roman"/>
        </w:rPr>
        <w:t>RC</w:t>
      </w:r>
      <w:r w:rsidRPr="00364016">
        <w:rPr>
          <w:rFonts w:eastAsia="Times New Roman" w:cs="Times New Roman"/>
        </w:rPr>
        <w:t xml:space="preserve"> positions.  In the other, the Myers-Briggs assessment </w:t>
      </w:r>
      <w:r>
        <w:rPr>
          <w:rFonts w:eastAsia="Times New Roman" w:cs="Times New Roman"/>
        </w:rPr>
        <w:t>wa</w:t>
      </w:r>
      <w:r w:rsidRPr="00364016">
        <w:rPr>
          <w:rFonts w:eastAsia="Times New Roman" w:cs="Times New Roman"/>
        </w:rPr>
        <w:t>s used to assist in placing newly-hired employees in the position best suited for them, and to assist with job performance coaching and improvement</w:t>
      </w:r>
      <w:r>
        <w:rPr>
          <w:rFonts w:eastAsia="Times New Roman" w:cs="Times New Roman"/>
        </w:rPr>
        <w:t xml:space="preserve">.  For a third carrier, personality and interpersonal skills were the primary considerations in hiring RC consultants, followed by skill set.  Traditional interview techniques without the use of a formal personality assessment were used in the interview and hiring process, however.  </w:t>
      </w:r>
    </w:p>
    <w:p w14:paraId="58546CDF" w14:textId="127460CA" w:rsidR="00C2427C" w:rsidRPr="00617DAD" w:rsidRDefault="00C2427C" w:rsidP="00263059">
      <w:pPr>
        <w:spacing w:line="480" w:lineRule="auto"/>
        <w:rPr>
          <w:rFonts w:cstheme="minorHAnsi"/>
        </w:rPr>
      </w:pPr>
      <w:r w:rsidRPr="00617DAD">
        <w:rPr>
          <w:b/>
        </w:rPr>
        <w:lastRenderedPageBreak/>
        <w:t>Service Collaboration and Marketing</w:t>
      </w:r>
      <w:bookmarkEnd w:id="0"/>
      <w:r w:rsidR="00617DAD">
        <w:rPr>
          <w:b/>
        </w:rPr>
        <w:t xml:space="preserve">:  </w:t>
      </w:r>
      <w:r w:rsidR="002F093F" w:rsidRPr="002F093F">
        <w:rPr>
          <w:rFonts w:cstheme="minorHAnsi"/>
        </w:rPr>
        <w:t>Within in</w:t>
      </w:r>
      <w:r w:rsidR="002F093F">
        <w:rPr>
          <w:rFonts w:cstheme="minorHAnsi"/>
        </w:rPr>
        <w:t>surers, RC management and consultants collaborated with underwriters and claims representatives for various purposes</w:t>
      </w:r>
      <w:r w:rsidR="004F05C5">
        <w:rPr>
          <w:rFonts w:cstheme="minorHAnsi"/>
        </w:rPr>
        <w:t>.</w:t>
      </w:r>
      <w:r w:rsidR="00617DAD">
        <w:rPr>
          <w:rFonts w:cstheme="minorHAnsi"/>
        </w:rPr>
        <w:t xml:space="preserve">  </w:t>
      </w:r>
      <w:r w:rsidR="006C3224">
        <w:rPr>
          <w:rFonts w:eastAsia="Times New Roman" w:cs="Times New Roman"/>
        </w:rPr>
        <w:t>Underwriters in m</w:t>
      </w:r>
      <w:r w:rsidR="002F093F">
        <w:rPr>
          <w:rFonts w:eastAsia="Times New Roman" w:cs="Times New Roman"/>
        </w:rPr>
        <w:t>ost organizations relied upon consultants to collect policyholder information</w:t>
      </w:r>
      <w:r w:rsidR="00B9426D">
        <w:rPr>
          <w:rFonts w:eastAsia="Times New Roman" w:cs="Times New Roman"/>
        </w:rPr>
        <w:t xml:space="preserve"> </w:t>
      </w:r>
      <w:r w:rsidR="006C3224">
        <w:rPr>
          <w:rFonts w:eastAsia="Times New Roman" w:cs="Times New Roman"/>
        </w:rPr>
        <w:t xml:space="preserve">to assist in </w:t>
      </w:r>
      <w:r w:rsidR="002F093F">
        <w:rPr>
          <w:rFonts w:eastAsia="Times New Roman" w:cs="Times New Roman"/>
        </w:rPr>
        <w:t xml:space="preserve">the renewal process.  </w:t>
      </w:r>
      <w:r w:rsidR="00F359C6">
        <w:rPr>
          <w:rFonts w:eastAsia="Times New Roman" w:cs="Times New Roman"/>
        </w:rPr>
        <w:t>Underwriter</w:t>
      </w:r>
      <w:r w:rsidR="00BB062E">
        <w:rPr>
          <w:rFonts w:eastAsia="Times New Roman" w:cs="Times New Roman"/>
        </w:rPr>
        <w:t xml:space="preserve">s and </w:t>
      </w:r>
      <w:r w:rsidR="00F359C6">
        <w:rPr>
          <w:rFonts w:eastAsia="Times New Roman" w:cs="Times New Roman"/>
        </w:rPr>
        <w:t>RC consultant</w:t>
      </w:r>
      <w:r w:rsidR="00BB062E">
        <w:rPr>
          <w:rFonts w:eastAsia="Times New Roman" w:cs="Times New Roman"/>
        </w:rPr>
        <w:t>s</w:t>
      </w:r>
      <w:r w:rsidR="00F359C6">
        <w:rPr>
          <w:rFonts w:eastAsia="Times New Roman" w:cs="Times New Roman"/>
        </w:rPr>
        <w:t xml:space="preserve"> </w:t>
      </w:r>
      <w:r w:rsidR="00BB062E">
        <w:rPr>
          <w:rFonts w:eastAsia="Times New Roman" w:cs="Times New Roman"/>
        </w:rPr>
        <w:t>also worked together</w:t>
      </w:r>
      <w:r w:rsidR="00B9426D">
        <w:rPr>
          <w:rFonts w:eastAsia="Times New Roman" w:cs="Times New Roman"/>
        </w:rPr>
        <w:t xml:space="preserve"> throughout the policy year</w:t>
      </w:r>
      <w:r w:rsidR="00BB062E">
        <w:rPr>
          <w:rFonts w:eastAsia="Times New Roman" w:cs="Times New Roman"/>
        </w:rPr>
        <w:t xml:space="preserve"> to </w:t>
      </w:r>
      <w:r w:rsidRPr="00E40ED7">
        <w:rPr>
          <w:rFonts w:eastAsia="Times New Roman" w:cs="Times New Roman"/>
        </w:rPr>
        <w:t>maintain or improve account profitability</w:t>
      </w:r>
      <w:r>
        <w:rPr>
          <w:rFonts w:eastAsia="Times New Roman" w:cs="Times New Roman"/>
        </w:rPr>
        <w:t>.</w:t>
      </w:r>
      <w:r w:rsidRPr="00E40ED7">
        <w:rPr>
          <w:rFonts w:eastAsia="Times New Roman" w:cs="Times New Roman"/>
        </w:rPr>
        <w:t xml:space="preserve"> </w:t>
      </w:r>
      <w:r>
        <w:rPr>
          <w:rFonts w:eastAsia="Times New Roman" w:cs="Times New Roman"/>
        </w:rPr>
        <w:t xml:space="preserve"> </w:t>
      </w:r>
      <w:r w:rsidRPr="00202E43">
        <w:rPr>
          <w:rFonts w:eastAsia="Times New Roman" w:cs="Times New Roman"/>
          <w:color w:val="000000"/>
        </w:rPr>
        <w:t xml:space="preserve">In at least two carrier organizations, underwriters and RC representatives met regularly (e.g., weekly to monthly) to discuss accounts with premiums at or above an established level, and/or those with losses.  Depending on the organization, claims representatives also participated in </w:t>
      </w:r>
      <w:r w:rsidR="006C3224">
        <w:rPr>
          <w:rFonts w:eastAsia="Times New Roman" w:cs="Times New Roman"/>
          <w:color w:val="000000"/>
        </w:rPr>
        <w:t xml:space="preserve">such </w:t>
      </w:r>
      <w:r w:rsidRPr="00202E43">
        <w:rPr>
          <w:rFonts w:eastAsia="Times New Roman" w:cs="Times New Roman"/>
          <w:color w:val="000000"/>
        </w:rPr>
        <w:t xml:space="preserve">meetings.  </w:t>
      </w:r>
      <w:r w:rsidR="00D5619C">
        <w:rPr>
          <w:rFonts w:eastAsia="Times New Roman" w:cs="Times New Roman"/>
          <w:color w:val="000000"/>
        </w:rPr>
        <w:t>Typically,</w:t>
      </w:r>
      <w:r w:rsidR="006C3224">
        <w:rPr>
          <w:rFonts w:eastAsia="Times New Roman" w:cs="Times New Roman"/>
          <w:color w:val="000000"/>
        </w:rPr>
        <w:t xml:space="preserve"> if</w:t>
      </w:r>
      <w:r w:rsidR="004F05C5">
        <w:rPr>
          <w:rFonts w:eastAsia="Times New Roman" w:cs="Times New Roman"/>
          <w:color w:val="000000"/>
        </w:rPr>
        <w:t xml:space="preserve"> accounts were not targeted in </w:t>
      </w:r>
      <w:r w:rsidR="006C3224">
        <w:rPr>
          <w:rFonts w:eastAsia="Times New Roman" w:cs="Times New Roman"/>
          <w:color w:val="000000"/>
        </w:rPr>
        <w:t xml:space="preserve">meetings throughout the year, they </w:t>
      </w:r>
      <w:r w:rsidRPr="00202E43">
        <w:rPr>
          <w:rFonts w:eastAsia="Times New Roman" w:cs="Times New Roman"/>
          <w:color w:val="000000"/>
        </w:rPr>
        <w:t xml:space="preserve">were discussed two to three months prior to renewal, and in some cases such as large accounts or accounts with loss or exposure issues, again three months after renewal. </w:t>
      </w:r>
    </w:p>
    <w:p w14:paraId="1F8B49A8" w14:textId="303228E8" w:rsidR="00C2427C" w:rsidRDefault="00C2427C" w:rsidP="00263059">
      <w:pPr>
        <w:spacing w:after="0" w:line="480" w:lineRule="auto"/>
        <w:rPr>
          <w:rFonts w:ascii="Calibri" w:eastAsia="Times New Roman" w:hAnsi="Calibri" w:cs="Times New Roman"/>
        </w:rPr>
      </w:pPr>
      <w:r>
        <w:rPr>
          <w:rFonts w:ascii="Calibri" w:eastAsia="Times New Roman" w:hAnsi="Calibri" w:cs="Times New Roman"/>
          <w:color w:val="000000"/>
        </w:rPr>
        <w:t>Two organizations used written reports in lieu of or in conjunction with meetings to facilitate exchange of account information.  Reports were used to summarize general account needs and status, and/or RC service issues including visit accomplishme</w:t>
      </w:r>
      <w:r w:rsidR="00D5619C">
        <w:rPr>
          <w:rFonts w:ascii="Calibri" w:eastAsia="Times New Roman" w:hAnsi="Calibri" w:cs="Times New Roman"/>
          <w:color w:val="000000"/>
        </w:rPr>
        <w:t>nts and concerns</w:t>
      </w:r>
      <w:r>
        <w:rPr>
          <w:rFonts w:ascii="Calibri" w:eastAsia="Times New Roman" w:hAnsi="Calibri" w:cs="Times New Roman"/>
          <w:color w:val="000000"/>
        </w:rPr>
        <w:t xml:space="preserve">.  </w:t>
      </w:r>
      <w:r w:rsidR="00D5619C">
        <w:rPr>
          <w:rFonts w:ascii="Calibri" w:eastAsia="Times New Roman" w:hAnsi="Calibri" w:cs="Times New Roman"/>
          <w:color w:val="000000"/>
        </w:rPr>
        <w:t xml:space="preserve">Account summaries facilitated recognition of the need for account improvement and </w:t>
      </w:r>
      <w:r w:rsidR="00D5619C" w:rsidRPr="00FF7CD8">
        <w:rPr>
          <w:rFonts w:ascii="Calibri" w:eastAsia="Times New Roman" w:hAnsi="Calibri" w:cs="Times New Roman"/>
          <w:color w:val="000000"/>
        </w:rPr>
        <w:t xml:space="preserve">service plans.  </w:t>
      </w:r>
      <w:r w:rsidR="00D5619C" w:rsidRPr="00CA0E12">
        <w:rPr>
          <w:rFonts w:ascii="Calibri" w:eastAsia="Times New Roman" w:hAnsi="Calibri" w:cs="Times New Roman"/>
        </w:rPr>
        <w:t xml:space="preserve">  </w:t>
      </w:r>
      <w:r>
        <w:rPr>
          <w:rFonts w:ascii="Calibri" w:eastAsia="Times New Roman" w:hAnsi="Calibri" w:cs="Times New Roman"/>
          <w:color w:val="000000"/>
        </w:rPr>
        <w:t>RC consultants or underwriters developed the reports</w:t>
      </w:r>
      <w:r w:rsidR="00D5619C">
        <w:rPr>
          <w:rFonts w:ascii="Calibri" w:eastAsia="Times New Roman" w:hAnsi="Calibri" w:cs="Times New Roman"/>
          <w:color w:val="000000"/>
        </w:rPr>
        <w:t xml:space="preserve"> and shared them with </w:t>
      </w:r>
      <w:r>
        <w:rPr>
          <w:rFonts w:ascii="Calibri" w:eastAsia="Times New Roman" w:hAnsi="Calibri" w:cs="Times New Roman"/>
          <w:color w:val="000000"/>
        </w:rPr>
        <w:t xml:space="preserve">underwriting and RC managers, claims representatives, RC consultants, </w:t>
      </w:r>
      <w:r w:rsidR="004F05C5">
        <w:rPr>
          <w:rFonts w:ascii="Calibri" w:eastAsia="Times New Roman" w:hAnsi="Calibri" w:cs="Times New Roman"/>
          <w:color w:val="000000"/>
        </w:rPr>
        <w:t>and/</w:t>
      </w:r>
      <w:r>
        <w:rPr>
          <w:rFonts w:ascii="Calibri" w:eastAsia="Times New Roman" w:hAnsi="Calibri" w:cs="Times New Roman"/>
          <w:color w:val="000000"/>
        </w:rPr>
        <w:t xml:space="preserve">or internal sales representatives, depending on the organization.  </w:t>
      </w:r>
    </w:p>
    <w:p w14:paraId="55535CCC" w14:textId="556EFEB3" w:rsidR="00C2427C" w:rsidRPr="00B30374" w:rsidRDefault="00BC166C" w:rsidP="00263059">
      <w:pPr>
        <w:spacing w:before="240" w:after="0" w:line="480" w:lineRule="auto"/>
        <w:rPr>
          <w:rFonts w:ascii="Calibri" w:eastAsia="Times New Roman" w:hAnsi="Calibri" w:cs="Times New Roman"/>
          <w:color w:val="000000"/>
        </w:rPr>
      </w:pPr>
      <w:r>
        <w:rPr>
          <w:rFonts w:ascii="Calibri" w:eastAsia="Times New Roman" w:hAnsi="Calibri" w:cs="Times New Roman"/>
        </w:rPr>
        <w:t>C</w:t>
      </w:r>
      <w:r w:rsidR="00C2427C">
        <w:rPr>
          <w:rFonts w:ascii="Calibri" w:eastAsia="Times New Roman" w:hAnsi="Calibri" w:cs="Times New Roman"/>
        </w:rPr>
        <w:t>laims representatives and RC consultants also</w:t>
      </w:r>
      <w:r>
        <w:rPr>
          <w:rFonts w:ascii="Calibri" w:eastAsia="Times New Roman" w:hAnsi="Calibri" w:cs="Times New Roman"/>
        </w:rPr>
        <w:t xml:space="preserve"> worked together </w:t>
      </w:r>
      <w:r w:rsidR="00FD56B9">
        <w:rPr>
          <w:rFonts w:ascii="Calibri" w:eastAsia="Times New Roman" w:hAnsi="Calibri" w:cs="Times New Roman"/>
        </w:rPr>
        <w:t xml:space="preserve">on </w:t>
      </w:r>
      <w:r>
        <w:rPr>
          <w:rFonts w:ascii="Calibri" w:eastAsia="Times New Roman" w:hAnsi="Calibri" w:cs="Times New Roman"/>
        </w:rPr>
        <w:t>policyholder</w:t>
      </w:r>
      <w:r w:rsidR="00FD56B9">
        <w:rPr>
          <w:rFonts w:ascii="Calibri" w:eastAsia="Times New Roman" w:hAnsi="Calibri" w:cs="Times New Roman"/>
        </w:rPr>
        <w:t xml:space="preserve"> issues</w:t>
      </w:r>
      <w:r>
        <w:rPr>
          <w:rFonts w:ascii="Calibri" w:eastAsia="Times New Roman" w:hAnsi="Calibri" w:cs="Times New Roman"/>
        </w:rPr>
        <w:t xml:space="preserve">.  </w:t>
      </w:r>
      <w:r w:rsidR="00C2427C" w:rsidRPr="00B62510">
        <w:rPr>
          <w:rFonts w:ascii="Calibri" w:eastAsia="Times New Roman" w:hAnsi="Calibri" w:cs="Times New Roman"/>
          <w:color w:val="000000"/>
        </w:rPr>
        <w:t xml:space="preserve">Claims representatives in </w:t>
      </w:r>
      <w:r w:rsidR="00C2427C">
        <w:rPr>
          <w:rFonts w:ascii="Calibri" w:eastAsia="Times New Roman" w:hAnsi="Calibri" w:cs="Times New Roman"/>
          <w:color w:val="000000"/>
        </w:rPr>
        <w:t xml:space="preserve">one </w:t>
      </w:r>
      <w:r w:rsidR="00C2427C" w:rsidRPr="00B62510">
        <w:rPr>
          <w:rFonts w:ascii="Calibri" w:eastAsia="Times New Roman" w:hAnsi="Calibri" w:cs="Times New Roman"/>
          <w:color w:val="000000"/>
        </w:rPr>
        <w:t>organization actively solicited policyholders for pol</w:t>
      </w:r>
      <w:r w:rsidR="00E82789">
        <w:rPr>
          <w:rFonts w:ascii="Calibri" w:eastAsia="Times New Roman" w:hAnsi="Calibri" w:cs="Times New Roman"/>
          <w:color w:val="000000"/>
        </w:rPr>
        <w:t>icy and program information (e.g</w:t>
      </w:r>
      <w:r w:rsidR="00C2427C" w:rsidRPr="00B62510">
        <w:rPr>
          <w:rFonts w:ascii="Calibri" w:eastAsia="Times New Roman" w:hAnsi="Calibri" w:cs="Times New Roman"/>
          <w:color w:val="000000"/>
        </w:rPr>
        <w:t xml:space="preserve">., the use of drug-free workplace programs, seat belt policies, safety programs) while collecting claims information.  They </w:t>
      </w:r>
      <w:r w:rsidR="00C2427C">
        <w:rPr>
          <w:rFonts w:ascii="Calibri" w:eastAsia="Times New Roman" w:hAnsi="Calibri" w:cs="Times New Roman"/>
          <w:color w:val="000000"/>
        </w:rPr>
        <w:t xml:space="preserve">passed </w:t>
      </w:r>
      <w:r w:rsidR="00C2427C" w:rsidRPr="00B62510">
        <w:rPr>
          <w:rFonts w:ascii="Calibri" w:eastAsia="Times New Roman" w:hAnsi="Calibri" w:cs="Times New Roman"/>
          <w:color w:val="000000"/>
        </w:rPr>
        <w:t>this information to RC consultants</w:t>
      </w:r>
      <w:r w:rsidR="00C2427C">
        <w:rPr>
          <w:rFonts w:ascii="Calibri" w:eastAsia="Times New Roman" w:hAnsi="Calibri" w:cs="Times New Roman"/>
          <w:color w:val="000000"/>
        </w:rPr>
        <w:t xml:space="preserve">, who in turn </w:t>
      </w:r>
      <w:r w:rsidR="00C2427C" w:rsidRPr="00B62510">
        <w:rPr>
          <w:rFonts w:ascii="Calibri" w:eastAsia="Times New Roman" w:hAnsi="Calibri" w:cs="Times New Roman"/>
          <w:color w:val="000000"/>
        </w:rPr>
        <w:t>assist</w:t>
      </w:r>
      <w:r w:rsidR="00C2427C">
        <w:rPr>
          <w:rFonts w:ascii="Calibri" w:eastAsia="Times New Roman" w:hAnsi="Calibri" w:cs="Times New Roman"/>
          <w:color w:val="000000"/>
        </w:rPr>
        <w:t>ed</w:t>
      </w:r>
      <w:r w:rsidR="00C2427C" w:rsidRPr="00B62510">
        <w:rPr>
          <w:rFonts w:ascii="Calibri" w:eastAsia="Times New Roman" w:hAnsi="Calibri" w:cs="Times New Roman"/>
          <w:color w:val="000000"/>
        </w:rPr>
        <w:t xml:space="preserve"> policyholders </w:t>
      </w:r>
      <w:r w:rsidR="00FD56B9">
        <w:rPr>
          <w:rFonts w:ascii="Calibri" w:eastAsia="Times New Roman" w:hAnsi="Calibri" w:cs="Times New Roman"/>
          <w:color w:val="000000"/>
        </w:rPr>
        <w:t xml:space="preserve">improve </w:t>
      </w:r>
      <w:r w:rsidR="00C2427C" w:rsidRPr="00B62510">
        <w:rPr>
          <w:rFonts w:ascii="Calibri" w:eastAsia="Times New Roman" w:hAnsi="Calibri" w:cs="Times New Roman"/>
          <w:color w:val="000000"/>
        </w:rPr>
        <w:t>deficiencies.</w:t>
      </w:r>
      <w:r w:rsidR="00C2427C">
        <w:rPr>
          <w:rFonts w:ascii="Calibri" w:eastAsia="Times New Roman" w:hAnsi="Calibri" w:cs="Times New Roman"/>
          <w:color w:val="000000"/>
        </w:rPr>
        <w:t xml:space="preserve">  In </w:t>
      </w:r>
      <w:r w:rsidR="00335F56">
        <w:rPr>
          <w:rFonts w:ascii="Calibri" w:eastAsia="Times New Roman" w:hAnsi="Calibri" w:cs="Times New Roman"/>
          <w:color w:val="000000"/>
        </w:rPr>
        <w:t xml:space="preserve">other </w:t>
      </w:r>
      <w:r w:rsidR="00C2427C">
        <w:rPr>
          <w:rFonts w:ascii="Calibri" w:eastAsia="Times New Roman" w:hAnsi="Calibri" w:cs="Times New Roman"/>
          <w:color w:val="000000"/>
        </w:rPr>
        <w:t>organizations, claims representatives notified RC consultants of</w:t>
      </w:r>
      <w:r w:rsidR="00335F56">
        <w:rPr>
          <w:rFonts w:ascii="Calibri" w:eastAsia="Times New Roman" w:hAnsi="Calibri" w:cs="Times New Roman"/>
          <w:color w:val="000000"/>
        </w:rPr>
        <w:t xml:space="preserve"> th</w:t>
      </w:r>
      <w:r w:rsidR="00E82789">
        <w:rPr>
          <w:rFonts w:ascii="Calibri" w:eastAsia="Times New Roman" w:hAnsi="Calibri" w:cs="Times New Roman"/>
          <w:color w:val="000000"/>
        </w:rPr>
        <w:t>e occurrence of multiple claims</w:t>
      </w:r>
      <w:r w:rsidR="00335F56">
        <w:rPr>
          <w:rFonts w:ascii="Calibri" w:eastAsia="Times New Roman" w:hAnsi="Calibri" w:cs="Times New Roman"/>
          <w:color w:val="000000"/>
        </w:rPr>
        <w:t xml:space="preserve"> and </w:t>
      </w:r>
      <w:r w:rsidR="00C2427C">
        <w:rPr>
          <w:rFonts w:ascii="Calibri" w:eastAsia="Times New Roman" w:hAnsi="Calibri" w:cs="Times New Roman"/>
          <w:color w:val="000000"/>
        </w:rPr>
        <w:t xml:space="preserve">safety concerns gleaned from </w:t>
      </w:r>
      <w:r w:rsidR="00C2427C" w:rsidRPr="00B62510">
        <w:rPr>
          <w:rFonts w:ascii="Calibri" w:eastAsia="Times New Roman" w:hAnsi="Calibri" w:cs="Times New Roman"/>
          <w:color w:val="000000"/>
        </w:rPr>
        <w:t xml:space="preserve">first report of injury notices or large loss reports (i.e., </w:t>
      </w:r>
      <w:r w:rsidR="00E82789">
        <w:rPr>
          <w:rFonts w:ascii="Calibri" w:eastAsia="Times New Roman" w:hAnsi="Calibri" w:cs="Times New Roman"/>
          <w:color w:val="000000"/>
        </w:rPr>
        <w:t xml:space="preserve">reports on </w:t>
      </w:r>
      <w:r w:rsidR="00C2427C" w:rsidRPr="00B62510">
        <w:rPr>
          <w:rFonts w:ascii="Calibri" w:eastAsia="Times New Roman" w:hAnsi="Calibri" w:cs="Times New Roman"/>
          <w:color w:val="000000"/>
        </w:rPr>
        <w:t xml:space="preserve">claims </w:t>
      </w:r>
      <w:r w:rsidR="000B654D">
        <w:rPr>
          <w:rFonts w:ascii="Calibri" w:eastAsia="Times New Roman" w:hAnsi="Calibri" w:cs="Times New Roman"/>
          <w:color w:val="000000"/>
        </w:rPr>
        <w:t>over a specified value</w:t>
      </w:r>
      <w:r w:rsidR="00C2427C" w:rsidRPr="00B62510">
        <w:rPr>
          <w:rFonts w:ascii="Calibri" w:eastAsia="Times New Roman" w:hAnsi="Calibri" w:cs="Times New Roman"/>
          <w:color w:val="000000"/>
        </w:rPr>
        <w:t>)</w:t>
      </w:r>
      <w:r w:rsidR="00C2427C">
        <w:rPr>
          <w:rFonts w:ascii="Calibri" w:eastAsia="Times New Roman" w:hAnsi="Calibri" w:cs="Times New Roman"/>
          <w:color w:val="000000"/>
        </w:rPr>
        <w:t xml:space="preserve">.  Consultants took the lead in determining </w:t>
      </w:r>
      <w:r w:rsidR="00C2427C" w:rsidRPr="00B62510">
        <w:rPr>
          <w:rFonts w:ascii="Calibri" w:eastAsia="Times New Roman" w:hAnsi="Calibri" w:cs="Times New Roman"/>
          <w:color w:val="000000"/>
        </w:rPr>
        <w:t>how to effectively address</w:t>
      </w:r>
      <w:r w:rsidR="00C2427C">
        <w:rPr>
          <w:rFonts w:ascii="Calibri" w:eastAsia="Times New Roman" w:hAnsi="Calibri" w:cs="Times New Roman"/>
          <w:color w:val="000000"/>
        </w:rPr>
        <w:t xml:space="preserve"> these concerns</w:t>
      </w:r>
      <w:r w:rsidR="00C2427C" w:rsidRPr="00B62510">
        <w:rPr>
          <w:rFonts w:ascii="Calibri" w:eastAsia="Times New Roman" w:hAnsi="Calibri" w:cs="Times New Roman"/>
          <w:color w:val="000000"/>
        </w:rPr>
        <w:t xml:space="preserve">.  </w:t>
      </w:r>
      <w:r w:rsidR="00C2427C">
        <w:rPr>
          <w:rFonts w:ascii="Calibri" w:eastAsia="Times New Roman" w:hAnsi="Calibri" w:cs="Times New Roman"/>
          <w:color w:val="000000"/>
        </w:rPr>
        <w:t>In other organizations, c</w:t>
      </w:r>
      <w:r w:rsidR="00C2427C" w:rsidRPr="00B30374">
        <w:rPr>
          <w:rFonts w:ascii="Calibri" w:eastAsia="Times New Roman" w:hAnsi="Calibri" w:cs="Times New Roman"/>
          <w:color w:val="000000"/>
        </w:rPr>
        <w:t xml:space="preserve">laims </w:t>
      </w:r>
      <w:r w:rsidR="00C2427C">
        <w:rPr>
          <w:rFonts w:ascii="Calibri" w:eastAsia="Times New Roman" w:hAnsi="Calibri" w:cs="Times New Roman"/>
          <w:color w:val="000000"/>
        </w:rPr>
        <w:t xml:space="preserve">representatives </w:t>
      </w:r>
      <w:r w:rsidR="00C2427C" w:rsidRPr="00B30374">
        <w:rPr>
          <w:rFonts w:ascii="Calibri" w:eastAsia="Times New Roman" w:hAnsi="Calibri" w:cs="Times New Roman"/>
          <w:color w:val="000000"/>
        </w:rPr>
        <w:t>request</w:t>
      </w:r>
      <w:r w:rsidR="00C2427C">
        <w:rPr>
          <w:rFonts w:ascii="Calibri" w:eastAsia="Times New Roman" w:hAnsi="Calibri" w:cs="Times New Roman"/>
          <w:color w:val="000000"/>
        </w:rPr>
        <w:t>ed</w:t>
      </w:r>
      <w:r w:rsidR="00C2427C" w:rsidRPr="00B30374">
        <w:rPr>
          <w:rFonts w:ascii="Calibri" w:eastAsia="Times New Roman" w:hAnsi="Calibri" w:cs="Times New Roman"/>
          <w:color w:val="000000"/>
        </w:rPr>
        <w:t xml:space="preserve"> </w:t>
      </w:r>
      <w:r w:rsidR="00C2427C">
        <w:rPr>
          <w:rFonts w:ascii="Calibri" w:eastAsia="Times New Roman" w:hAnsi="Calibri" w:cs="Times New Roman"/>
          <w:color w:val="000000"/>
        </w:rPr>
        <w:t xml:space="preserve">specific </w:t>
      </w:r>
      <w:r w:rsidR="00E82789">
        <w:rPr>
          <w:rFonts w:ascii="Calibri" w:eastAsia="Times New Roman" w:hAnsi="Calibri" w:cs="Times New Roman"/>
          <w:color w:val="000000"/>
        </w:rPr>
        <w:t xml:space="preserve">RC </w:t>
      </w:r>
      <w:r w:rsidR="00C2427C" w:rsidRPr="00B30374">
        <w:rPr>
          <w:rFonts w:ascii="Calibri" w:eastAsia="Times New Roman" w:hAnsi="Calibri" w:cs="Times New Roman"/>
          <w:color w:val="000000"/>
        </w:rPr>
        <w:t>service</w:t>
      </w:r>
      <w:r w:rsidR="00C2427C">
        <w:rPr>
          <w:rFonts w:ascii="Calibri" w:eastAsia="Times New Roman" w:hAnsi="Calibri" w:cs="Times New Roman"/>
          <w:color w:val="000000"/>
        </w:rPr>
        <w:t xml:space="preserve">s </w:t>
      </w:r>
      <w:r w:rsidR="00E82789">
        <w:rPr>
          <w:rFonts w:ascii="Calibri" w:eastAsia="Times New Roman" w:hAnsi="Calibri" w:cs="Times New Roman"/>
          <w:color w:val="000000"/>
        </w:rPr>
        <w:t xml:space="preserve">for </w:t>
      </w:r>
      <w:r w:rsidR="00C2427C">
        <w:rPr>
          <w:rFonts w:ascii="Calibri" w:eastAsia="Times New Roman" w:hAnsi="Calibri" w:cs="Times New Roman"/>
          <w:color w:val="000000"/>
        </w:rPr>
        <w:t>policyholders</w:t>
      </w:r>
      <w:r w:rsidR="00C2427C" w:rsidRPr="00B30374">
        <w:rPr>
          <w:rFonts w:ascii="Calibri" w:eastAsia="Times New Roman" w:hAnsi="Calibri" w:cs="Times New Roman"/>
          <w:color w:val="000000"/>
        </w:rPr>
        <w:t>, including</w:t>
      </w:r>
      <w:r w:rsidR="00C2427C">
        <w:rPr>
          <w:rFonts w:ascii="Calibri" w:eastAsia="Times New Roman" w:hAnsi="Calibri" w:cs="Times New Roman"/>
          <w:color w:val="000000"/>
        </w:rPr>
        <w:t xml:space="preserve">: </w:t>
      </w:r>
    </w:p>
    <w:p w14:paraId="7A1BD5C6" w14:textId="77777777" w:rsidR="00C2427C" w:rsidRDefault="00C2427C" w:rsidP="00263059">
      <w:pPr>
        <w:pStyle w:val="ListParagraph"/>
        <w:numPr>
          <w:ilvl w:val="1"/>
          <w:numId w:val="1"/>
        </w:numPr>
        <w:spacing w:after="0" w:line="480" w:lineRule="auto"/>
        <w:rPr>
          <w:rFonts w:ascii="Calibri" w:eastAsia="Times New Roman" w:hAnsi="Calibri" w:cs="Times New Roman"/>
          <w:color w:val="000000"/>
        </w:rPr>
      </w:pPr>
      <w:r>
        <w:rPr>
          <w:rFonts w:ascii="Calibri" w:eastAsia="Times New Roman" w:hAnsi="Calibri" w:cs="Times New Roman"/>
          <w:color w:val="000000"/>
        </w:rPr>
        <w:t>Noise level testing,</w:t>
      </w:r>
    </w:p>
    <w:p w14:paraId="18E4FAB4" w14:textId="77777777" w:rsidR="00C2427C" w:rsidRDefault="00C2427C" w:rsidP="00263059">
      <w:pPr>
        <w:pStyle w:val="ListParagraph"/>
        <w:numPr>
          <w:ilvl w:val="1"/>
          <w:numId w:val="1"/>
        </w:numPr>
        <w:spacing w:after="0" w:line="480" w:lineRule="auto"/>
        <w:rPr>
          <w:rFonts w:ascii="Calibri" w:eastAsia="Times New Roman" w:hAnsi="Calibri" w:cs="Times New Roman"/>
          <w:color w:val="000000"/>
        </w:rPr>
      </w:pPr>
      <w:r>
        <w:rPr>
          <w:rFonts w:ascii="Calibri" w:eastAsia="Times New Roman" w:hAnsi="Calibri" w:cs="Times New Roman"/>
          <w:color w:val="000000"/>
        </w:rPr>
        <w:lastRenderedPageBreak/>
        <w:t>I</w:t>
      </w:r>
      <w:r w:rsidRPr="00B30374">
        <w:rPr>
          <w:rFonts w:ascii="Calibri" w:eastAsia="Times New Roman" w:hAnsi="Calibri" w:cs="Times New Roman"/>
          <w:color w:val="000000"/>
        </w:rPr>
        <w:t xml:space="preserve">ndoor air quality assessments, </w:t>
      </w:r>
    </w:p>
    <w:p w14:paraId="237282EA" w14:textId="77777777" w:rsidR="00C2427C" w:rsidRDefault="00C2427C" w:rsidP="00263059">
      <w:pPr>
        <w:pStyle w:val="ListParagraph"/>
        <w:numPr>
          <w:ilvl w:val="1"/>
          <w:numId w:val="1"/>
        </w:numPr>
        <w:spacing w:after="0" w:line="480" w:lineRule="auto"/>
        <w:rPr>
          <w:rFonts w:ascii="Calibri" w:eastAsia="Times New Roman" w:hAnsi="Calibri" w:cs="Times New Roman"/>
          <w:color w:val="000000"/>
        </w:rPr>
      </w:pPr>
      <w:r>
        <w:rPr>
          <w:rFonts w:ascii="Calibri" w:eastAsia="Times New Roman" w:hAnsi="Calibri" w:cs="Times New Roman"/>
          <w:color w:val="000000"/>
        </w:rPr>
        <w:t>Assistance</w:t>
      </w:r>
      <w:r w:rsidRPr="00B30374">
        <w:rPr>
          <w:rFonts w:ascii="Calibri" w:eastAsia="Times New Roman" w:hAnsi="Calibri" w:cs="Times New Roman"/>
          <w:color w:val="000000"/>
        </w:rPr>
        <w:t xml:space="preserve"> with claims compensability determinations, </w:t>
      </w:r>
    </w:p>
    <w:p w14:paraId="7B151555" w14:textId="77777777" w:rsidR="00C2427C" w:rsidRDefault="00C2427C" w:rsidP="00263059">
      <w:pPr>
        <w:pStyle w:val="ListParagraph"/>
        <w:numPr>
          <w:ilvl w:val="1"/>
          <w:numId w:val="1"/>
        </w:numPr>
        <w:spacing w:after="0" w:line="480" w:lineRule="auto"/>
        <w:rPr>
          <w:rFonts w:ascii="Calibri" w:eastAsia="Times New Roman" w:hAnsi="Calibri" w:cs="Times New Roman"/>
          <w:color w:val="000000"/>
        </w:rPr>
      </w:pPr>
      <w:r>
        <w:rPr>
          <w:rFonts w:ascii="Calibri" w:eastAsia="Times New Roman" w:hAnsi="Calibri" w:cs="Times New Roman"/>
          <w:color w:val="000000"/>
        </w:rPr>
        <w:t>Injury prevention and risk reduction,</w:t>
      </w:r>
    </w:p>
    <w:p w14:paraId="72E06546" w14:textId="77777777" w:rsidR="00C2427C" w:rsidRDefault="00C2427C" w:rsidP="00263059">
      <w:pPr>
        <w:pStyle w:val="ListParagraph"/>
        <w:numPr>
          <w:ilvl w:val="1"/>
          <w:numId w:val="1"/>
        </w:numPr>
        <w:spacing w:after="0" w:line="480" w:lineRule="auto"/>
        <w:rPr>
          <w:rFonts w:ascii="Calibri" w:eastAsia="Times New Roman" w:hAnsi="Calibri" w:cs="Times New Roman"/>
          <w:color w:val="000000"/>
        </w:rPr>
      </w:pPr>
      <w:r>
        <w:rPr>
          <w:rFonts w:ascii="Calibri" w:eastAsia="Times New Roman" w:hAnsi="Calibri" w:cs="Times New Roman"/>
          <w:color w:val="000000"/>
        </w:rPr>
        <w:t>Accident investigations,</w:t>
      </w:r>
      <w:r w:rsidRPr="00B30374">
        <w:rPr>
          <w:rFonts w:ascii="Calibri" w:eastAsia="Times New Roman" w:hAnsi="Calibri" w:cs="Times New Roman"/>
          <w:color w:val="000000"/>
        </w:rPr>
        <w:t xml:space="preserve"> </w:t>
      </w:r>
    </w:p>
    <w:p w14:paraId="259A10F6" w14:textId="77777777" w:rsidR="00C2427C" w:rsidRPr="001D5912" w:rsidRDefault="00C2427C" w:rsidP="00263059">
      <w:pPr>
        <w:pStyle w:val="ListParagraph"/>
        <w:numPr>
          <w:ilvl w:val="1"/>
          <w:numId w:val="1"/>
        </w:numPr>
        <w:spacing w:after="0" w:line="480" w:lineRule="auto"/>
        <w:rPr>
          <w:rFonts w:ascii="Calibri" w:eastAsia="Times New Roman" w:hAnsi="Calibri" w:cs="Times New Roman"/>
        </w:rPr>
      </w:pPr>
      <w:r>
        <w:rPr>
          <w:rFonts w:ascii="Calibri" w:eastAsia="Times New Roman" w:hAnsi="Calibri" w:cs="Times New Roman"/>
          <w:color w:val="000000"/>
        </w:rPr>
        <w:t>C</w:t>
      </w:r>
      <w:r w:rsidRPr="003E3145">
        <w:rPr>
          <w:rFonts w:ascii="Calibri" w:eastAsia="Times New Roman" w:hAnsi="Calibri" w:cs="Times New Roman"/>
          <w:color w:val="000000"/>
        </w:rPr>
        <w:t>ollect</w:t>
      </w:r>
      <w:r>
        <w:rPr>
          <w:rFonts w:ascii="Calibri" w:eastAsia="Times New Roman" w:hAnsi="Calibri" w:cs="Times New Roman"/>
          <w:color w:val="000000"/>
        </w:rPr>
        <w:t>ing</w:t>
      </w:r>
      <w:r w:rsidRPr="003E3145">
        <w:rPr>
          <w:rFonts w:ascii="Calibri" w:eastAsia="Times New Roman" w:hAnsi="Calibri" w:cs="Times New Roman"/>
          <w:color w:val="000000"/>
        </w:rPr>
        <w:t xml:space="preserve"> claim information to assist with subrogation issues.  </w:t>
      </w:r>
    </w:p>
    <w:p w14:paraId="228981D0" w14:textId="77777777" w:rsidR="00C2427C" w:rsidRDefault="00C2427C" w:rsidP="00263059">
      <w:pPr>
        <w:spacing w:after="0" w:line="480" w:lineRule="auto"/>
        <w:rPr>
          <w:rFonts w:ascii="Calibri" w:eastAsia="Times New Roman" w:hAnsi="Calibri" w:cs="Times New Roman"/>
          <w:color w:val="000000"/>
        </w:rPr>
      </w:pPr>
    </w:p>
    <w:p w14:paraId="1045D73E" w14:textId="77777777" w:rsidR="00C2427C" w:rsidRDefault="00C2427C" w:rsidP="00263059">
      <w:pPr>
        <w:spacing w:after="0" w:line="480" w:lineRule="auto"/>
        <w:rPr>
          <w:rFonts w:ascii="Calibri" w:eastAsia="Times New Roman" w:hAnsi="Calibri" w:cs="Times New Roman"/>
          <w:color w:val="000000"/>
        </w:rPr>
      </w:pPr>
      <w:r>
        <w:rPr>
          <w:rFonts w:ascii="Calibri" w:eastAsia="Times New Roman" w:hAnsi="Calibri" w:cs="Times New Roman"/>
          <w:color w:val="000000"/>
        </w:rPr>
        <w:t>In some</w:t>
      </w:r>
      <w:r w:rsidRPr="00B62510">
        <w:rPr>
          <w:rFonts w:ascii="Calibri" w:eastAsia="Times New Roman" w:hAnsi="Calibri" w:cs="Times New Roman"/>
          <w:color w:val="000000"/>
        </w:rPr>
        <w:t xml:space="preserve"> organizations, claims representatives, often in conjunction with RC consultants, provided training to policyholders on claims handling and RTW programs, and attended quarterly or monthly meetings with large accounts or those with loss issues for claims reviews and at policyholders’ requests.</w:t>
      </w:r>
    </w:p>
    <w:p w14:paraId="625F0E5C" w14:textId="4038AA2C" w:rsidR="00C2427C" w:rsidRDefault="00C2427C" w:rsidP="00263059">
      <w:pPr>
        <w:spacing w:after="0" w:line="480" w:lineRule="auto"/>
        <w:rPr>
          <w:rFonts w:ascii="Calibri" w:eastAsia="Times New Roman" w:hAnsi="Calibri" w:cs="Times New Roman"/>
          <w:color w:val="000000"/>
        </w:rPr>
      </w:pPr>
    </w:p>
    <w:p w14:paraId="42A4AB9F" w14:textId="5DEE34A1" w:rsidR="00B46883" w:rsidRPr="00B40934" w:rsidRDefault="00B46883" w:rsidP="00263059">
      <w:pPr>
        <w:pStyle w:val="Heading4"/>
        <w:spacing w:line="480" w:lineRule="auto"/>
        <w:ind w:firstLine="0"/>
      </w:pPr>
      <w:bookmarkStart w:id="8" w:name="_Toc491940599"/>
      <w:bookmarkStart w:id="9" w:name="_Toc496257450"/>
      <w:r w:rsidRPr="00617DAD">
        <w:rPr>
          <w:i/>
        </w:rPr>
        <w:t>Notable Practice: Return-to-Work Consultants</w:t>
      </w:r>
      <w:bookmarkEnd w:id="8"/>
      <w:bookmarkEnd w:id="9"/>
      <w:r w:rsidR="00617DAD">
        <w:rPr>
          <w:i/>
        </w:rPr>
        <w:t xml:space="preserve">:  </w:t>
      </w:r>
      <w:r w:rsidR="00335F56">
        <w:t>C</w:t>
      </w:r>
      <w:r w:rsidR="00342F04">
        <w:t>laims representatives, RTW specialists or RC consultants</w:t>
      </w:r>
      <w:r w:rsidR="00335F56">
        <w:t xml:space="preserve"> in eight carriers</w:t>
      </w:r>
      <w:r w:rsidR="00342F04">
        <w:t xml:space="preserve"> provided policyholders with </w:t>
      </w:r>
      <w:r w:rsidR="00852ECD">
        <w:t>RTW</w:t>
      </w:r>
      <w:r w:rsidR="00C672C9">
        <w:t xml:space="preserve"> assistance.   </w:t>
      </w:r>
      <w:r w:rsidRPr="00B40934">
        <w:t xml:space="preserve">One participating </w:t>
      </w:r>
      <w:r w:rsidR="00852ECD">
        <w:t>insurer was unique in that it</w:t>
      </w:r>
      <w:r w:rsidRPr="00B40934">
        <w:t xml:space="preserve"> had a dedicated RTW department with 37 consultants.  Consultants were housed organizationally within their own department and located across the state.  Account assignment was by geographic location, with consultants' knowledge of classes of business and workload balance across consultants also</w:t>
      </w:r>
      <w:r w:rsidR="00342F04">
        <w:t xml:space="preserve"> being </w:t>
      </w:r>
      <w:r w:rsidR="00335F56">
        <w:t>considered</w:t>
      </w:r>
      <w:r w:rsidRPr="00B40934">
        <w:t xml:space="preserve">.  </w:t>
      </w:r>
    </w:p>
    <w:p w14:paraId="4258C7A8" w14:textId="77777777" w:rsidR="00B46883" w:rsidRPr="00B40934" w:rsidRDefault="00B46883" w:rsidP="00263059">
      <w:pPr>
        <w:spacing w:line="480" w:lineRule="auto"/>
      </w:pPr>
      <w:r w:rsidRPr="00B40934">
        <w:t xml:space="preserve">The trigger for involvement of a RTW consultant with a policyholder was the occurrence of a lost-time claim.  When a lost-time claim within the consultant’s book of business was reported, or when a medical-only claim escalated to a lost-time claim, the consultant was alerted.  Consultants operated with a goal of contacting employers within 24 hours of notification of a lost-time claim. </w:t>
      </w:r>
    </w:p>
    <w:p w14:paraId="37599701" w14:textId="375A0D3C" w:rsidR="00B46883" w:rsidRPr="00BF11CF" w:rsidRDefault="00B46883" w:rsidP="00263059">
      <w:pPr>
        <w:spacing w:line="480" w:lineRule="auto"/>
      </w:pPr>
      <w:bookmarkStart w:id="10" w:name="_GoBack"/>
      <w:bookmarkEnd w:id="10"/>
      <w:r w:rsidRPr="00B40934">
        <w:t xml:space="preserve">Consultants worked directly with policyholders and collaborated with claims adjusters and RC consultants in providing RTW assistance.  Assistance ranged from occasional support on individual claims to ongoing facilitation of RTW efforts.  RTW consultants assisted policyholders identify modified work options for employees with work restrictions, provided training to enable policyholders </w:t>
      </w:r>
      <w:r w:rsidR="00FB1597">
        <w:t xml:space="preserve">to </w:t>
      </w:r>
      <w:r w:rsidRPr="00B40934">
        <w:t>develop and implement a RTW program, and developed job descriptions.  On average, consultants spent 20% of their time working onsite with policyholders, and their remain</w:t>
      </w:r>
      <w:r>
        <w:t>ing time in the carrier office.</w:t>
      </w:r>
    </w:p>
    <w:p w14:paraId="4809AE3D" w14:textId="39CDB441" w:rsidR="00EE04F8" w:rsidRDefault="00C2427C" w:rsidP="00263059">
      <w:pPr>
        <w:pStyle w:val="Heading4"/>
        <w:spacing w:line="480" w:lineRule="auto"/>
        <w:ind w:firstLine="0"/>
        <w:rPr>
          <w:rFonts w:eastAsia="Times New Roman" w:cs="Times New Roman"/>
          <w:color w:val="000000"/>
        </w:rPr>
      </w:pPr>
      <w:bookmarkStart w:id="11" w:name="_Toc485646377"/>
      <w:r w:rsidRPr="00617DAD">
        <w:rPr>
          <w:b/>
        </w:rPr>
        <w:lastRenderedPageBreak/>
        <w:t>Interdepartmental Forms</w:t>
      </w:r>
      <w:bookmarkEnd w:id="11"/>
      <w:r w:rsidR="00617DAD">
        <w:rPr>
          <w:b/>
        </w:rPr>
        <w:t xml:space="preserve">:  </w:t>
      </w:r>
      <w:r w:rsidR="000B654D">
        <w:t>S</w:t>
      </w:r>
      <w:r>
        <w:t>ome organizations developed standardized procedures including the use of forms and criteria to trigger sharing of</w:t>
      </w:r>
      <w:r w:rsidRPr="00024938">
        <w:t xml:space="preserve"> information</w:t>
      </w:r>
      <w:r>
        <w:t xml:space="preserve"> between departments.  The development of these mechanisms appeared to</w:t>
      </w:r>
      <w:r w:rsidR="00B969D2">
        <w:t xml:space="preserve"> be</w:t>
      </w:r>
      <w:r>
        <w:t xml:space="preserve"> associated with higher levels of</w:t>
      </w:r>
      <w:r w:rsidRPr="00024938">
        <w:t xml:space="preserve"> </w:t>
      </w:r>
      <w:r>
        <w:t>interdepartmental collaboration in comparison to organizations without established practices or forms.</w:t>
      </w:r>
      <w:r w:rsidR="000B654D">
        <w:t xml:space="preserve">  </w:t>
      </w:r>
      <w:r w:rsidR="00444D46">
        <w:t xml:space="preserve">Depending on form usage and carrier, </w:t>
      </w:r>
      <w:r w:rsidR="004A44E2">
        <w:t xml:space="preserve">claims, RC, and underwriting </w:t>
      </w:r>
      <w:r w:rsidR="00996DE8">
        <w:t>departments</w:t>
      </w:r>
      <w:r w:rsidR="004A44E2">
        <w:t xml:space="preserve"> and a special investigative</w:t>
      </w:r>
      <w:r w:rsidR="00640BEC">
        <w:t xml:space="preserve"> unit</w:t>
      </w:r>
      <w:r w:rsidR="007F1916">
        <w:t xml:space="preserve"> shared information via forms.</w:t>
      </w:r>
      <w:r w:rsidR="00EE04F8">
        <w:t xml:space="preserve">  Examples of</w:t>
      </w:r>
      <w:r w:rsidR="00640BEC">
        <w:t xml:space="preserve"> shared</w:t>
      </w:r>
      <w:r w:rsidR="007F1916">
        <w:t xml:space="preserve"> </w:t>
      </w:r>
      <w:r w:rsidR="00EE04F8">
        <w:t>i</w:t>
      </w:r>
      <w:r w:rsidR="007F1916">
        <w:t xml:space="preserve">nformation </w:t>
      </w:r>
      <w:r w:rsidR="00EE04F8">
        <w:t xml:space="preserve">included </w:t>
      </w:r>
      <w:r w:rsidR="00EE04F8" w:rsidRPr="00B62510">
        <w:rPr>
          <w:rFonts w:eastAsia="Times New Roman" w:cs="Times New Roman"/>
          <w:color w:val="000000"/>
        </w:rPr>
        <w:t xml:space="preserve">delayed </w:t>
      </w:r>
      <w:r w:rsidR="00EE04F8">
        <w:rPr>
          <w:rFonts w:eastAsia="Times New Roman" w:cs="Times New Roman"/>
          <w:color w:val="000000"/>
        </w:rPr>
        <w:t xml:space="preserve">claims </w:t>
      </w:r>
      <w:r w:rsidR="00EE04F8" w:rsidRPr="00B62510">
        <w:rPr>
          <w:rFonts w:eastAsia="Times New Roman" w:cs="Times New Roman"/>
          <w:color w:val="000000"/>
        </w:rPr>
        <w:t>reporting</w:t>
      </w:r>
      <w:r w:rsidR="00640BEC">
        <w:rPr>
          <w:rFonts w:eastAsia="Times New Roman" w:cs="Times New Roman"/>
          <w:color w:val="000000"/>
        </w:rPr>
        <w:t xml:space="preserve"> by policyholder</w:t>
      </w:r>
      <w:r w:rsidR="00B969D2">
        <w:rPr>
          <w:rFonts w:eastAsia="Times New Roman" w:cs="Times New Roman"/>
          <w:color w:val="000000"/>
        </w:rPr>
        <w:t>s</w:t>
      </w:r>
      <w:r w:rsidR="00EE04F8" w:rsidRPr="00B62510">
        <w:rPr>
          <w:rFonts w:eastAsia="Times New Roman" w:cs="Times New Roman"/>
          <w:color w:val="000000"/>
        </w:rPr>
        <w:t xml:space="preserve">, employee use of medical providers outside a PPO network, failure to </w:t>
      </w:r>
      <w:r w:rsidR="00FA671F">
        <w:rPr>
          <w:rFonts w:eastAsia="Times New Roman" w:cs="Times New Roman"/>
          <w:color w:val="000000"/>
        </w:rPr>
        <w:t>return</w:t>
      </w:r>
      <w:r w:rsidR="00EE04F8" w:rsidRPr="00B62510">
        <w:rPr>
          <w:rFonts w:eastAsia="Times New Roman" w:cs="Times New Roman"/>
          <w:color w:val="000000"/>
        </w:rPr>
        <w:t xml:space="preserve"> injured employee</w:t>
      </w:r>
      <w:r w:rsidR="00FA671F">
        <w:rPr>
          <w:rFonts w:eastAsia="Times New Roman" w:cs="Times New Roman"/>
          <w:color w:val="000000"/>
        </w:rPr>
        <w:t>s</w:t>
      </w:r>
      <w:r w:rsidR="00EE04F8" w:rsidRPr="00B62510">
        <w:rPr>
          <w:rFonts w:eastAsia="Times New Roman" w:cs="Times New Roman"/>
          <w:color w:val="000000"/>
        </w:rPr>
        <w:t xml:space="preserve"> to work</w:t>
      </w:r>
      <w:r w:rsidR="00EE04F8">
        <w:rPr>
          <w:rFonts w:eastAsia="Times New Roman" w:cs="Times New Roman"/>
          <w:color w:val="000000"/>
        </w:rPr>
        <w:t xml:space="preserve">, incorrect class codes, </w:t>
      </w:r>
      <w:r w:rsidR="00EE04F8" w:rsidRPr="00B62510">
        <w:rPr>
          <w:rFonts w:eastAsia="Times New Roman" w:cs="Times New Roman"/>
          <w:color w:val="000000"/>
        </w:rPr>
        <w:t>catastro</w:t>
      </w:r>
      <w:r w:rsidR="00EE04F8">
        <w:rPr>
          <w:rFonts w:eastAsia="Times New Roman" w:cs="Times New Roman"/>
          <w:color w:val="000000"/>
        </w:rPr>
        <w:t xml:space="preserve">phic losses, multiple claims, </w:t>
      </w:r>
      <w:r w:rsidR="00EE04F8" w:rsidRPr="00B62510">
        <w:rPr>
          <w:rFonts w:eastAsia="Times New Roman" w:cs="Times New Roman"/>
          <w:color w:val="000000"/>
        </w:rPr>
        <w:t>permanent plant closures</w:t>
      </w:r>
      <w:r w:rsidR="00EE04F8">
        <w:rPr>
          <w:rFonts w:eastAsia="Times New Roman" w:cs="Times New Roman"/>
          <w:color w:val="000000"/>
        </w:rPr>
        <w:t>, adverse employment practices, and</w:t>
      </w:r>
      <w:r w:rsidR="00640BEC">
        <w:rPr>
          <w:rFonts w:eastAsia="Times New Roman" w:cs="Times New Roman"/>
          <w:color w:val="000000"/>
        </w:rPr>
        <w:t xml:space="preserve"> </w:t>
      </w:r>
      <w:r w:rsidR="00EE04F8">
        <w:rPr>
          <w:rFonts w:eastAsia="Times New Roman" w:cs="Times New Roman"/>
          <w:color w:val="000000"/>
        </w:rPr>
        <w:t>undocumented policyholder fatalit</w:t>
      </w:r>
      <w:r w:rsidR="00B969D2">
        <w:rPr>
          <w:rFonts w:eastAsia="Times New Roman" w:cs="Times New Roman"/>
          <w:color w:val="000000"/>
        </w:rPr>
        <w:t>ies</w:t>
      </w:r>
      <w:r w:rsidR="00EE04F8">
        <w:rPr>
          <w:rFonts w:eastAsia="Times New Roman" w:cs="Times New Roman"/>
          <w:color w:val="000000"/>
        </w:rPr>
        <w:t xml:space="preserve">.  Most often, this information affected policy renewal and/or policy premium.  Information may also have prompted development of </w:t>
      </w:r>
      <w:r w:rsidR="00230E0B">
        <w:rPr>
          <w:rFonts w:eastAsia="Times New Roman" w:cs="Times New Roman"/>
          <w:color w:val="000000"/>
        </w:rPr>
        <w:t xml:space="preserve">policyholder </w:t>
      </w:r>
      <w:r w:rsidR="00EE04F8">
        <w:rPr>
          <w:rFonts w:eastAsia="Times New Roman" w:cs="Times New Roman"/>
          <w:color w:val="000000"/>
        </w:rPr>
        <w:t>safety improvement plan</w:t>
      </w:r>
      <w:r w:rsidR="005D7C36">
        <w:rPr>
          <w:rFonts w:eastAsia="Times New Roman" w:cs="Times New Roman"/>
          <w:color w:val="000000"/>
        </w:rPr>
        <w:t>s</w:t>
      </w:r>
      <w:r w:rsidR="00EE04F8">
        <w:rPr>
          <w:rFonts w:eastAsia="Times New Roman" w:cs="Times New Roman"/>
          <w:color w:val="000000"/>
        </w:rPr>
        <w:t>, investigation</w:t>
      </w:r>
      <w:r w:rsidR="005D7C36">
        <w:rPr>
          <w:rFonts w:eastAsia="Times New Roman" w:cs="Times New Roman"/>
          <w:color w:val="000000"/>
        </w:rPr>
        <w:t>s</w:t>
      </w:r>
      <w:r w:rsidR="00EE04F8">
        <w:rPr>
          <w:rFonts w:eastAsia="Times New Roman" w:cs="Times New Roman"/>
          <w:color w:val="000000"/>
        </w:rPr>
        <w:t xml:space="preserve"> into class codes,</w:t>
      </w:r>
      <w:r w:rsidR="00FA671F">
        <w:rPr>
          <w:rFonts w:eastAsia="Times New Roman" w:cs="Times New Roman"/>
          <w:color w:val="000000"/>
        </w:rPr>
        <w:t xml:space="preserve"> or</w:t>
      </w:r>
      <w:r w:rsidR="00EE04F8">
        <w:rPr>
          <w:rFonts w:eastAsia="Times New Roman" w:cs="Times New Roman"/>
          <w:color w:val="000000"/>
        </w:rPr>
        <w:t xml:space="preserve"> evaluation</w:t>
      </w:r>
      <w:r w:rsidR="005D7C36">
        <w:rPr>
          <w:rFonts w:eastAsia="Times New Roman" w:cs="Times New Roman"/>
          <w:color w:val="000000"/>
        </w:rPr>
        <w:t>s</w:t>
      </w:r>
      <w:r w:rsidR="00EE04F8">
        <w:rPr>
          <w:rFonts w:eastAsia="Times New Roman" w:cs="Times New Roman"/>
          <w:color w:val="000000"/>
        </w:rPr>
        <w:t xml:space="preserve"> of policyholder conditions</w:t>
      </w:r>
      <w:r w:rsidR="00FA671F">
        <w:rPr>
          <w:rFonts w:eastAsia="Times New Roman" w:cs="Times New Roman"/>
          <w:color w:val="000000"/>
        </w:rPr>
        <w:t>.</w:t>
      </w:r>
    </w:p>
    <w:p w14:paraId="5AA3E850" w14:textId="77777777" w:rsidR="00617DAD" w:rsidRDefault="00617DAD" w:rsidP="00263059">
      <w:pPr>
        <w:spacing w:after="0" w:line="480" w:lineRule="auto"/>
        <w:rPr>
          <w:b/>
        </w:rPr>
      </w:pPr>
      <w:bookmarkStart w:id="12" w:name="_Toc479237922"/>
      <w:bookmarkStart w:id="13" w:name="_Toc485646381"/>
    </w:p>
    <w:p w14:paraId="0C9B4427" w14:textId="16672330" w:rsidR="00E06127" w:rsidRDefault="00296D6E" w:rsidP="00263059">
      <w:pPr>
        <w:spacing w:after="0" w:line="480" w:lineRule="auto"/>
        <w:rPr>
          <w:rFonts w:ascii="Calibri" w:eastAsia="Times New Roman" w:hAnsi="Calibri" w:cs="Times New Roman"/>
          <w:color w:val="000000"/>
        </w:rPr>
      </w:pPr>
      <w:r w:rsidRPr="00617DAD">
        <w:rPr>
          <w:b/>
        </w:rPr>
        <w:t>Marketing Practices</w:t>
      </w:r>
      <w:r w:rsidR="00617DAD">
        <w:rPr>
          <w:b/>
        </w:rPr>
        <w:t xml:space="preserve">:  </w:t>
      </w:r>
      <w:r w:rsidR="00617DAD" w:rsidRPr="00617DAD">
        <w:t>C</w:t>
      </w:r>
      <w:r w:rsidR="00230E0B">
        <w:t xml:space="preserve">arriers used a variety of methods to market their company and services.  </w:t>
      </w:r>
      <w:bookmarkEnd w:id="12"/>
      <w:bookmarkEnd w:id="13"/>
      <w:r w:rsidR="00E06127" w:rsidRPr="00B62510">
        <w:rPr>
          <w:rFonts w:ascii="Calibri" w:eastAsia="Times New Roman" w:hAnsi="Calibri" w:cs="Times New Roman"/>
          <w:color w:val="000000"/>
        </w:rPr>
        <w:t xml:space="preserve">A commonality across carriers was the importance of agents’ </w:t>
      </w:r>
      <w:r w:rsidR="00E06127">
        <w:rPr>
          <w:rFonts w:ascii="Calibri" w:eastAsia="Times New Roman" w:hAnsi="Calibri" w:cs="Times New Roman"/>
          <w:color w:val="000000"/>
        </w:rPr>
        <w:t xml:space="preserve">and brokers’ </w:t>
      </w:r>
      <w:r w:rsidR="00E06127" w:rsidRPr="00B62510">
        <w:rPr>
          <w:rFonts w:ascii="Calibri" w:eastAsia="Times New Roman" w:hAnsi="Calibri" w:cs="Times New Roman"/>
          <w:color w:val="000000"/>
        </w:rPr>
        <w:t>marketing efforts.  RC management and consultants reported that they provided training to agents</w:t>
      </w:r>
      <w:r w:rsidR="002614DE">
        <w:rPr>
          <w:rFonts w:ascii="Calibri" w:eastAsia="Times New Roman" w:hAnsi="Calibri" w:cs="Times New Roman"/>
          <w:color w:val="000000"/>
        </w:rPr>
        <w:t xml:space="preserve"> and </w:t>
      </w:r>
      <w:r w:rsidR="00E06127">
        <w:rPr>
          <w:rFonts w:ascii="Calibri" w:eastAsia="Times New Roman" w:hAnsi="Calibri" w:cs="Times New Roman"/>
          <w:color w:val="000000"/>
        </w:rPr>
        <w:t>brokers</w:t>
      </w:r>
      <w:r w:rsidR="00E06127" w:rsidRPr="00B62510">
        <w:rPr>
          <w:rFonts w:ascii="Calibri" w:eastAsia="Times New Roman" w:hAnsi="Calibri" w:cs="Times New Roman"/>
          <w:color w:val="000000"/>
        </w:rPr>
        <w:t xml:space="preserve"> on RC services and a variety of industry specific and safety-rel</w:t>
      </w:r>
      <w:r w:rsidR="00E06127">
        <w:rPr>
          <w:rFonts w:ascii="Calibri" w:eastAsia="Times New Roman" w:hAnsi="Calibri" w:cs="Times New Roman"/>
          <w:color w:val="000000"/>
        </w:rPr>
        <w:t>ated topics.  This helped both groups</w:t>
      </w:r>
      <w:r w:rsidR="00E06127" w:rsidRPr="00B62510">
        <w:rPr>
          <w:rFonts w:ascii="Calibri" w:eastAsia="Times New Roman" w:hAnsi="Calibri" w:cs="Times New Roman"/>
          <w:color w:val="000000"/>
        </w:rPr>
        <w:t xml:space="preserve"> market to</w:t>
      </w:r>
      <w:r w:rsidR="00E06127">
        <w:rPr>
          <w:rFonts w:ascii="Calibri" w:eastAsia="Times New Roman" w:hAnsi="Calibri" w:cs="Times New Roman"/>
          <w:color w:val="000000"/>
        </w:rPr>
        <w:t xml:space="preserve"> </w:t>
      </w:r>
      <w:r w:rsidR="00E06127" w:rsidRPr="00B62510">
        <w:rPr>
          <w:rFonts w:ascii="Calibri" w:eastAsia="Times New Roman" w:hAnsi="Calibri" w:cs="Times New Roman"/>
          <w:color w:val="000000"/>
        </w:rPr>
        <w:t xml:space="preserve">prospective clients and </w:t>
      </w:r>
      <w:r w:rsidR="00E06127">
        <w:rPr>
          <w:rFonts w:ascii="Calibri" w:eastAsia="Times New Roman" w:hAnsi="Calibri" w:cs="Times New Roman"/>
          <w:color w:val="000000"/>
        </w:rPr>
        <w:t xml:space="preserve">assist in raising policyholder awareness of </w:t>
      </w:r>
      <w:r w:rsidR="00E06127" w:rsidRPr="00B62510">
        <w:rPr>
          <w:rFonts w:ascii="Calibri" w:eastAsia="Times New Roman" w:hAnsi="Calibri" w:cs="Times New Roman"/>
          <w:color w:val="000000"/>
        </w:rPr>
        <w:t xml:space="preserve">RC service and the importance of safety.  </w:t>
      </w:r>
      <w:r w:rsidR="00E06127">
        <w:rPr>
          <w:rFonts w:ascii="Calibri" w:eastAsia="Times New Roman" w:hAnsi="Calibri" w:cs="Times New Roman"/>
          <w:color w:val="000000"/>
        </w:rPr>
        <w:t>A</w:t>
      </w:r>
      <w:r w:rsidR="00E06127" w:rsidRPr="00B62510">
        <w:rPr>
          <w:rFonts w:ascii="Calibri" w:eastAsia="Times New Roman" w:hAnsi="Calibri" w:cs="Times New Roman"/>
          <w:color w:val="000000"/>
        </w:rPr>
        <w:t xml:space="preserve">gents who worked with </w:t>
      </w:r>
      <w:r w:rsidR="00E06127">
        <w:rPr>
          <w:rFonts w:ascii="Calibri" w:eastAsia="Times New Roman" w:hAnsi="Calibri" w:cs="Times New Roman"/>
          <w:color w:val="000000"/>
        </w:rPr>
        <w:t xml:space="preserve">one of the insurers </w:t>
      </w:r>
      <w:r w:rsidR="00DB1ED6">
        <w:rPr>
          <w:rFonts w:ascii="Calibri" w:eastAsia="Times New Roman" w:hAnsi="Calibri" w:cs="Times New Roman"/>
          <w:color w:val="000000"/>
        </w:rPr>
        <w:t>o</w:t>
      </w:r>
      <w:r w:rsidR="00E06127">
        <w:rPr>
          <w:rFonts w:ascii="Calibri" w:eastAsia="Times New Roman" w:hAnsi="Calibri" w:cs="Times New Roman"/>
          <w:color w:val="000000"/>
        </w:rPr>
        <w:t>ccasionally</w:t>
      </w:r>
      <w:r w:rsidR="00E06127" w:rsidRPr="00B62510">
        <w:rPr>
          <w:rFonts w:ascii="Calibri" w:eastAsia="Times New Roman" w:hAnsi="Calibri" w:cs="Times New Roman"/>
          <w:color w:val="000000"/>
        </w:rPr>
        <w:t xml:space="preserve"> requested RC assistance</w:t>
      </w:r>
      <w:r w:rsidR="002614DE">
        <w:rPr>
          <w:rFonts w:ascii="Calibri" w:eastAsia="Times New Roman" w:hAnsi="Calibri" w:cs="Times New Roman"/>
          <w:color w:val="000000"/>
        </w:rPr>
        <w:t xml:space="preserve"> on a</w:t>
      </w:r>
      <w:r w:rsidR="00E06127">
        <w:rPr>
          <w:rFonts w:ascii="Calibri" w:eastAsia="Times New Roman" w:hAnsi="Calibri" w:cs="Times New Roman"/>
          <w:color w:val="000000"/>
        </w:rPr>
        <w:t xml:space="preserve"> </w:t>
      </w:r>
      <w:r w:rsidR="00A72989">
        <w:rPr>
          <w:rFonts w:ascii="Calibri" w:eastAsia="Times New Roman" w:hAnsi="Calibri" w:cs="Times New Roman"/>
          <w:color w:val="000000"/>
        </w:rPr>
        <w:t>fee</w:t>
      </w:r>
      <w:r w:rsidR="00E06127">
        <w:rPr>
          <w:rFonts w:ascii="Calibri" w:eastAsia="Times New Roman" w:hAnsi="Calibri" w:cs="Times New Roman"/>
          <w:color w:val="000000"/>
        </w:rPr>
        <w:t xml:space="preserve"> basis</w:t>
      </w:r>
      <w:r w:rsidR="00E06127" w:rsidRPr="00B62510">
        <w:rPr>
          <w:rFonts w:ascii="Calibri" w:eastAsia="Times New Roman" w:hAnsi="Calibri" w:cs="Times New Roman"/>
          <w:color w:val="000000"/>
        </w:rPr>
        <w:t xml:space="preserve"> for non-policyholders with elevated claims or exposure issues.  This was done to increase the likelihood that the company would select the carrier as its WC provider in the future, and to increase safety and reduce losses.  </w:t>
      </w:r>
    </w:p>
    <w:p w14:paraId="784C5D0C" w14:textId="77777777" w:rsidR="00296D6E" w:rsidRPr="00B62510" w:rsidRDefault="00296D6E" w:rsidP="00263059">
      <w:pPr>
        <w:spacing w:after="0" w:line="480" w:lineRule="auto"/>
        <w:rPr>
          <w:rFonts w:ascii="Calibri" w:eastAsia="Times New Roman" w:hAnsi="Calibri" w:cs="Times New Roman"/>
          <w:color w:val="000000"/>
        </w:rPr>
      </w:pPr>
    </w:p>
    <w:p w14:paraId="28F1B704" w14:textId="1747CD82" w:rsidR="00E06127" w:rsidRDefault="00E06127" w:rsidP="00263059">
      <w:pPr>
        <w:spacing w:line="480" w:lineRule="auto"/>
      </w:pPr>
      <w:r w:rsidRPr="00B62510">
        <w:t>In some carrier organizations, RC consultants together with claims representatives, underwriters, and/or those involved in account management met with prospective policyholders to deliver marketing presentations and discuss customer service.  RC consultants also engaged in less structured marketing efforts during prospect</w:t>
      </w:r>
      <w:r w:rsidR="00617DAD">
        <w:t>ive</w:t>
      </w:r>
      <w:r w:rsidRPr="00B62510">
        <w:t xml:space="preserve"> visits.  In another organization, RC consultants</w:t>
      </w:r>
      <w:r>
        <w:t xml:space="preserve"> marketed the organization and their services by </w:t>
      </w:r>
      <w:r w:rsidRPr="00B62510">
        <w:t>providing their</w:t>
      </w:r>
      <w:r>
        <w:t xml:space="preserve"> </w:t>
      </w:r>
      <w:r>
        <w:lastRenderedPageBreak/>
        <w:t>prospect</w:t>
      </w:r>
      <w:r w:rsidR="00617DAD">
        <w:t>ive</w:t>
      </w:r>
      <w:r>
        <w:t xml:space="preserve"> survey</w:t>
      </w:r>
      <w:r w:rsidRPr="00B62510">
        <w:t xml:space="preserve"> contacts with a list of RC services, along with information on safety links and resources available on the company website.  Resources included safety programs and templates, industry guides, bulletins, checklists, and access to safety videos.  </w:t>
      </w:r>
      <w:r w:rsidR="00506BD1">
        <w:t xml:space="preserve">Because much of this information was freely accessible, it also promoted the carrier and services to non-policyholders. </w:t>
      </w:r>
      <w:r w:rsidR="00617DAD">
        <w:t xml:space="preserve"> </w:t>
      </w:r>
      <w:r w:rsidRPr="00B62510">
        <w:t>In contrast, a</w:t>
      </w:r>
      <w:r w:rsidR="00506BD1">
        <w:t xml:space="preserve"> different carrier </w:t>
      </w:r>
      <w:r w:rsidRPr="00B62510">
        <w:t>limit</w:t>
      </w:r>
      <w:r w:rsidR="00506BD1">
        <w:t>ed</w:t>
      </w:r>
      <w:r w:rsidRPr="00B62510">
        <w:t xml:space="preserve"> RC consultants’ involvement in marketing efforts to agency collaboration.  In doing so, consultants promoted the importance of safety with agents while maintaining a primary focus on </w:t>
      </w:r>
      <w:r w:rsidR="00506BD1">
        <w:t>policyholder safety.</w:t>
      </w:r>
    </w:p>
    <w:p w14:paraId="0C58D9D1" w14:textId="054C0810" w:rsidR="00E06127" w:rsidRPr="00B62510" w:rsidRDefault="00E06127" w:rsidP="00263059">
      <w:pPr>
        <w:spacing w:line="480" w:lineRule="auto"/>
      </w:pPr>
      <w:r w:rsidRPr="00B62510">
        <w:t>In one organization, an ‘elevator speech’ was developed as a brief description of the carrier and its goals for policyholders.  The message was printed on an index-sized card and distributed to all employees.  The description enable</w:t>
      </w:r>
      <w:r w:rsidR="00506BD1">
        <w:t>d</w:t>
      </w:r>
      <w:r w:rsidRPr="00B62510">
        <w:t xml:space="preserve"> staff, including RC consultants, deliver </w:t>
      </w:r>
      <w:r w:rsidR="00844445">
        <w:t xml:space="preserve">a consistent </w:t>
      </w:r>
      <w:r w:rsidRPr="00B62510">
        <w:t xml:space="preserve">message about the company to assist with marketing and </w:t>
      </w:r>
      <w:r w:rsidR="00844445">
        <w:t>company brand</w:t>
      </w:r>
      <w:r w:rsidR="00506BD1">
        <w:t xml:space="preserve"> development.</w:t>
      </w:r>
    </w:p>
    <w:p w14:paraId="6BC4F102" w14:textId="6D5D03E5" w:rsidR="00E06127" w:rsidRDefault="00844445" w:rsidP="00263059">
      <w:pPr>
        <w:spacing w:line="480" w:lineRule="auto"/>
      </w:pPr>
      <w:r>
        <w:t xml:space="preserve">Many carriers used their </w:t>
      </w:r>
      <w:r w:rsidR="00E06127">
        <w:t>c</w:t>
      </w:r>
      <w:r w:rsidR="00E06127" w:rsidRPr="00B62510">
        <w:t>ompany websites</w:t>
      </w:r>
      <w:r>
        <w:t xml:space="preserve"> to</w:t>
      </w:r>
      <w:r w:rsidR="00E06127" w:rsidRPr="00B62510">
        <w:t xml:space="preserve"> list and describ</w:t>
      </w:r>
      <w:r>
        <w:t>e</w:t>
      </w:r>
      <w:r w:rsidR="00E06127" w:rsidRPr="00B62510">
        <w:t xml:space="preserve"> RC services, and to make safety and loss prevention materials accessible to current insureds, and in some cases to prospec</w:t>
      </w:r>
      <w:r w:rsidR="00BF0B04">
        <w:t>tive policyholders and</w:t>
      </w:r>
      <w:r w:rsidR="00531A24">
        <w:t xml:space="preserve"> the </w:t>
      </w:r>
      <w:r w:rsidR="00E06127" w:rsidRPr="00B62510">
        <w:t>public.</w:t>
      </w:r>
      <w:r w:rsidR="00E06127">
        <w:t xml:space="preserve">  One carrier employed a technical writer who </w:t>
      </w:r>
      <w:r w:rsidR="00E06127" w:rsidRPr="00B62510">
        <w:t>used Twitter, LinkedIn, and other media to publicize services</w:t>
      </w:r>
      <w:r w:rsidR="00E06127">
        <w:t xml:space="preserve">, while another </w:t>
      </w:r>
      <w:r w:rsidR="00E06127" w:rsidRPr="00B62510">
        <w:t xml:space="preserve">carrier published a safety blog.  </w:t>
      </w:r>
      <w:r w:rsidR="00E06127">
        <w:t>Lastly, o</w:t>
      </w:r>
      <w:r w:rsidR="00E06127" w:rsidRPr="00B62510">
        <w:t>ne carrier's marketing department developed</w:t>
      </w:r>
      <w:r w:rsidR="00E06127">
        <w:t xml:space="preserve"> a monthly agency publication, and</w:t>
      </w:r>
      <w:r w:rsidR="00E06127" w:rsidRPr="00B62510">
        <w:t xml:space="preserve"> billboard, radio, and sporting event advertisements for public safety campaigns</w:t>
      </w:r>
      <w:r w:rsidR="00E06127">
        <w:t>.</w:t>
      </w:r>
      <w:r w:rsidR="00E06127" w:rsidRPr="00B62510">
        <w:t xml:space="preserve"> </w:t>
      </w:r>
    </w:p>
    <w:p w14:paraId="1C7A4BBC" w14:textId="2E12B09F" w:rsidR="001E67ED" w:rsidRDefault="001E67ED" w:rsidP="00263059">
      <w:pPr>
        <w:spacing w:line="480" w:lineRule="auto"/>
      </w:pPr>
      <w:r w:rsidRPr="007A563D">
        <w:t xml:space="preserve">Carriers </w:t>
      </w:r>
      <w:r w:rsidR="00BF0B04">
        <w:t xml:space="preserve">also </w:t>
      </w:r>
      <w:r w:rsidRPr="007A563D">
        <w:t xml:space="preserve">developed informational and educational materials, some of which were extensive, on specific </w:t>
      </w:r>
      <w:r w:rsidR="00736E02">
        <w:t xml:space="preserve">safety </w:t>
      </w:r>
      <w:r w:rsidRPr="007A563D">
        <w:t>exposures, controls, and industries.  The materials, which were aimed at current and prospective policyholders and agents, underscored the expertise of RC staff in assisting policyholders with safety improvement.  RC consultants provided materials to site contacts during prospect</w:t>
      </w:r>
      <w:r w:rsidR="00617DAD">
        <w:t>ive</w:t>
      </w:r>
      <w:r w:rsidRPr="007A563D">
        <w:t xml:space="preserve"> surveys.  Materials were also made available </w:t>
      </w:r>
      <w:r w:rsidR="00736E02">
        <w:t xml:space="preserve">on carrier websites and at </w:t>
      </w:r>
      <w:r w:rsidRPr="007A563D">
        <w:t>exhibit booth tradeshows, association meetings, and conferences.</w:t>
      </w:r>
    </w:p>
    <w:p w14:paraId="0509F879" w14:textId="59D6E2F4" w:rsidR="00981137" w:rsidRDefault="001E67ED" w:rsidP="00263059">
      <w:pPr>
        <w:spacing w:line="480" w:lineRule="auto"/>
      </w:pPr>
      <w:r w:rsidRPr="007A563D">
        <w:t xml:space="preserve">Carriers used numerous strategies to raise their visibility with agents and potential policyholders.  For example, RC staff participated in professional associations and safety committees, delivered presentations and staffed </w:t>
      </w:r>
      <w:r w:rsidRPr="007A563D">
        <w:lastRenderedPageBreak/>
        <w:t>exhibit booths at conferences, and authored industry</w:t>
      </w:r>
      <w:r w:rsidR="00736E02">
        <w:t xml:space="preserve"> whi</w:t>
      </w:r>
      <w:r w:rsidR="00BF0B04">
        <w:t>te papers and case studies that</w:t>
      </w:r>
      <w:r w:rsidR="00736E02">
        <w:t xml:space="preserve"> were posted on carriers’ websites.</w:t>
      </w:r>
      <w:r w:rsidRPr="007A563D">
        <w:t xml:space="preserve"> </w:t>
      </w:r>
      <w:r w:rsidR="00736E02">
        <w:t xml:space="preserve"> </w:t>
      </w:r>
      <w:r w:rsidRPr="007A563D">
        <w:t>Carriers also sponsored safety conferences and funded safety-related college scholarships.</w:t>
      </w:r>
    </w:p>
    <w:p w14:paraId="2DC7821A" w14:textId="67FEE6F8" w:rsidR="00E06127" w:rsidRPr="00190A8B" w:rsidRDefault="00E06127" w:rsidP="00263059">
      <w:pPr>
        <w:spacing w:after="160" w:line="480" w:lineRule="auto"/>
      </w:pPr>
    </w:p>
    <w:sectPr w:rsidR="00E06127" w:rsidRPr="00190A8B" w:rsidSect="00615A53">
      <w:footerReference w:type="default" r:id="rId8"/>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8B67" w14:textId="77777777" w:rsidR="007774C5" w:rsidRDefault="007774C5" w:rsidP="007774C5">
      <w:pPr>
        <w:spacing w:after="0" w:line="240" w:lineRule="auto"/>
      </w:pPr>
      <w:r>
        <w:separator/>
      </w:r>
    </w:p>
  </w:endnote>
  <w:endnote w:type="continuationSeparator" w:id="0">
    <w:p w14:paraId="341B63DC" w14:textId="77777777" w:rsidR="007774C5" w:rsidRDefault="007774C5" w:rsidP="0077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22959"/>
      <w:docPartObj>
        <w:docPartGallery w:val="Page Numbers (Bottom of Page)"/>
        <w:docPartUnique/>
      </w:docPartObj>
    </w:sdtPr>
    <w:sdtEndPr>
      <w:rPr>
        <w:noProof/>
      </w:rPr>
    </w:sdtEndPr>
    <w:sdtContent>
      <w:p w14:paraId="0B7AA1E5" w14:textId="093CD18F" w:rsidR="007774C5" w:rsidRDefault="007774C5">
        <w:pPr>
          <w:pStyle w:val="Footer"/>
          <w:jc w:val="right"/>
        </w:pPr>
        <w:r>
          <w:fldChar w:fldCharType="begin"/>
        </w:r>
        <w:r>
          <w:instrText xml:space="preserve"> PAGE   \* MERGEFORMAT </w:instrText>
        </w:r>
        <w:r>
          <w:fldChar w:fldCharType="separate"/>
        </w:r>
        <w:r w:rsidR="00263059">
          <w:rPr>
            <w:noProof/>
          </w:rPr>
          <w:t>10</w:t>
        </w:r>
        <w:r>
          <w:rPr>
            <w:noProof/>
          </w:rPr>
          <w:fldChar w:fldCharType="end"/>
        </w:r>
      </w:p>
    </w:sdtContent>
  </w:sdt>
  <w:p w14:paraId="1C1BDC3E" w14:textId="77777777" w:rsidR="007774C5" w:rsidRDefault="0077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E83C" w14:textId="77777777" w:rsidR="007774C5" w:rsidRDefault="007774C5" w:rsidP="007774C5">
      <w:pPr>
        <w:spacing w:after="0" w:line="240" w:lineRule="auto"/>
      </w:pPr>
      <w:r>
        <w:separator/>
      </w:r>
    </w:p>
  </w:footnote>
  <w:footnote w:type="continuationSeparator" w:id="0">
    <w:p w14:paraId="0986B9F9" w14:textId="77777777" w:rsidR="007774C5" w:rsidRDefault="007774C5" w:rsidP="00777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670"/>
    <w:multiLevelType w:val="hybridMultilevel"/>
    <w:tmpl w:val="7C7AD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EC0D11"/>
    <w:multiLevelType w:val="hybridMultilevel"/>
    <w:tmpl w:val="B0BEF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C226EB"/>
    <w:multiLevelType w:val="hybridMultilevel"/>
    <w:tmpl w:val="9332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E23946"/>
    <w:multiLevelType w:val="hybridMultilevel"/>
    <w:tmpl w:val="0524A82E"/>
    <w:lvl w:ilvl="0" w:tplc="2EDCF26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12052"/>
    <w:multiLevelType w:val="hybridMultilevel"/>
    <w:tmpl w:val="65DAD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AD54DF"/>
    <w:multiLevelType w:val="hybridMultilevel"/>
    <w:tmpl w:val="67C2FD4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6A272BAC"/>
    <w:multiLevelType w:val="hybridMultilevel"/>
    <w:tmpl w:val="1EAE7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140F10"/>
    <w:multiLevelType w:val="hybridMultilevel"/>
    <w:tmpl w:val="F6D02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9D55A8"/>
    <w:multiLevelType w:val="hybridMultilevel"/>
    <w:tmpl w:val="3998F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09763C"/>
    <w:multiLevelType w:val="hybridMultilevel"/>
    <w:tmpl w:val="5FC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0"/>
  </w:num>
  <w:num w:numId="6">
    <w:abstractNumId w:val="2"/>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7C"/>
    <w:rsid w:val="00046709"/>
    <w:rsid w:val="00084CD1"/>
    <w:rsid w:val="000855BF"/>
    <w:rsid w:val="000B0643"/>
    <w:rsid w:val="000B654D"/>
    <w:rsid w:val="000F75C9"/>
    <w:rsid w:val="00110032"/>
    <w:rsid w:val="00142D0F"/>
    <w:rsid w:val="00143504"/>
    <w:rsid w:val="001636CE"/>
    <w:rsid w:val="0017664A"/>
    <w:rsid w:val="00185224"/>
    <w:rsid w:val="00190A8B"/>
    <w:rsid w:val="001D7A75"/>
    <w:rsid w:val="001E67ED"/>
    <w:rsid w:val="001F15EA"/>
    <w:rsid w:val="00201F14"/>
    <w:rsid w:val="002275CB"/>
    <w:rsid w:val="00230E0B"/>
    <w:rsid w:val="002457DE"/>
    <w:rsid w:val="002602B8"/>
    <w:rsid w:val="00260C2B"/>
    <w:rsid w:val="002614DE"/>
    <w:rsid w:val="00263059"/>
    <w:rsid w:val="00296D6E"/>
    <w:rsid w:val="002F093F"/>
    <w:rsid w:val="002F688A"/>
    <w:rsid w:val="00335F56"/>
    <w:rsid w:val="00342E6F"/>
    <w:rsid w:val="00342F04"/>
    <w:rsid w:val="003727F4"/>
    <w:rsid w:val="0039084E"/>
    <w:rsid w:val="003D4AF5"/>
    <w:rsid w:val="003E6E8A"/>
    <w:rsid w:val="00434E1B"/>
    <w:rsid w:val="00444D46"/>
    <w:rsid w:val="004A44E2"/>
    <w:rsid w:val="004A65F8"/>
    <w:rsid w:val="004A7963"/>
    <w:rsid w:val="004D1D2A"/>
    <w:rsid w:val="004F05C5"/>
    <w:rsid w:val="004F2835"/>
    <w:rsid w:val="00506BD1"/>
    <w:rsid w:val="00523192"/>
    <w:rsid w:val="00531A24"/>
    <w:rsid w:val="00533BC8"/>
    <w:rsid w:val="00591080"/>
    <w:rsid w:val="0059311E"/>
    <w:rsid w:val="005951E3"/>
    <w:rsid w:val="005A6595"/>
    <w:rsid w:val="005B682E"/>
    <w:rsid w:val="005B7870"/>
    <w:rsid w:val="005D7C36"/>
    <w:rsid w:val="00615A53"/>
    <w:rsid w:val="00617DAD"/>
    <w:rsid w:val="00640BEC"/>
    <w:rsid w:val="0064234F"/>
    <w:rsid w:val="006A20C4"/>
    <w:rsid w:val="006C3224"/>
    <w:rsid w:val="006C5D96"/>
    <w:rsid w:val="006D5E49"/>
    <w:rsid w:val="006E1821"/>
    <w:rsid w:val="006E4FCA"/>
    <w:rsid w:val="006F48ED"/>
    <w:rsid w:val="006F7CA4"/>
    <w:rsid w:val="00723B4C"/>
    <w:rsid w:val="00736E02"/>
    <w:rsid w:val="007774C5"/>
    <w:rsid w:val="00780519"/>
    <w:rsid w:val="007A0EED"/>
    <w:rsid w:val="007B7883"/>
    <w:rsid w:val="007F1916"/>
    <w:rsid w:val="0081290C"/>
    <w:rsid w:val="00813B17"/>
    <w:rsid w:val="00823DE4"/>
    <w:rsid w:val="00825BC8"/>
    <w:rsid w:val="00844445"/>
    <w:rsid w:val="00845202"/>
    <w:rsid w:val="00852ECD"/>
    <w:rsid w:val="00855B6B"/>
    <w:rsid w:val="008655BE"/>
    <w:rsid w:val="00884F50"/>
    <w:rsid w:val="008A5D3C"/>
    <w:rsid w:val="008D3BC7"/>
    <w:rsid w:val="008D59CC"/>
    <w:rsid w:val="008E1CEA"/>
    <w:rsid w:val="00923952"/>
    <w:rsid w:val="0095184A"/>
    <w:rsid w:val="00974A9A"/>
    <w:rsid w:val="00981137"/>
    <w:rsid w:val="00996DE8"/>
    <w:rsid w:val="009B20FD"/>
    <w:rsid w:val="009C0DAA"/>
    <w:rsid w:val="009D04A5"/>
    <w:rsid w:val="00A207D5"/>
    <w:rsid w:val="00A72989"/>
    <w:rsid w:val="00A82725"/>
    <w:rsid w:val="00A92227"/>
    <w:rsid w:val="00A923C1"/>
    <w:rsid w:val="00A945F2"/>
    <w:rsid w:val="00AA5F00"/>
    <w:rsid w:val="00AB51F4"/>
    <w:rsid w:val="00AE005B"/>
    <w:rsid w:val="00B225EC"/>
    <w:rsid w:val="00B36C9C"/>
    <w:rsid w:val="00B46883"/>
    <w:rsid w:val="00B61E2E"/>
    <w:rsid w:val="00B9426D"/>
    <w:rsid w:val="00B969D2"/>
    <w:rsid w:val="00BA5F49"/>
    <w:rsid w:val="00BB062E"/>
    <w:rsid w:val="00BC166C"/>
    <w:rsid w:val="00BF0B04"/>
    <w:rsid w:val="00C109A5"/>
    <w:rsid w:val="00C2427C"/>
    <w:rsid w:val="00C672C9"/>
    <w:rsid w:val="00C72993"/>
    <w:rsid w:val="00C75FCE"/>
    <w:rsid w:val="00C83388"/>
    <w:rsid w:val="00C85E36"/>
    <w:rsid w:val="00C911DF"/>
    <w:rsid w:val="00C94118"/>
    <w:rsid w:val="00C951F0"/>
    <w:rsid w:val="00CA5217"/>
    <w:rsid w:val="00D26908"/>
    <w:rsid w:val="00D41D5B"/>
    <w:rsid w:val="00D5619C"/>
    <w:rsid w:val="00D8080F"/>
    <w:rsid w:val="00DB1ED6"/>
    <w:rsid w:val="00DC512C"/>
    <w:rsid w:val="00E0231D"/>
    <w:rsid w:val="00E06127"/>
    <w:rsid w:val="00E1060E"/>
    <w:rsid w:val="00E2071D"/>
    <w:rsid w:val="00E21C7C"/>
    <w:rsid w:val="00E258BE"/>
    <w:rsid w:val="00E82789"/>
    <w:rsid w:val="00E828E0"/>
    <w:rsid w:val="00E91571"/>
    <w:rsid w:val="00EB412F"/>
    <w:rsid w:val="00EB44BC"/>
    <w:rsid w:val="00EE04F8"/>
    <w:rsid w:val="00EF18AF"/>
    <w:rsid w:val="00F331F7"/>
    <w:rsid w:val="00F359C6"/>
    <w:rsid w:val="00F46368"/>
    <w:rsid w:val="00F5019E"/>
    <w:rsid w:val="00F76A22"/>
    <w:rsid w:val="00F80FCE"/>
    <w:rsid w:val="00FA43F2"/>
    <w:rsid w:val="00FA4C30"/>
    <w:rsid w:val="00FA671F"/>
    <w:rsid w:val="00FB1597"/>
    <w:rsid w:val="00FC70C6"/>
    <w:rsid w:val="00F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E0F0"/>
  <w15:chartTrackingRefBased/>
  <w15:docId w15:val="{CD3442ED-418C-4865-B1BD-7C8896B2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7C"/>
    <w:pPr>
      <w:spacing w:after="200" w:line="276" w:lineRule="auto"/>
    </w:pPr>
  </w:style>
  <w:style w:type="paragraph" w:styleId="Heading1">
    <w:name w:val="heading 1"/>
    <w:basedOn w:val="Normal"/>
    <w:next w:val="Normal"/>
    <w:link w:val="Heading1Char"/>
    <w:uiPriority w:val="9"/>
    <w:qFormat/>
    <w:rsid w:val="005A6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427C"/>
    <w:pPr>
      <w:spacing w:after="0" w:line="240" w:lineRule="auto"/>
      <w:ind w:firstLine="720"/>
      <w:outlineLvl w:val="2"/>
    </w:pPr>
    <w:rPr>
      <w:rFonts w:ascii="Calibri" w:hAnsi="Calibri"/>
    </w:rPr>
  </w:style>
  <w:style w:type="paragraph" w:styleId="Heading4">
    <w:name w:val="heading 4"/>
    <w:basedOn w:val="Heading3"/>
    <w:next w:val="Normal"/>
    <w:link w:val="Heading4Char"/>
    <w:uiPriority w:val="9"/>
    <w:unhideWhenUsed/>
    <w:qFormat/>
    <w:rsid w:val="00C2427C"/>
    <w:pPr>
      <w:outlineLvl w:val="3"/>
    </w:pPr>
  </w:style>
  <w:style w:type="paragraph" w:styleId="Heading5">
    <w:name w:val="heading 5"/>
    <w:basedOn w:val="Normal"/>
    <w:next w:val="Normal"/>
    <w:link w:val="Heading5Char"/>
    <w:uiPriority w:val="9"/>
    <w:unhideWhenUsed/>
    <w:qFormat/>
    <w:rsid w:val="00E023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427C"/>
    <w:rPr>
      <w:rFonts w:ascii="Calibri" w:hAnsi="Calibri"/>
    </w:rPr>
  </w:style>
  <w:style w:type="character" w:customStyle="1" w:styleId="Heading4Char">
    <w:name w:val="Heading 4 Char"/>
    <w:basedOn w:val="DefaultParagraphFont"/>
    <w:link w:val="Heading4"/>
    <w:uiPriority w:val="9"/>
    <w:rsid w:val="00C2427C"/>
    <w:rPr>
      <w:rFonts w:ascii="Calibri" w:hAnsi="Calibri"/>
    </w:rPr>
  </w:style>
  <w:style w:type="paragraph" w:styleId="ListParagraph">
    <w:name w:val="List Paragraph"/>
    <w:basedOn w:val="Normal"/>
    <w:uiPriority w:val="34"/>
    <w:qFormat/>
    <w:rsid w:val="00C2427C"/>
    <w:pPr>
      <w:ind w:left="720"/>
      <w:contextualSpacing/>
    </w:pPr>
  </w:style>
  <w:style w:type="character" w:styleId="CommentReference">
    <w:name w:val="annotation reference"/>
    <w:basedOn w:val="DefaultParagraphFont"/>
    <w:uiPriority w:val="99"/>
    <w:semiHidden/>
    <w:unhideWhenUsed/>
    <w:rsid w:val="00C2427C"/>
    <w:rPr>
      <w:sz w:val="16"/>
      <w:szCs w:val="16"/>
    </w:rPr>
  </w:style>
  <w:style w:type="paragraph" w:styleId="CommentText">
    <w:name w:val="annotation text"/>
    <w:basedOn w:val="Normal"/>
    <w:link w:val="CommentTextChar"/>
    <w:uiPriority w:val="99"/>
    <w:semiHidden/>
    <w:unhideWhenUsed/>
    <w:rsid w:val="00C2427C"/>
    <w:pPr>
      <w:spacing w:line="240" w:lineRule="auto"/>
    </w:pPr>
    <w:rPr>
      <w:sz w:val="20"/>
      <w:szCs w:val="20"/>
    </w:rPr>
  </w:style>
  <w:style w:type="character" w:customStyle="1" w:styleId="CommentTextChar">
    <w:name w:val="Comment Text Char"/>
    <w:basedOn w:val="DefaultParagraphFont"/>
    <w:link w:val="CommentText"/>
    <w:uiPriority w:val="99"/>
    <w:semiHidden/>
    <w:rsid w:val="00C2427C"/>
    <w:rPr>
      <w:sz w:val="20"/>
      <w:szCs w:val="20"/>
    </w:rPr>
  </w:style>
  <w:style w:type="table" w:styleId="TableGrid">
    <w:name w:val="Table Grid"/>
    <w:basedOn w:val="TableNormal"/>
    <w:uiPriority w:val="59"/>
    <w:rsid w:val="00C2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7C"/>
    <w:rPr>
      <w:rFonts w:ascii="Segoe UI" w:hAnsi="Segoe UI" w:cs="Segoe UI"/>
      <w:sz w:val="18"/>
      <w:szCs w:val="18"/>
    </w:rPr>
  </w:style>
  <w:style w:type="character" w:customStyle="1" w:styleId="Heading2Char">
    <w:name w:val="Heading 2 Char"/>
    <w:basedOn w:val="DefaultParagraphFont"/>
    <w:link w:val="Heading2"/>
    <w:uiPriority w:val="9"/>
    <w:semiHidden/>
    <w:rsid w:val="00E06127"/>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E0231D"/>
    <w:rPr>
      <w:rFonts w:asciiTheme="majorHAnsi" w:eastAsiaTheme="majorEastAsia" w:hAnsiTheme="majorHAnsi" w:cstheme="majorBidi"/>
      <w:color w:val="2E74B5" w:themeColor="accent1" w:themeShade="BF"/>
    </w:rPr>
  </w:style>
  <w:style w:type="paragraph" w:styleId="IntenseQuote">
    <w:name w:val="Intense Quote"/>
    <w:basedOn w:val="Normal"/>
    <w:next w:val="Normal"/>
    <w:link w:val="IntenseQuoteChar"/>
    <w:uiPriority w:val="30"/>
    <w:qFormat/>
    <w:rsid w:val="00E0231D"/>
    <w:pPr>
      <w:pBdr>
        <w:top w:val="single" w:sz="4" w:space="10" w:color="5B9BD5" w:themeColor="accent1"/>
        <w:bottom w:val="single" w:sz="4" w:space="10" w:color="5B9BD5" w:themeColor="accent1"/>
      </w:pBdr>
      <w:spacing w:before="120" w:after="120" w:line="240" w:lineRule="auto"/>
      <w:ind w:left="864" w:right="864"/>
      <w:jc w:val="center"/>
    </w:pPr>
    <w:rPr>
      <w:rFonts w:ascii="Calibri" w:hAnsi="Calibri"/>
      <w:b/>
      <w:i/>
      <w:iCs/>
      <w:color w:val="1F4E79" w:themeColor="accent1" w:themeShade="80"/>
    </w:rPr>
  </w:style>
  <w:style w:type="character" w:customStyle="1" w:styleId="IntenseQuoteChar">
    <w:name w:val="Intense Quote Char"/>
    <w:basedOn w:val="DefaultParagraphFont"/>
    <w:link w:val="IntenseQuote"/>
    <w:uiPriority w:val="30"/>
    <w:rsid w:val="00E0231D"/>
    <w:rPr>
      <w:rFonts w:ascii="Calibri" w:hAnsi="Calibri"/>
      <w:b/>
      <w:i/>
      <w:iCs/>
      <w:color w:val="1F4E79" w:themeColor="accent1" w:themeShade="80"/>
    </w:rPr>
  </w:style>
  <w:style w:type="character" w:styleId="SubtleEmphasis">
    <w:name w:val="Subtle Emphasis"/>
    <w:basedOn w:val="DefaultParagraphFont"/>
    <w:uiPriority w:val="19"/>
    <w:qFormat/>
    <w:rsid w:val="00E0231D"/>
    <w:rPr>
      <w:i/>
      <w:iCs/>
      <w:color w:val="404040" w:themeColor="text1" w:themeTint="BF"/>
    </w:rPr>
  </w:style>
  <w:style w:type="character" w:customStyle="1" w:styleId="Heading1Char">
    <w:name w:val="Heading 1 Char"/>
    <w:basedOn w:val="DefaultParagraphFont"/>
    <w:link w:val="Heading1"/>
    <w:uiPriority w:val="9"/>
    <w:rsid w:val="005A65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77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C5"/>
  </w:style>
  <w:style w:type="paragraph" w:styleId="Footer">
    <w:name w:val="footer"/>
    <w:basedOn w:val="Normal"/>
    <w:link w:val="FooterChar"/>
    <w:uiPriority w:val="99"/>
    <w:unhideWhenUsed/>
    <w:rsid w:val="00777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C5"/>
  </w:style>
  <w:style w:type="paragraph" w:styleId="CommentSubject">
    <w:name w:val="annotation subject"/>
    <w:basedOn w:val="CommentText"/>
    <w:next w:val="CommentText"/>
    <w:link w:val="CommentSubjectChar"/>
    <w:uiPriority w:val="99"/>
    <w:semiHidden/>
    <w:unhideWhenUsed/>
    <w:rsid w:val="002F688A"/>
    <w:rPr>
      <w:b/>
      <w:bCs/>
    </w:rPr>
  </w:style>
  <w:style w:type="character" w:customStyle="1" w:styleId="CommentSubjectChar">
    <w:name w:val="Comment Subject Char"/>
    <w:basedOn w:val="CommentTextChar"/>
    <w:link w:val="CommentSubject"/>
    <w:uiPriority w:val="99"/>
    <w:semiHidden/>
    <w:rsid w:val="002F6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D287-6A24-45A6-9F28-E91BFAC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Libby (CDC/NIOSH/DSHEFS)</dc:creator>
  <cp:keywords/>
  <dc:description/>
  <cp:lastModifiedBy>Moore, Libby (CDC/NIOSH/DSHEFS)</cp:lastModifiedBy>
  <cp:revision>2</cp:revision>
  <dcterms:created xsi:type="dcterms:W3CDTF">2018-04-18T21:05:00Z</dcterms:created>
  <dcterms:modified xsi:type="dcterms:W3CDTF">2018-04-18T21:05:00Z</dcterms:modified>
</cp:coreProperties>
</file>