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3"/>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446"/>
        <w:gridCol w:w="3168"/>
        <w:gridCol w:w="3168"/>
      </w:tblGrid>
      <w:tr w:rsidR="00164B56" w:rsidRPr="00164B56" w14:paraId="31B7C29D" w14:textId="77777777" w:rsidTr="00BF54B0">
        <w:tc>
          <w:tcPr>
            <w:tcW w:w="12950" w:type="dxa"/>
            <w:gridSpan w:val="4"/>
            <w:tcBorders>
              <w:bottom w:val="single" w:sz="4" w:space="0" w:color="auto"/>
            </w:tcBorders>
            <w:vAlign w:val="bottom"/>
          </w:tcPr>
          <w:p w14:paraId="079D1EEB"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Supplemental Table 3. E-</w:t>
            </w:r>
            <w:proofErr w:type="spellStart"/>
            <w:r w:rsidRPr="00164B56">
              <w:rPr>
                <w:rFonts w:ascii="Times New Roman" w:eastAsia="Calibri" w:hAnsi="Times New Roman" w:cs="Times New Roman"/>
                <w:sz w:val="24"/>
                <w:szCs w:val="24"/>
              </w:rPr>
              <w:t>values</w:t>
            </w:r>
            <w:r w:rsidRPr="00164B56">
              <w:rPr>
                <w:rFonts w:ascii="Times New Roman" w:eastAsia="Calibri" w:hAnsi="Times New Roman" w:cs="Times New Roman"/>
                <w:sz w:val="24"/>
                <w:szCs w:val="24"/>
                <w:vertAlign w:val="superscript"/>
              </w:rPr>
              <w:t>a</w:t>
            </w:r>
            <w:proofErr w:type="spellEnd"/>
            <w:r w:rsidRPr="00164B56">
              <w:rPr>
                <w:rFonts w:ascii="Times New Roman" w:eastAsia="Calibri" w:hAnsi="Times New Roman" w:cs="Times New Roman"/>
                <w:sz w:val="24"/>
                <w:szCs w:val="24"/>
              </w:rPr>
              <w:t xml:space="preserve"> for lower limit of 95% confidence intervals (CI) and risk ratios (RR) from main analyses (Table 2) predicting incident eating disorder behaviors in young adulthood (ages 18 to 30 years) among women and men</w:t>
            </w:r>
          </w:p>
        </w:tc>
      </w:tr>
      <w:tr w:rsidR="00164B56" w:rsidRPr="00164B56" w14:paraId="7719704A" w14:textId="77777777" w:rsidTr="00BF54B0">
        <w:trPr>
          <w:trHeight w:val="711"/>
        </w:trPr>
        <w:tc>
          <w:tcPr>
            <w:tcW w:w="3168" w:type="dxa"/>
            <w:tcBorders>
              <w:top w:val="single" w:sz="4" w:space="0" w:color="auto"/>
              <w:bottom w:val="single" w:sz="4" w:space="0" w:color="auto"/>
            </w:tcBorders>
          </w:tcPr>
          <w:p w14:paraId="71B1BF13" w14:textId="77777777" w:rsidR="00164B56" w:rsidRPr="00164B56" w:rsidRDefault="00164B56" w:rsidP="00164B56">
            <w:pPr>
              <w:spacing w:after="0" w:line="240" w:lineRule="auto"/>
              <w:rPr>
                <w:rFonts w:ascii="Times New Roman" w:eastAsia="Calibri" w:hAnsi="Times New Roman" w:cs="Times New Roman"/>
                <w:sz w:val="24"/>
                <w:szCs w:val="24"/>
              </w:rPr>
            </w:pPr>
          </w:p>
        </w:tc>
        <w:tc>
          <w:tcPr>
            <w:tcW w:w="3446" w:type="dxa"/>
            <w:tcBorders>
              <w:top w:val="single" w:sz="4" w:space="0" w:color="auto"/>
              <w:bottom w:val="single" w:sz="4" w:space="0" w:color="auto"/>
            </w:tcBorders>
            <w:vAlign w:val="bottom"/>
          </w:tcPr>
          <w:p w14:paraId="4AFC2507"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Any eating disorder behaviors,</w:t>
            </w:r>
          </w:p>
          <w:p w14:paraId="46255163"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RR (95% CI)</w:t>
            </w:r>
          </w:p>
        </w:tc>
        <w:tc>
          <w:tcPr>
            <w:tcW w:w="3168" w:type="dxa"/>
            <w:tcBorders>
              <w:top w:val="single" w:sz="4" w:space="0" w:color="auto"/>
              <w:bottom w:val="single" w:sz="4" w:space="0" w:color="auto"/>
            </w:tcBorders>
            <w:vAlign w:val="bottom"/>
          </w:tcPr>
          <w:p w14:paraId="20B0269F"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E-value for CI lower limit</w:t>
            </w:r>
          </w:p>
        </w:tc>
        <w:tc>
          <w:tcPr>
            <w:tcW w:w="3168" w:type="dxa"/>
            <w:tcBorders>
              <w:top w:val="single" w:sz="4" w:space="0" w:color="auto"/>
              <w:bottom w:val="single" w:sz="4" w:space="0" w:color="auto"/>
            </w:tcBorders>
            <w:vAlign w:val="bottom"/>
          </w:tcPr>
          <w:p w14:paraId="20C66B91"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E-value for RR</w:t>
            </w:r>
          </w:p>
        </w:tc>
      </w:tr>
      <w:tr w:rsidR="00164B56" w:rsidRPr="00164B56" w14:paraId="63E90454" w14:textId="77777777" w:rsidTr="00BF54B0">
        <w:trPr>
          <w:trHeight w:val="521"/>
        </w:trPr>
        <w:tc>
          <w:tcPr>
            <w:tcW w:w="3168" w:type="dxa"/>
            <w:tcBorders>
              <w:top w:val="single" w:sz="4" w:space="0" w:color="auto"/>
            </w:tcBorders>
          </w:tcPr>
          <w:p w14:paraId="25F5C630" w14:textId="77777777" w:rsidR="00164B56" w:rsidRPr="00164B56" w:rsidRDefault="00164B56" w:rsidP="00164B56">
            <w:pPr>
              <w:spacing w:after="0" w:line="240" w:lineRule="auto"/>
              <w:rPr>
                <w:rFonts w:ascii="Times New Roman" w:eastAsia="Calibri" w:hAnsi="Times New Roman" w:cs="Times New Roman"/>
                <w:sz w:val="24"/>
                <w:szCs w:val="24"/>
              </w:rPr>
            </w:pPr>
          </w:p>
        </w:tc>
        <w:tc>
          <w:tcPr>
            <w:tcW w:w="9782" w:type="dxa"/>
            <w:gridSpan w:val="3"/>
            <w:tcBorders>
              <w:top w:val="single" w:sz="4" w:space="0" w:color="auto"/>
            </w:tcBorders>
            <w:vAlign w:val="center"/>
          </w:tcPr>
          <w:p w14:paraId="60C0EA4A" w14:textId="77777777" w:rsidR="00164B56" w:rsidRPr="00164B56" w:rsidRDefault="00164B56" w:rsidP="00164B56">
            <w:pPr>
              <w:spacing w:after="0" w:line="240" w:lineRule="auto"/>
              <w:jc w:val="center"/>
              <w:rPr>
                <w:rFonts w:ascii="Times New Roman" w:eastAsia="Calibri" w:hAnsi="Times New Roman" w:cs="Times New Roman"/>
                <w:b/>
                <w:bCs/>
                <w:sz w:val="24"/>
                <w:szCs w:val="24"/>
              </w:rPr>
            </w:pPr>
            <w:r w:rsidRPr="00164B56">
              <w:rPr>
                <w:rFonts w:ascii="Times New Roman" w:eastAsia="Calibri" w:hAnsi="Times New Roman" w:cs="Times New Roman"/>
                <w:b/>
                <w:bCs/>
                <w:sz w:val="24"/>
                <w:szCs w:val="24"/>
              </w:rPr>
              <w:t>A. Women</w:t>
            </w:r>
          </w:p>
        </w:tc>
      </w:tr>
      <w:tr w:rsidR="00164B56" w:rsidRPr="00164B56" w14:paraId="56E1F149" w14:textId="77777777" w:rsidTr="00BF54B0">
        <w:tc>
          <w:tcPr>
            <w:tcW w:w="3168" w:type="dxa"/>
            <w:vAlign w:val="center"/>
          </w:tcPr>
          <w:p w14:paraId="7D57F67C"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Maltreatment group</w:t>
            </w:r>
          </w:p>
        </w:tc>
        <w:tc>
          <w:tcPr>
            <w:tcW w:w="3446" w:type="dxa"/>
            <w:vAlign w:val="center"/>
          </w:tcPr>
          <w:p w14:paraId="3297E96F"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c>
          <w:tcPr>
            <w:tcW w:w="3168" w:type="dxa"/>
            <w:vAlign w:val="center"/>
          </w:tcPr>
          <w:p w14:paraId="08E320DE"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c>
          <w:tcPr>
            <w:tcW w:w="3168" w:type="dxa"/>
            <w:vAlign w:val="center"/>
          </w:tcPr>
          <w:p w14:paraId="0C709A73"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r>
      <w:tr w:rsidR="00164B56" w:rsidRPr="00164B56" w14:paraId="4E8F283C" w14:textId="77777777" w:rsidTr="00BF54B0">
        <w:tc>
          <w:tcPr>
            <w:tcW w:w="3168" w:type="dxa"/>
            <w:vAlign w:val="center"/>
          </w:tcPr>
          <w:p w14:paraId="34F2709C"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“No/low abuse”</w:t>
            </w:r>
          </w:p>
        </w:tc>
        <w:tc>
          <w:tcPr>
            <w:tcW w:w="3446" w:type="dxa"/>
            <w:vAlign w:val="center"/>
          </w:tcPr>
          <w:p w14:paraId="53D6EA83"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1.00 (reference)</w:t>
            </w:r>
          </w:p>
        </w:tc>
        <w:tc>
          <w:tcPr>
            <w:tcW w:w="3168" w:type="dxa"/>
            <w:vAlign w:val="center"/>
          </w:tcPr>
          <w:p w14:paraId="76EF7542"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c>
          <w:tcPr>
            <w:tcW w:w="3168" w:type="dxa"/>
            <w:vAlign w:val="center"/>
          </w:tcPr>
          <w:p w14:paraId="5B7264BA"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r>
      <w:tr w:rsidR="00164B56" w:rsidRPr="00164B56" w14:paraId="2B040BB8" w14:textId="77777777" w:rsidTr="00BF54B0">
        <w:tc>
          <w:tcPr>
            <w:tcW w:w="3168" w:type="dxa"/>
            <w:vAlign w:val="center"/>
          </w:tcPr>
          <w:p w14:paraId="65075884"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physical”</w:t>
            </w:r>
          </w:p>
        </w:tc>
        <w:tc>
          <w:tcPr>
            <w:tcW w:w="3446" w:type="dxa"/>
            <w:vAlign w:val="center"/>
          </w:tcPr>
          <w:p w14:paraId="65DBAE2C"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1.28 (1.06, 1.55)</w:t>
            </w:r>
          </w:p>
        </w:tc>
        <w:tc>
          <w:tcPr>
            <w:tcW w:w="3168" w:type="dxa"/>
            <w:vAlign w:val="center"/>
          </w:tcPr>
          <w:p w14:paraId="37B5AF3E"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1.31</w:t>
            </w:r>
          </w:p>
        </w:tc>
        <w:tc>
          <w:tcPr>
            <w:tcW w:w="3168" w:type="dxa"/>
            <w:vAlign w:val="center"/>
          </w:tcPr>
          <w:p w14:paraId="5010AE85" w14:textId="77777777" w:rsidR="00164B56" w:rsidRPr="00164B56" w:rsidRDefault="00164B56" w:rsidP="00164B56">
            <w:pPr>
              <w:spacing w:after="0" w:line="240" w:lineRule="auto"/>
              <w:jc w:val="center"/>
              <w:rPr>
                <w:rFonts w:ascii="Times New Roman" w:eastAsia="Calibri" w:hAnsi="Times New Roman" w:cs="Times New Roman"/>
              </w:rPr>
            </w:pPr>
            <w:r w:rsidRPr="00164B56">
              <w:rPr>
                <w:rFonts w:ascii="Times New Roman" w:eastAsia="Calibri" w:hAnsi="Times New Roman" w:cs="Times New Roman"/>
              </w:rPr>
              <w:t>1.88</w:t>
            </w:r>
          </w:p>
        </w:tc>
      </w:tr>
      <w:tr w:rsidR="00164B56" w:rsidRPr="00164B56" w14:paraId="3633CE0C" w14:textId="77777777" w:rsidTr="00BF54B0">
        <w:tc>
          <w:tcPr>
            <w:tcW w:w="3168" w:type="dxa"/>
            <w:vAlign w:val="center"/>
          </w:tcPr>
          <w:p w14:paraId="55425ECB"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“Adolescent emotional”</w:t>
            </w:r>
          </w:p>
        </w:tc>
        <w:tc>
          <w:tcPr>
            <w:tcW w:w="3446" w:type="dxa"/>
            <w:vAlign w:val="center"/>
          </w:tcPr>
          <w:p w14:paraId="6E3B807D"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1.67 (1.38, 2.03)</w:t>
            </w:r>
          </w:p>
        </w:tc>
        <w:tc>
          <w:tcPr>
            <w:tcW w:w="3168" w:type="dxa"/>
            <w:vAlign w:val="center"/>
          </w:tcPr>
          <w:p w14:paraId="7BBD2714"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2.10</w:t>
            </w:r>
          </w:p>
        </w:tc>
        <w:tc>
          <w:tcPr>
            <w:tcW w:w="3168" w:type="dxa"/>
            <w:vAlign w:val="center"/>
          </w:tcPr>
          <w:p w14:paraId="22912B38"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2.73</w:t>
            </w:r>
          </w:p>
        </w:tc>
      </w:tr>
      <w:tr w:rsidR="00164B56" w:rsidRPr="00164B56" w14:paraId="5CF182D6" w14:textId="77777777" w:rsidTr="00BF54B0">
        <w:tc>
          <w:tcPr>
            <w:tcW w:w="3168" w:type="dxa"/>
            <w:vAlign w:val="center"/>
          </w:tcPr>
          <w:p w14:paraId="7C747FDE"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and adolescent </w:t>
            </w:r>
          </w:p>
          <w:p w14:paraId="1C5A5BDD"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physical and emotional”</w:t>
            </w:r>
          </w:p>
        </w:tc>
        <w:tc>
          <w:tcPr>
            <w:tcW w:w="3446" w:type="dxa"/>
            <w:vAlign w:val="center"/>
          </w:tcPr>
          <w:p w14:paraId="5182FCA2"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1.90 (1.62, 2.22)</w:t>
            </w:r>
          </w:p>
        </w:tc>
        <w:tc>
          <w:tcPr>
            <w:tcW w:w="3168" w:type="dxa"/>
            <w:vAlign w:val="center"/>
          </w:tcPr>
          <w:p w14:paraId="2922BA67"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2.62</w:t>
            </w:r>
          </w:p>
        </w:tc>
        <w:tc>
          <w:tcPr>
            <w:tcW w:w="3168" w:type="dxa"/>
            <w:vAlign w:val="center"/>
          </w:tcPr>
          <w:p w14:paraId="3455DC4F"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3.21</w:t>
            </w:r>
          </w:p>
        </w:tc>
      </w:tr>
      <w:tr w:rsidR="00164B56" w:rsidRPr="00164B56" w14:paraId="5FC94681" w14:textId="77777777" w:rsidTr="00BF54B0">
        <w:tc>
          <w:tcPr>
            <w:tcW w:w="3168" w:type="dxa"/>
            <w:vAlign w:val="center"/>
          </w:tcPr>
          <w:p w14:paraId="3835382A"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and adolescent   </w:t>
            </w:r>
          </w:p>
          <w:p w14:paraId="6CB876BA"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sexual”</w:t>
            </w:r>
          </w:p>
        </w:tc>
        <w:tc>
          <w:tcPr>
            <w:tcW w:w="3446" w:type="dxa"/>
            <w:vAlign w:val="center"/>
          </w:tcPr>
          <w:p w14:paraId="7BAFA4BE"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2.15 (1.39, 3.33)</w:t>
            </w:r>
          </w:p>
        </w:tc>
        <w:tc>
          <w:tcPr>
            <w:tcW w:w="3168" w:type="dxa"/>
            <w:vAlign w:val="center"/>
          </w:tcPr>
          <w:p w14:paraId="1C5011E0"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2.13</w:t>
            </w:r>
          </w:p>
        </w:tc>
        <w:tc>
          <w:tcPr>
            <w:tcW w:w="3168" w:type="dxa"/>
            <w:vAlign w:val="center"/>
          </w:tcPr>
          <w:p w14:paraId="46CA73CC"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3.72</w:t>
            </w:r>
          </w:p>
        </w:tc>
      </w:tr>
      <w:tr w:rsidR="00164B56" w:rsidRPr="00164B56" w14:paraId="23FFD745" w14:textId="77777777" w:rsidTr="00BF54B0">
        <w:trPr>
          <w:trHeight w:val="387"/>
        </w:trPr>
        <w:tc>
          <w:tcPr>
            <w:tcW w:w="3168" w:type="dxa"/>
          </w:tcPr>
          <w:p w14:paraId="47A2A432" w14:textId="77777777" w:rsidR="00164B56" w:rsidRPr="00164B56" w:rsidRDefault="00164B56" w:rsidP="00164B56">
            <w:pPr>
              <w:spacing w:after="0" w:line="240" w:lineRule="auto"/>
              <w:rPr>
                <w:rFonts w:ascii="Times New Roman" w:eastAsia="Calibri" w:hAnsi="Times New Roman" w:cs="Times New Roman"/>
                <w:sz w:val="24"/>
                <w:szCs w:val="24"/>
              </w:rPr>
            </w:pPr>
          </w:p>
        </w:tc>
        <w:tc>
          <w:tcPr>
            <w:tcW w:w="9782" w:type="dxa"/>
            <w:gridSpan w:val="3"/>
            <w:vAlign w:val="center"/>
          </w:tcPr>
          <w:p w14:paraId="4581EA21" w14:textId="77777777" w:rsidR="00164B56" w:rsidRPr="00164B56" w:rsidRDefault="00164B56" w:rsidP="00164B56">
            <w:pPr>
              <w:spacing w:after="0" w:line="240" w:lineRule="auto"/>
              <w:jc w:val="center"/>
              <w:rPr>
                <w:rFonts w:ascii="Times New Roman" w:eastAsia="Calibri" w:hAnsi="Times New Roman" w:cs="Times New Roman"/>
                <w:b/>
                <w:bCs/>
                <w:sz w:val="24"/>
                <w:szCs w:val="24"/>
              </w:rPr>
            </w:pPr>
            <w:r w:rsidRPr="00164B56">
              <w:rPr>
                <w:rFonts w:ascii="Times New Roman" w:eastAsia="Calibri" w:hAnsi="Times New Roman" w:cs="Times New Roman"/>
                <w:b/>
                <w:bCs/>
                <w:sz w:val="24"/>
                <w:szCs w:val="24"/>
              </w:rPr>
              <w:t>B. Men</w:t>
            </w:r>
          </w:p>
        </w:tc>
      </w:tr>
      <w:tr w:rsidR="00164B56" w:rsidRPr="00164B56" w14:paraId="68C7E039" w14:textId="77777777" w:rsidTr="00BF54B0">
        <w:tc>
          <w:tcPr>
            <w:tcW w:w="3168" w:type="dxa"/>
            <w:vAlign w:val="center"/>
          </w:tcPr>
          <w:p w14:paraId="28F23F65"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Maltreatment group</w:t>
            </w:r>
          </w:p>
        </w:tc>
        <w:tc>
          <w:tcPr>
            <w:tcW w:w="3446" w:type="dxa"/>
            <w:vAlign w:val="center"/>
          </w:tcPr>
          <w:p w14:paraId="7076CA8C"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c>
          <w:tcPr>
            <w:tcW w:w="3168" w:type="dxa"/>
            <w:vAlign w:val="center"/>
          </w:tcPr>
          <w:p w14:paraId="18455A4B"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c>
          <w:tcPr>
            <w:tcW w:w="3168" w:type="dxa"/>
            <w:vAlign w:val="center"/>
          </w:tcPr>
          <w:p w14:paraId="37A5A56C" w14:textId="77777777" w:rsidR="00164B56" w:rsidRPr="00164B56" w:rsidRDefault="00164B56" w:rsidP="00164B56">
            <w:pPr>
              <w:spacing w:after="0" w:line="240" w:lineRule="auto"/>
              <w:jc w:val="center"/>
              <w:rPr>
                <w:rFonts w:ascii="Times New Roman" w:eastAsia="Calibri" w:hAnsi="Times New Roman" w:cs="Times New Roman"/>
                <w:sz w:val="24"/>
                <w:szCs w:val="24"/>
              </w:rPr>
            </w:pPr>
          </w:p>
        </w:tc>
      </w:tr>
      <w:tr w:rsidR="00164B56" w:rsidRPr="00164B56" w14:paraId="743E41DF" w14:textId="77777777" w:rsidTr="00BF54B0">
        <w:tc>
          <w:tcPr>
            <w:tcW w:w="3168" w:type="dxa"/>
            <w:vAlign w:val="center"/>
          </w:tcPr>
          <w:p w14:paraId="56F1C931"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“No/low abuse”</w:t>
            </w:r>
          </w:p>
        </w:tc>
        <w:tc>
          <w:tcPr>
            <w:tcW w:w="3446" w:type="dxa"/>
            <w:vAlign w:val="center"/>
          </w:tcPr>
          <w:p w14:paraId="14C03884"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1.00 (reference)</w:t>
            </w:r>
          </w:p>
        </w:tc>
        <w:tc>
          <w:tcPr>
            <w:tcW w:w="3168" w:type="dxa"/>
            <w:vAlign w:val="center"/>
          </w:tcPr>
          <w:p w14:paraId="2D44E005"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c>
          <w:tcPr>
            <w:tcW w:w="3168" w:type="dxa"/>
            <w:vAlign w:val="center"/>
          </w:tcPr>
          <w:p w14:paraId="4652DEE8"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r>
      <w:tr w:rsidR="00164B56" w:rsidRPr="00164B56" w14:paraId="651DF295" w14:textId="77777777" w:rsidTr="00BF54B0">
        <w:tc>
          <w:tcPr>
            <w:tcW w:w="3168" w:type="dxa"/>
            <w:vAlign w:val="center"/>
          </w:tcPr>
          <w:p w14:paraId="1371EED1"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physical”</w:t>
            </w:r>
          </w:p>
        </w:tc>
        <w:tc>
          <w:tcPr>
            <w:tcW w:w="3446" w:type="dxa"/>
            <w:vAlign w:val="center"/>
          </w:tcPr>
          <w:p w14:paraId="14E3837F"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1.51 (1.02, 2.25)</w:t>
            </w:r>
          </w:p>
        </w:tc>
        <w:tc>
          <w:tcPr>
            <w:tcW w:w="3168" w:type="dxa"/>
            <w:vAlign w:val="center"/>
          </w:tcPr>
          <w:p w14:paraId="7738621F"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1.16</w:t>
            </w:r>
          </w:p>
        </w:tc>
        <w:tc>
          <w:tcPr>
            <w:tcW w:w="3168" w:type="dxa"/>
            <w:vAlign w:val="center"/>
          </w:tcPr>
          <w:p w14:paraId="491927F0"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2.39</w:t>
            </w:r>
          </w:p>
        </w:tc>
      </w:tr>
      <w:tr w:rsidR="00164B56" w:rsidRPr="00164B56" w14:paraId="70A07D45" w14:textId="77777777" w:rsidTr="00BF54B0">
        <w:tc>
          <w:tcPr>
            <w:tcW w:w="3168" w:type="dxa"/>
            <w:vAlign w:val="center"/>
          </w:tcPr>
          <w:p w14:paraId="48F03A82"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“Adolescent emotional”</w:t>
            </w:r>
          </w:p>
        </w:tc>
        <w:tc>
          <w:tcPr>
            <w:tcW w:w="3446" w:type="dxa"/>
            <w:vAlign w:val="center"/>
          </w:tcPr>
          <w:p w14:paraId="43017B26"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2.11 (1.20, 3.73)</w:t>
            </w:r>
          </w:p>
        </w:tc>
        <w:tc>
          <w:tcPr>
            <w:tcW w:w="3168" w:type="dxa"/>
            <w:vAlign w:val="center"/>
          </w:tcPr>
          <w:p w14:paraId="2ADE2631"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1.69</w:t>
            </w:r>
          </w:p>
        </w:tc>
        <w:tc>
          <w:tcPr>
            <w:tcW w:w="3168" w:type="dxa"/>
            <w:vAlign w:val="center"/>
          </w:tcPr>
          <w:p w14:paraId="276BE0EC"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3.64</w:t>
            </w:r>
          </w:p>
        </w:tc>
      </w:tr>
      <w:tr w:rsidR="00164B56" w:rsidRPr="00164B56" w14:paraId="4F35A6C1" w14:textId="77777777" w:rsidTr="00BF54B0">
        <w:tc>
          <w:tcPr>
            <w:tcW w:w="3168" w:type="dxa"/>
            <w:vAlign w:val="center"/>
          </w:tcPr>
          <w:p w14:paraId="57F2C177"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and adolescent </w:t>
            </w:r>
          </w:p>
          <w:p w14:paraId="16F4E6BF"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physical and emotional”</w:t>
            </w:r>
          </w:p>
        </w:tc>
        <w:tc>
          <w:tcPr>
            <w:tcW w:w="3446" w:type="dxa"/>
            <w:vAlign w:val="center"/>
          </w:tcPr>
          <w:p w14:paraId="4C44F22C"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2.95 (2.02, 4.30)</w:t>
            </w:r>
          </w:p>
        </w:tc>
        <w:tc>
          <w:tcPr>
            <w:tcW w:w="3168" w:type="dxa"/>
            <w:vAlign w:val="center"/>
          </w:tcPr>
          <w:p w14:paraId="0C0B5216"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3.46</w:t>
            </w:r>
          </w:p>
        </w:tc>
        <w:tc>
          <w:tcPr>
            <w:tcW w:w="3168" w:type="dxa"/>
            <w:vAlign w:val="center"/>
          </w:tcPr>
          <w:p w14:paraId="2958D023"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rPr>
              <w:t>5.35</w:t>
            </w:r>
          </w:p>
        </w:tc>
      </w:tr>
      <w:tr w:rsidR="00164B56" w:rsidRPr="00164B56" w14:paraId="30D7DA8F" w14:textId="77777777" w:rsidTr="00BF54B0">
        <w:tc>
          <w:tcPr>
            <w:tcW w:w="3168" w:type="dxa"/>
            <w:tcBorders>
              <w:bottom w:val="single" w:sz="4" w:space="0" w:color="auto"/>
            </w:tcBorders>
            <w:vAlign w:val="center"/>
          </w:tcPr>
          <w:p w14:paraId="584B245C"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“Child and adolescent   </w:t>
            </w:r>
          </w:p>
          <w:p w14:paraId="55BECCFD" w14:textId="77777777" w:rsidR="00164B56" w:rsidRPr="00164B56" w:rsidRDefault="00164B56" w:rsidP="00164B56">
            <w:pPr>
              <w:spacing w:after="0" w:line="240" w:lineRule="auto"/>
              <w:rPr>
                <w:rFonts w:ascii="Times New Roman" w:eastAsia="Calibri" w:hAnsi="Times New Roman" w:cs="Times New Roman"/>
                <w:sz w:val="24"/>
                <w:szCs w:val="24"/>
              </w:rPr>
            </w:pPr>
            <w:r w:rsidRPr="00164B56">
              <w:rPr>
                <w:rFonts w:ascii="Times New Roman" w:eastAsia="Calibri" w:hAnsi="Times New Roman" w:cs="Times New Roman"/>
                <w:sz w:val="24"/>
                <w:szCs w:val="24"/>
              </w:rPr>
              <w:t xml:space="preserve">       sexual”</w:t>
            </w:r>
          </w:p>
        </w:tc>
        <w:tc>
          <w:tcPr>
            <w:tcW w:w="3446" w:type="dxa"/>
            <w:tcBorders>
              <w:bottom w:val="single" w:sz="4" w:space="0" w:color="auto"/>
            </w:tcBorders>
            <w:vAlign w:val="center"/>
          </w:tcPr>
          <w:p w14:paraId="13CAF183"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c>
          <w:tcPr>
            <w:tcW w:w="3168" w:type="dxa"/>
            <w:tcBorders>
              <w:bottom w:val="single" w:sz="4" w:space="0" w:color="auto"/>
            </w:tcBorders>
            <w:vAlign w:val="center"/>
          </w:tcPr>
          <w:p w14:paraId="6B9FDBC5"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c>
          <w:tcPr>
            <w:tcW w:w="3168" w:type="dxa"/>
            <w:tcBorders>
              <w:bottom w:val="single" w:sz="4" w:space="0" w:color="auto"/>
            </w:tcBorders>
            <w:vAlign w:val="center"/>
          </w:tcPr>
          <w:p w14:paraId="6EBF02B5" w14:textId="77777777" w:rsidR="00164B56" w:rsidRPr="00164B56" w:rsidRDefault="00164B56" w:rsidP="00164B56">
            <w:pPr>
              <w:spacing w:after="0" w:line="240" w:lineRule="auto"/>
              <w:jc w:val="center"/>
              <w:rPr>
                <w:rFonts w:ascii="Times New Roman" w:eastAsia="Calibri" w:hAnsi="Times New Roman" w:cs="Times New Roman"/>
                <w:sz w:val="24"/>
                <w:szCs w:val="24"/>
              </w:rPr>
            </w:pPr>
            <w:r w:rsidRPr="00164B56">
              <w:rPr>
                <w:rFonts w:ascii="Times New Roman" w:eastAsia="Calibri" w:hAnsi="Times New Roman" w:cs="Times New Roman"/>
                <w:sz w:val="24"/>
                <w:szCs w:val="24"/>
              </w:rPr>
              <w:t>-----</w:t>
            </w:r>
          </w:p>
        </w:tc>
      </w:tr>
      <w:tr w:rsidR="00164B56" w:rsidRPr="00164B56" w14:paraId="6439BE3B" w14:textId="77777777" w:rsidTr="00BF54B0">
        <w:trPr>
          <w:trHeight w:val="251"/>
        </w:trPr>
        <w:tc>
          <w:tcPr>
            <w:tcW w:w="12950" w:type="dxa"/>
            <w:gridSpan w:val="4"/>
            <w:tcBorders>
              <w:top w:val="single" w:sz="4" w:space="0" w:color="auto"/>
            </w:tcBorders>
          </w:tcPr>
          <w:p w14:paraId="63E85CB7" w14:textId="77777777" w:rsidR="00164B56" w:rsidRPr="00164B56" w:rsidRDefault="00164B56" w:rsidP="00164B56">
            <w:pPr>
              <w:spacing w:after="0" w:line="240" w:lineRule="auto"/>
              <w:rPr>
                <w:rFonts w:ascii="Times New Roman" w:eastAsia="Calibri" w:hAnsi="Times New Roman" w:cs="Times New Roman"/>
                <w:sz w:val="24"/>
                <w:szCs w:val="24"/>
              </w:rPr>
            </w:pPr>
            <w:proofErr w:type="gramStart"/>
            <w:r w:rsidRPr="00164B56">
              <w:rPr>
                <w:rFonts w:ascii="Times New Roman" w:eastAsia="Calibri" w:hAnsi="Times New Roman" w:cs="Times New Roman"/>
                <w:sz w:val="24"/>
                <w:szCs w:val="24"/>
                <w:vertAlign w:val="superscript"/>
              </w:rPr>
              <w:t>a</w:t>
            </w:r>
            <w:proofErr w:type="gramEnd"/>
            <w:r w:rsidRPr="00164B56">
              <w:rPr>
                <w:rFonts w:ascii="Times New Roman" w:eastAsia="Calibri" w:hAnsi="Times New Roman" w:cs="Times New Roman"/>
                <w:sz w:val="24"/>
                <w:szCs w:val="24"/>
              </w:rPr>
              <w:t xml:space="preserve"> E-values describe the minimum strength of association that unmeasured confounders would need to have with both the exposure and outcome to “explain away” an effect estimate (i.e., reduce the RR to 1.00 or move 95% confidence interval to cross 1.00). Larger E-values imply that considerable confounding would need to be present to explain away the association.</w:t>
            </w:r>
          </w:p>
        </w:tc>
      </w:tr>
    </w:tbl>
    <w:p w14:paraId="16DE8AD1" w14:textId="77777777" w:rsidR="00846861" w:rsidRPr="00F716DF" w:rsidRDefault="00846861" w:rsidP="00F716DF">
      <w:pPr>
        <w:pStyle w:val="NoSpacing"/>
        <w:rPr>
          <w:rFonts w:ascii="Times New Roman" w:hAnsi="Times New Roman" w:cs="Times New Roman"/>
        </w:rPr>
      </w:pPr>
    </w:p>
    <w:sectPr w:rsidR="00846861" w:rsidRPr="00F716DF" w:rsidSect="002B69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DF"/>
    <w:rsid w:val="00020765"/>
    <w:rsid w:val="00026B6E"/>
    <w:rsid w:val="0003374D"/>
    <w:rsid w:val="000D7260"/>
    <w:rsid w:val="00150362"/>
    <w:rsid w:val="00164B56"/>
    <w:rsid w:val="001E2E81"/>
    <w:rsid w:val="00264E8C"/>
    <w:rsid w:val="00292F57"/>
    <w:rsid w:val="002A2F69"/>
    <w:rsid w:val="002B69B3"/>
    <w:rsid w:val="002E362A"/>
    <w:rsid w:val="00385CE8"/>
    <w:rsid w:val="00386112"/>
    <w:rsid w:val="005474CC"/>
    <w:rsid w:val="005E54F4"/>
    <w:rsid w:val="005F14CE"/>
    <w:rsid w:val="00637D06"/>
    <w:rsid w:val="00637E13"/>
    <w:rsid w:val="00696DB9"/>
    <w:rsid w:val="00714EB8"/>
    <w:rsid w:val="00726FAA"/>
    <w:rsid w:val="0078251B"/>
    <w:rsid w:val="007D6239"/>
    <w:rsid w:val="007E3D62"/>
    <w:rsid w:val="008248E4"/>
    <w:rsid w:val="00835FC1"/>
    <w:rsid w:val="00846861"/>
    <w:rsid w:val="008A0CEB"/>
    <w:rsid w:val="008B3CBE"/>
    <w:rsid w:val="008F7464"/>
    <w:rsid w:val="0090592C"/>
    <w:rsid w:val="0099262D"/>
    <w:rsid w:val="009A16ED"/>
    <w:rsid w:val="009E38F3"/>
    <w:rsid w:val="00A02F44"/>
    <w:rsid w:val="00A06EAA"/>
    <w:rsid w:val="00B0761C"/>
    <w:rsid w:val="00C46744"/>
    <w:rsid w:val="00D1564F"/>
    <w:rsid w:val="00DF0F50"/>
    <w:rsid w:val="00E131AC"/>
    <w:rsid w:val="00E3561B"/>
    <w:rsid w:val="00E36E11"/>
    <w:rsid w:val="00EF4C5C"/>
    <w:rsid w:val="00EF76CF"/>
    <w:rsid w:val="00F716DF"/>
    <w:rsid w:val="00F863AA"/>
    <w:rsid w:val="00F91252"/>
    <w:rsid w:val="00F962FC"/>
    <w:rsid w:val="00FA60D9"/>
    <w:rsid w:val="00FC368F"/>
    <w:rsid w:val="00FD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6802"/>
  <w15:chartTrackingRefBased/>
  <w15:docId w15:val="{EEDC818B-8107-E346-890F-D5088509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DF"/>
  </w:style>
  <w:style w:type="table" w:styleId="TableGrid">
    <w:name w:val="Table Grid"/>
    <w:basedOn w:val="TableNormal"/>
    <w:uiPriority w:val="39"/>
    <w:rsid w:val="000337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36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69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4B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Ziobrowski, Hannah</dc:creator>
  <cp:keywords/>
  <dc:description/>
  <cp:lastModifiedBy>Ziobrowski, Hannah</cp:lastModifiedBy>
  <cp:revision>2</cp:revision>
  <dcterms:created xsi:type="dcterms:W3CDTF">2020-10-06T19:48:00Z</dcterms:created>
  <dcterms:modified xsi:type="dcterms:W3CDTF">2020-10-06T19:48:00Z</dcterms:modified>
</cp:coreProperties>
</file>