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735DC" w14:textId="77777777" w:rsidR="00D66FFA" w:rsidRPr="00C12BF6" w:rsidRDefault="00D66FFA" w:rsidP="00E663FD">
      <w:pPr>
        <w:spacing w:after="0" w:line="360" w:lineRule="auto"/>
        <w:jc w:val="both"/>
        <w:rPr>
          <w:sz w:val="24"/>
          <w:szCs w:val="24"/>
        </w:rPr>
      </w:pPr>
      <w:r w:rsidRPr="00C12BF6">
        <w:rPr>
          <w:b/>
          <w:sz w:val="24"/>
          <w:szCs w:val="24"/>
        </w:rPr>
        <w:t xml:space="preserve">Construction of the base </w:t>
      </w:r>
      <w:proofErr w:type="gramStart"/>
      <w:r w:rsidRPr="00C12BF6">
        <w:rPr>
          <w:b/>
          <w:color w:val="000000"/>
          <w:sz w:val="24"/>
          <w:szCs w:val="24"/>
        </w:rPr>
        <w:t>UD</w:t>
      </w:r>
      <w:r w:rsidRPr="00C12BF6">
        <w:rPr>
          <w:b/>
          <w:color w:val="000000"/>
          <w:sz w:val="24"/>
          <w:szCs w:val="24"/>
          <w:vertAlign w:val="superscript"/>
        </w:rPr>
        <w:t xml:space="preserve">MEL </w:t>
      </w:r>
      <w:r w:rsidRPr="00C12BF6">
        <w:rPr>
          <w:b/>
          <w:sz w:val="24"/>
          <w:szCs w:val="24"/>
        </w:rPr>
        <w:t xml:space="preserve"> plasmid</w:t>
      </w:r>
      <w:proofErr w:type="gramEnd"/>
    </w:p>
    <w:p w14:paraId="29DA28CB" w14:textId="77777777" w:rsidR="00D66FFA" w:rsidRPr="00C12BF6" w:rsidRDefault="00D66FFA" w:rsidP="00E663FD">
      <w:pPr>
        <w:spacing w:after="0" w:line="360" w:lineRule="auto"/>
        <w:jc w:val="both"/>
        <w:rPr>
          <w:b/>
          <w:sz w:val="24"/>
          <w:szCs w:val="24"/>
        </w:rPr>
      </w:pPr>
      <w:r w:rsidRPr="00C12BF6">
        <w:rPr>
          <w:sz w:val="24"/>
          <w:szCs w:val="24"/>
        </w:rPr>
        <w:t xml:space="preserve">The Drosophila alpha-Tubulin 3'UTR was PCR amplified from genomic DNA using primers 5'-ATG CTA GCG GAT CCG GGA ATT GGG AAT TGG GCA ATA TTT AAA TAA AGA AAA ACA GTG GGG TTT-3' and 5'-CAT CAT </w:t>
      </w:r>
      <w:proofErr w:type="spellStart"/>
      <w:r w:rsidRPr="00C12BF6">
        <w:rPr>
          <w:sz w:val="24"/>
          <w:szCs w:val="24"/>
        </w:rPr>
        <w:t>CAT</w:t>
      </w:r>
      <w:proofErr w:type="spellEnd"/>
      <w:r w:rsidRPr="00C12BF6">
        <w:rPr>
          <w:sz w:val="24"/>
          <w:szCs w:val="24"/>
        </w:rPr>
        <w:t xml:space="preserve"> </w:t>
      </w:r>
      <w:proofErr w:type="spellStart"/>
      <w:r w:rsidRPr="00C12BF6">
        <w:rPr>
          <w:sz w:val="24"/>
          <w:szCs w:val="24"/>
        </w:rPr>
        <w:t>CAT</w:t>
      </w:r>
      <w:proofErr w:type="spellEnd"/>
      <w:r w:rsidRPr="00C12BF6">
        <w:rPr>
          <w:sz w:val="24"/>
          <w:szCs w:val="24"/>
        </w:rPr>
        <w:t xml:space="preserve"> CCG AAT TCC ACA GGC CGG CCA TTG GCG CGC </w:t>
      </w:r>
      <w:proofErr w:type="spellStart"/>
      <w:r w:rsidRPr="00C12BF6">
        <w:rPr>
          <w:sz w:val="24"/>
          <w:szCs w:val="24"/>
        </w:rPr>
        <w:t>CGC</w:t>
      </w:r>
      <w:proofErr w:type="spellEnd"/>
      <w:r w:rsidRPr="00C12BF6">
        <w:rPr>
          <w:sz w:val="24"/>
          <w:szCs w:val="24"/>
        </w:rPr>
        <w:t xml:space="preserve"> GTC ACG CCA CTT CAA CGC-3', producing a 363bp PCR product containing unique </w:t>
      </w:r>
      <w:proofErr w:type="spellStart"/>
      <w:r w:rsidRPr="00C12BF6">
        <w:rPr>
          <w:i/>
          <w:sz w:val="24"/>
          <w:szCs w:val="24"/>
        </w:rPr>
        <w:t>Asc</w:t>
      </w:r>
      <w:r w:rsidRPr="00C12BF6">
        <w:rPr>
          <w:sz w:val="24"/>
          <w:szCs w:val="24"/>
        </w:rPr>
        <w:t>I</w:t>
      </w:r>
      <w:proofErr w:type="spellEnd"/>
      <w:r w:rsidRPr="00C12BF6">
        <w:rPr>
          <w:sz w:val="24"/>
          <w:szCs w:val="24"/>
        </w:rPr>
        <w:t xml:space="preserve"> and </w:t>
      </w:r>
      <w:r w:rsidRPr="00C12BF6">
        <w:rPr>
          <w:i/>
          <w:sz w:val="24"/>
          <w:szCs w:val="24"/>
        </w:rPr>
        <w:t>Fse</w:t>
      </w:r>
      <w:r w:rsidRPr="00C12BF6">
        <w:rPr>
          <w:sz w:val="24"/>
          <w:szCs w:val="24"/>
        </w:rPr>
        <w:t xml:space="preserve">I5' restriction sites into which specific </w:t>
      </w:r>
      <w:proofErr w:type="spellStart"/>
      <w:r w:rsidRPr="00C12BF6">
        <w:rPr>
          <w:sz w:val="24"/>
          <w:szCs w:val="24"/>
        </w:rPr>
        <w:t>miRNA</w:t>
      </w:r>
      <w:proofErr w:type="spellEnd"/>
      <w:r w:rsidRPr="00C12BF6">
        <w:rPr>
          <w:sz w:val="24"/>
          <w:szCs w:val="24"/>
        </w:rPr>
        <w:t xml:space="preserve"> toxins could be cloned.  These primers overlap the </w:t>
      </w:r>
      <w:r w:rsidRPr="00C12BF6">
        <w:rPr>
          <w:i/>
          <w:sz w:val="24"/>
          <w:szCs w:val="24"/>
        </w:rPr>
        <w:t xml:space="preserve">Drosophila </w:t>
      </w:r>
      <w:proofErr w:type="spellStart"/>
      <w:r w:rsidRPr="00C12BF6">
        <w:rPr>
          <w:sz w:val="24"/>
          <w:szCs w:val="24"/>
        </w:rPr>
        <w:t>attP</w:t>
      </w:r>
      <w:proofErr w:type="spellEnd"/>
      <w:r w:rsidRPr="00C12BF6">
        <w:rPr>
          <w:sz w:val="24"/>
          <w:szCs w:val="24"/>
        </w:rPr>
        <w:t xml:space="preserve"> plasmid</w:t>
      </w:r>
      <w:r w:rsidR="00B07990" w:rsidRPr="00C12BF6">
        <w:rPr>
          <w:sz w:val="24"/>
          <w:szCs w:val="24"/>
        </w:rPr>
        <w:t xml:space="preserve"> </w:t>
      </w:r>
      <w:r w:rsidR="00C71602" w:rsidRPr="00C12BF6">
        <w:rPr>
          <w:sz w:val="24"/>
          <w:szCs w:val="24"/>
        </w:rPr>
        <w:fldChar w:fldCharType="begin"/>
      </w:r>
      <w:r w:rsidR="00B07990" w:rsidRPr="00C12BF6">
        <w:rPr>
          <w:sz w:val="24"/>
          <w:szCs w:val="24"/>
        </w:rPr>
        <w:instrText xml:space="preserve"> ADDIN EN.CITE &lt;EndNote&gt;&lt;Cite&gt;&lt;Author&gt;Fish&lt;/Author&gt;&lt;Year&gt;2007&lt;/Year&gt;&lt;RecNum&gt;4250&lt;/RecNum&gt;&lt;DisplayText&gt;[1]&lt;/DisplayText&gt;&lt;record&gt;&lt;rec-number&gt;4250&lt;/rec-number&gt;&lt;foreign-keys&gt;&lt;key app="EN" db-id="xz0x9z00nfx5pce20ptxwz95prxrxst2xfpw"&gt;4250&lt;/key&gt;&lt;/foreign-keys&gt;&lt;ref-type name="Journal Article"&gt;17&lt;/ref-type&gt;&lt;contributors&gt;&lt;authors&gt;&lt;author&gt;Fish, M. P.&lt;/author&gt;&lt;author&gt;Groth, A. C.&lt;/author&gt;&lt;author&gt;Calos, M. P.&lt;/author&gt;&lt;author&gt;Nusse, R.&lt;/author&gt;&lt;/authors&gt;&lt;/contributors&gt;&lt;auth-address&gt;Department of Developmental Biology and Howard Hughes Medical Institute, Stanford University School of Medicine, 300 Pasteur Drive, Stanford, California 94305-5120, USA. mattfish@stanford.edu&lt;/auth-address&gt;&lt;titles&gt;&lt;title&gt;Creating transgenic Drosophila by microinjecting the site-specific phiC31 integrase mRNA and a transgene-containing donor plasmid&lt;/title&gt;&lt;secondary-title&gt;Nat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2325-31&lt;/pages&gt;&lt;volume&gt;2&lt;/volume&gt;&lt;number&gt;10&lt;/number&gt;&lt;edition&gt;2007/10/20&lt;/edition&gt;&lt;keywords&gt;&lt;keyword&gt;Animals&lt;/keyword&gt;&lt;keyword&gt;Bacteriophages/genetics&lt;/keyword&gt;&lt;keyword&gt;Drosophila/embryology/*genetics&lt;/keyword&gt;&lt;keyword&gt;Genetic Engineering/*methods&lt;/keyword&gt;&lt;keyword&gt;Integrases/*genetics&lt;/keyword&gt;&lt;keyword&gt;Plasmids/genetics&lt;/keyword&gt;&lt;keyword&gt;RNA, Messenger/genetics&lt;/keyword&gt;&lt;keyword&gt;Streptomyces/virology&lt;/keyword&gt;&lt;keyword&gt;*Transgenes&lt;/keyword&gt;&lt;keyword&gt;Viral Proteins/genetics&lt;/keyword&gt;&lt;/keywords&gt;&lt;dates&gt;&lt;year&gt;2007&lt;/year&gt;&lt;/dates&gt;&lt;isbn&gt;1750-2799 (Electronic)&amp;#xD;1750-2799 (Linking)&lt;/isbn&gt;&lt;accession-num&gt;17947973&lt;/accession-num&gt;&lt;urls&gt;&lt;related-urls&gt;&lt;url&gt;http://www.ncbi.nlm.nih.gov/pubmed/17947973&lt;/url&gt;&lt;/related-urls&gt;&lt;/urls&gt;&lt;electronic-resource-num&gt;10.1038/nprot.2007.328&lt;/electronic-resource-num&gt;&lt;language&gt;eng&lt;/language&gt;&lt;/record&gt;&lt;/Cite&gt;&lt;/EndNote&gt;</w:instrText>
      </w:r>
      <w:r w:rsidR="00C71602" w:rsidRPr="00C12BF6">
        <w:rPr>
          <w:sz w:val="24"/>
          <w:szCs w:val="24"/>
        </w:rPr>
        <w:fldChar w:fldCharType="separate"/>
      </w:r>
      <w:r w:rsidR="00B07990" w:rsidRPr="00C12BF6">
        <w:rPr>
          <w:noProof/>
          <w:sz w:val="24"/>
          <w:szCs w:val="24"/>
        </w:rPr>
        <w:t>[</w:t>
      </w:r>
      <w:hyperlink w:anchor="_ENREF_1" w:tooltip="Fish, 2007 #4250" w:history="1">
        <w:r w:rsidR="00C12BF6" w:rsidRPr="00C12BF6">
          <w:rPr>
            <w:noProof/>
            <w:sz w:val="24"/>
            <w:szCs w:val="24"/>
          </w:rPr>
          <w:t>1</w:t>
        </w:r>
      </w:hyperlink>
      <w:r w:rsidR="00B07990" w:rsidRPr="00C12BF6">
        <w:rPr>
          <w:noProof/>
          <w:sz w:val="24"/>
          <w:szCs w:val="24"/>
        </w:rPr>
        <w:t>]</w:t>
      </w:r>
      <w:r w:rsidR="00C71602" w:rsidRPr="00C12BF6">
        <w:rPr>
          <w:sz w:val="24"/>
          <w:szCs w:val="24"/>
        </w:rPr>
        <w:fldChar w:fldCharType="end"/>
      </w:r>
      <w:r w:rsidRPr="00C12BF6">
        <w:rPr>
          <w:sz w:val="24"/>
          <w:szCs w:val="24"/>
        </w:rPr>
        <w:t xml:space="preserve">  and the 3' end of the </w:t>
      </w:r>
      <w:proofErr w:type="spellStart"/>
      <w:r w:rsidRPr="00C12BF6">
        <w:rPr>
          <w:i/>
          <w:sz w:val="24"/>
          <w:szCs w:val="24"/>
        </w:rPr>
        <w:t>Bicaudal</w:t>
      </w:r>
      <w:proofErr w:type="spellEnd"/>
      <w:r w:rsidRPr="00C12BF6">
        <w:rPr>
          <w:i/>
          <w:sz w:val="24"/>
          <w:szCs w:val="24"/>
        </w:rPr>
        <w:t xml:space="preserve"> C </w:t>
      </w:r>
      <w:r w:rsidRPr="00C12BF6">
        <w:rPr>
          <w:sz w:val="24"/>
          <w:szCs w:val="24"/>
        </w:rPr>
        <w:t xml:space="preserve">promoter. The </w:t>
      </w:r>
      <w:proofErr w:type="spellStart"/>
      <w:r w:rsidRPr="00C12BF6">
        <w:rPr>
          <w:i/>
          <w:sz w:val="24"/>
          <w:szCs w:val="24"/>
        </w:rPr>
        <w:t>Bicaudal</w:t>
      </w:r>
      <w:proofErr w:type="spellEnd"/>
      <w:r w:rsidRPr="00C12BF6">
        <w:rPr>
          <w:i/>
          <w:sz w:val="24"/>
          <w:szCs w:val="24"/>
        </w:rPr>
        <w:t xml:space="preserve"> C </w:t>
      </w:r>
      <w:r w:rsidRPr="00C12BF6">
        <w:rPr>
          <w:sz w:val="24"/>
          <w:szCs w:val="24"/>
        </w:rPr>
        <w:t xml:space="preserve">promoter fragment was amplified from genomic DNA with primers 5'-GTT GAA GTG GCG TGA CGC GGC GCG CCA ATG GCC GGC CTG TGG AAT TCG GAT </w:t>
      </w:r>
      <w:proofErr w:type="spellStart"/>
      <w:r w:rsidRPr="00C12BF6">
        <w:rPr>
          <w:sz w:val="24"/>
          <w:szCs w:val="24"/>
        </w:rPr>
        <w:t>GAT</w:t>
      </w:r>
      <w:proofErr w:type="spellEnd"/>
      <w:r w:rsidRPr="00C12BF6">
        <w:rPr>
          <w:sz w:val="24"/>
          <w:szCs w:val="24"/>
        </w:rPr>
        <w:t xml:space="preserve"> </w:t>
      </w:r>
      <w:proofErr w:type="spellStart"/>
      <w:r w:rsidRPr="00C12BF6">
        <w:rPr>
          <w:sz w:val="24"/>
          <w:szCs w:val="24"/>
        </w:rPr>
        <w:t>GAT</w:t>
      </w:r>
      <w:proofErr w:type="spellEnd"/>
      <w:r w:rsidRPr="00C12BF6">
        <w:rPr>
          <w:sz w:val="24"/>
          <w:szCs w:val="24"/>
        </w:rPr>
        <w:t xml:space="preserve"> </w:t>
      </w:r>
      <w:proofErr w:type="spellStart"/>
      <w:r w:rsidRPr="00C12BF6">
        <w:rPr>
          <w:sz w:val="24"/>
          <w:szCs w:val="24"/>
        </w:rPr>
        <w:t>GAT</w:t>
      </w:r>
      <w:proofErr w:type="spellEnd"/>
      <w:r w:rsidRPr="00C12BF6">
        <w:rPr>
          <w:sz w:val="24"/>
          <w:szCs w:val="24"/>
        </w:rPr>
        <w:t xml:space="preserve"> GAT-3' and 5'-TTC AAC GCA CAC TTA </w:t>
      </w:r>
      <w:proofErr w:type="spellStart"/>
      <w:r w:rsidRPr="00C12BF6">
        <w:rPr>
          <w:sz w:val="24"/>
          <w:szCs w:val="24"/>
        </w:rPr>
        <w:t>TTA</w:t>
      </w:r>
      <w:proofErr w:type="spellEnd"/>
      <w:r w:rsidRPr="00C12BF6">
        <w:rPr>
          <w:sz w:val="24"/>
          <w:szCs w:val="24"/>
        </w:rPr>
        <w:t xml:space="preserve"> CGT GAG CGA TCG CAT CGC ATA ATT ATA TAA </w:t>
      </w:r>
      <w:proofErr w:type="spellStart"/>
      <w:r w:rsidRPr="00C12BF6">
        <w:rPr>
          <w:sz w:val="24"/>
          <w:szCs w:val="24"/>
        </w:rPr>
        <w:t>TAA</w:t>
      </w:r>
      <w:proofErr w:type="spellEnd"/>
      <w:r w:rsidRPr="00C12BF6">
        <w:rPr>
          <w:sz w:val="24"/>
          <w:szCs w:val="24"/>
        </w:rPr>
        <w:t xml:space="preserve"> </w:t>
      </w:r>
      <w:proofErr w:type="spellStart"/>
      <w:r w:rsidRPr="00C12BF6">
        <w:rPr>
          <w:sz w:val="24"/>
          <w:szCs w:val="24"/>
        </w:rPr>
        <w:t>TAA</w:t>
      </w:r>
      <w:proofErr w:type="spellEnd"/>
      <w:r w:rsidRPr="00C12BF6">
        <w:rPr>
          <w:sz w:val="24"/>
          <w:szCs w:val="24"/>
        </w:rPr>
        <w:t xml:space="preserve"> ACT GCA TGC CGC CA-3', producing a 2903bp PCR product. This product contains a unique </w:t>
      </w:r>
      <w:proofErr w:type="spellStart"/>
      <w:r w:rsidRPr="00C12BF6">
        <w:rPr>
          <w:i/>
          <w:sz w:val="24"/>
          <w:szCs w:val="24"/>
        </w:rPr>
        <w:t>AsiS</w:t>
      </w:r>
      <w:r w:rsidRPr="00C12BF6">
        <w:rPr>
          <w:sz w:val="24"/>
          <w:szCs w:val="24"/>
        </w:rPr>
        <w:t>I</w:t>
      </w:r>
      <w:proofErr w:type="spellEnd"/>
      <w:r w:rsidRPr="00C12BF6">
        <w:rPr>
          <w:sz w:val="24"/>
          <w:szCs w:val="24"/>
        </w:rPr>
        <w:t xml:space="preserve"> restriction site at the 5'end of the </w:t>
      </w:r>
      <w:proofErr w:type="spellStart"/>
      <w:r w:rsidRPr="00C12BF6">
        <w:rPr>
          <w:i/>
          <w:sz w:val="24"/>
          <w:szCs w:val="24"/>
        </w:rPr>
        <w:t>Bicaudal</w:t>
      </w:r>
      <w:proofErr w:type="spellEnd"/>
      <w:r w:rsidRPr="00C12BF6">
        <w:rPr>
          <w:i/>
          <w:sz w:val="24"/>
          <w:szCs w:val="24"/>
        </w:rPr>
        <w:t xml:space="preserve"> C </w:t>
      </w:r>
      <w:r w:rsidRPr="00C12BF6">
        <w:rPr>
          <w:sz w:val="24"/>
          <w:szCs w:val="24"/>
        </w:rPr>
        <w:t xml:space="preserve">promoter. The primers used to generate the fragment overlap the 5' end of alpha-Tubulin 3' UTR and the gypsy insulator. The gypsy insulator was PCR amplified from genomic DNA using primers 5'-ATG CAG TTT ATT </w:t>
      </w:r>
      <w:proofErr w:type="spellStart"/>
      <w:r w:rsidRPr="00C12BF6">
        <w:rPr>
          <w:sz w:val="24"/>
          <w:szCs w:val="24"/>
        </w:rPr>
        <w:t>ATT</w:t>
      </w:r>
      <w:proofErr w:type="spellEnd"/>
      <w:r w:rsidRPr="00C12BF6">
        <w:rPr>
          <w:sz w:val="24"/>
          <w:szCs w:val="24"/>
        </w:rPr>
        <w:t xml:space="preserve"> ATA TAA TTA TGC GAT GCG ATC GCT CAC GTA ATA AGT GTG CGT TGA-3' and 5'-GAG GCG TCC AGG ATC CCA TGG GGT TCA TCT AAT GTT TAA ACA ATT GAT CGG CTA AAT GGT ATG-3', producing a 356bp PCR product. This product contains a unique </w:t>
      </w:r>
      <w:proofErr w:type="spellStart"/>
      <w:r w:rsidRPr="00C12BF6">
        <w:rPr>
          <w:i/>
          <w:sz w:val="24"/>
          <w:szCs w:val="24"/>
        </w:rPr>
        <w:t>Pme</w:t>
      </w:r>
      <w:r w:rsidRPr="00C12BF6">
        <w:rPr>
          <w:sz w:val="24"/>
          <w:szCs w:val="24"/>
        </w:rPr>
        <w:t>I</w:t>
      </w:r>
      <w:proofErr w:type="spellEnd"/>
      <w:r w:rsidRPr="00C12BF6">
        <w:rPr>
          <w:sz w:val="24"/>
          <w:szCs w:val="24"/>
        </w:rPr>
        <w:t xml:space="preserve"> site between the gypsy insulator and the </w:t>
      </w:r>
      <w:proofErr w:type="spellStart"/>
      <w:r w:rsidRPr="00C12BF6">
        <w:rPr>
          <w:i/>
          <w:sz w:val="24"/>
          <w:szCs w:val="24"/>
        </w:rPr>
        <w:t>bnk</w:t>
      </w:r>
      <w:proofErr w:type="spellEnd"/>
      <w:r w:rsidRPr="00C12BF6">
        <w:rPr>
          <w:i/>
          <w:sz w:val="24"/>
          <w:szCs w:val="24"/>
        </w:rPr>
        <w:t xml:space="preserve"> </w:t>
      </w:r>
      <w:r w:rsidRPr="00C12BF6">
        <w:rPr>
          <w:sz w:val="24"/>
          <w:szCs w:val="24"/>
        </w:rPr>
        <w:t xml:space="preserve">promoter, and these primers overlap the 5'end of the </w:t>
      </w:r>
      <w:proofErr w:type="spellStart"/>
      <w:r w:rsidRPr="00C12BF6">
        <w:rPr>
          <w:i/>
          <w:sz w:val="24"/>
          <w:szCs w:val="24"/>
        </w:rPr>
        <w:t>Bicaudal</w:t>
      </w:r>
      <w:proofErr w:type="spellEnd"/>
      <w:r w:rsidRPr="00C12BF6">
        <w:rPr>
          <w:i/>
          <w:sz w:val="24"/>
          <w:szCs w:val="24"/>
        </w:rPr>
        <w:t xml:space="preserve"> C</w:t>
      </w:r>
      <w:r w:rsidRPr="00C12BF6">
        <w:rPr>
          <w:sz w:val="24"/>
          <w:szCs w:val="24"/>
        </w:rPr>
        <w:t xml:space="preserve"> promoter and the 5' end of the </w:t>
      </w:r>
      <w:proofErr w:type="spellStart"/>
      <w:r w:rsidRPr="00C12BF6">
        <w:rPr>
          <w:i/>
          <w:sz w:val="24"/>
          <w:szCs w:val="24"/>
        </w:rPr>
        <w:t>bnk</w:t>
      </w:r>
      <w:proofErr w:type="spellEnd"/>
      <w:r w:rsidRPr="00C12BF6">
        <w:rPr>
          <w:i/>
          <w:sz w:val="24"/>
          <w:szCs w:val="24"/>
        </w:rPr>
        <w:t xml:space="preserve"> </w:t>
      </w:r>
      <w:r w:rsidRPr="00C12BF6">
        <w:rPr>
          <w:sz w:val="24"/>
          <w:szCs w:val="24"/>
        </w:rPr>
        <w:t xml:space="preserve">promoter. The </w:t>
      </w:r>
      <w:proofErr w:type="spellStart"/>
      <w:r w:rsidRPr="00C12BF6">
        <w:rPr>
          <w:i/>
          <w:sz w:val="24"/>
          <w:szCs w:val="24"/>
        </w:rPr>
        <w:t>bnk</w:t>
      </w:r>
      <w:proofErr w:type="spellEnd"/>
      <w:r w:rsidRPr="00C12BF6">
        <w:rPr>
          <w:sz w:val="24"/>
          <w:szCs w:val="24"/>
        </w:rPr>
        <w:t xml:space="preserve"> promoter was PCR amplified with primers 5'-TTT TCT TGC CAT ACC ATT TAG CCG ATC AAT TGT TTA AAC ATT AGA TGA ACC CCA TGG GAT C-3' and 5'-CGT GAC CTA CAT CGT CGA CAC TAG TGG ATC GCT AGT TAA TTA AGC CGA ATT CGT TGA CGG TTG A-3', producing a 787bp PCR product which carries a unique </w:t>
      </w:r>
      <w:proofErr w:type="spellStart"/>
      <w:r w:rsidRPr="00C12BF6">
        <w:rPr>
          <w:i/>
          <w:sz w:val="24"/>
          <w:szCs w:val="24"/>
        </w:rPr>
        <w:t>Pac</w:t>
      </w:r>
      <w:r w:rsidRPr="00C12BF6">
        <w:rPr>
          <w:sz w:val="24"/>
          <w:szCs w:val="24"/>
        </w:rPr>
        <w:t>I</w:t>
      </w:r>
      <w:proofErr w:type="spellEnd"/>
      <w:r w:rsidRPr="00C12BF6">
        <w:rPr>
          <w:sz w:val="24"/>
          <w:szCs w:val="24"/>
        </w:rPr>
        <w:t xml:space="preserve"> site on the 3' end of the </w:t>
      </w:r>
      <w:proofErr w:type="spellStart"/>
      <w:r w:rsidRPr="00C12BF6">
        <w:rPr>
          <w:i/>
          <w:sz w:val="24"/>
          <w:szCs w:val="24"/>
        </w:rPr>
        <w:t>bnk</w:t>
      </w:r>
      <w:proofErr w:type="spellEnd"/>
      <w:r w:rsidRPr="00C12BF6">
        <w:rPr>
          <w:i/>
          <w:sz w:val="24"/>
          <w:szCs w:val="24"/>
        </w:rPr>
        <w:t xml:space="preserve"> </w:t>
      </w:r>
      <w:r w:rsidRPr="00C12BF6">
        <w:rPr>
          <w:sz w:val="24"/>
          <w:szCs w:val="24"/>
        </w:rPr>
        <w:t xml:space="preserve">promoter for cloning in the rescue fragments.  These primers also overlap the gypsy insulator and the </w:t>
      </w:r>
      <w:r w:rsidRPr="00C12BF6">
        <w:rPr>
          <w:i/>
          <w:sz w:val="24"/>
          <w:szCs w:val="24"/>
        </w:rPr>
        <w:t xml:space="preserve">Drosophila </w:t>
      </w:r>
      <w:proofErr w:type="spellStart"/>
      <w:r w:rsidRPr="00C12BF6">
        <w:rPr>
          <w:sz w:val="24"/>
          <w:szCs w:val="24"/>
        </w:rPr>
        <w:t>attP</w:t>
      </w:r>
      <w:proofErr w:type="spellEnd"/>
      <w:r w:rsidRPr="00C12BF6">
        <w:rPr>
          <w:sz w:val="24"/>
          <w:szCs w:val="24"/>
        </w:rPr>
        <w:t xml:space="preserve"> plasmid backbone.  These 4 PCR products were purified with </w:t>
      </w:r>
      <w:proofErr w:type="spellStart"/>
      <w:r w:rsidRPr="00C12BF6">
        <w:rPr>
          <w:sz w:val="24"/>
          <w:szCs w:val="24"/>
        </w:rPr>
        <w:t>Qiagen</w:t>
      </w:r>
      <w:proofErr w:type="spellEnd"/>
      <w:r w:rsidRPr="00C12BF6">
        <w:rPr>
          <w:sz w:val="24"/>
          <w:szCs w:val="24"/>
        </w:rPr>
        <w:t xml:space="preserve"> (Valencia, CA) PCR purification columns and ligated using 1-step recombination technology </w:t>
      </w:r>
      <w:r w:rsidR="00C71602" w:rsidRPr="00C12BF6">
        <w:rPr>
          <w:sz w:val="24"/>
          <w:szCs w:val="24"/>
        </w:rPr>
        <w:fldChar w:fldCharType="begin">
          <w:fldData xml:space="preserve">PEVuZE5vdGU+PENpdGU+PEF1dGhvcj5HaWJzb248L0F1dGhvcj48WWVhcj4yMDA5PC9ZZWFyPjxS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</w:fldData>
        </w:fldChar>
      </w:r>
      <w:r w:rsidR="00B07990" w:rsidRPr="00C12BF6">
        <w:rPr>
          <w:sz w:val="24"/>
          <w:szCs w:val="24"/>
        </w:rPr>
        <w:instrText xml:space="preserve"> ADDIN EN.CITE </w:instrText>
      </w:r>
      <w:r w:rsidR="00C71602" w:rsidRPr="00C12BF6">
        <w:rPr>
          <w:sz w:val="24"/>
          <w:szCs w:val="24"/>
        </w:rPr>
        <w:fldChar w:fldCharType="begin">
          <w:fldData xml:space="preserve">PEVuZE5vdGU+PENpdGU+PEF1dGhvcj5HaWJzb248L0F1dGhvcj48WWVhcj4yMDA5PC9ZZWFyPjxS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</w:fldData>
        </w:fldChar>
      </w:r>
      <w:r w:rsidR="00B07990" w:rsidRPr="00C12BF6">
        <w:rPr>
          <w:sz w:val="24"/>
          <w:szCs w:val="24"/>
        </w:rPr>
        <w:instrText xml:space="preserve"> ADDIN EN.CITE.DATA </w:instrText>
      </w:r>
      <w:r w:rsidR="00C71602" w:rsidRPr="00C12BF6">
        <w:rPr>
          <w:sz w:val="24"/>
          <w:szCs w:val="24"/>
        </w:rPr>
      </w:r>
      <w:r w:rsidR="00C71602" w:rsidRPr="00C12BF6">
        <w:rPr>
          <w:sz w:val="24"/>
          <w:szCs w:val="24"/>
        </w:rPr>
        <w:fldChar w:fldCharType="end"/>
      </w:r>
      <w:r w:rsidR="00C71602" w:rsidRPr="00C12BF6">
        <w:rPr>
          <w:sz w:val="24"/>
          <w:szCs w:val="24"/>
        </w:rPr>
      </w:r>
      <w:r w:rsidR="00C71602" w:rsidRPr="00C12BF6">
        <w:rPr>
          <w:sz w:val="24"/>
          <w:szCs w:val="24"/>
        </w:rPr>
        <w:fldChar w:fldCharType="separate"/>
      </w:r>
      <w:r w:rsidR="00B07990" w:rsidRPr="00C12BF6">
        <w:rPr>
          <w:noProof/>
          <w:sz w:val="24"/>
          <w:szCs w:val="24"/>
        </w:rPr>
        <w:t>[</w:t>
      </w:r>
      <w:hyperlink w:anchor="_ENREF_2" w:tooltip="Gibson, 2009 #4249" w:history="1">
        <w:r w:rsidR="00C12BF6" w:rsidRPr="00C12BF6">
          <w:rPr>
            <w:noProof/>
            <w:sz w:val="24"/>
            <w:szCs w:val="24"/>
          </w:rPr>
          <w:t>2</w:t>
        </w:r>
      </w:hyperlink>
      <w:r w:rsidR="00B07990" w:rsidRPr="00C12BF6">
        <w:rPr>
          <w:noProof/>
          <w:sz w:val="24"/>
          <w:szCs w:val="24"/>
        </w:rPr>
        <w:t>]</w:t>
      </w:r>
      <w:r w:rsidR="00C71602" w:rsidRPr="00C12BF6">
        <w:rPr>
          <w:sz w:val="24"/>
          <w:szCs w:val="24"/>
        </w:rPr>
        <w:fldChar w:fldCharType="end"/>
      </w:r>
      <w:r w:rsidRPr="00C12BF6">
        <w:rPr>
          <w:b/>
          <w:sz w:val="24"/>
          <w:szCs w:val="24"/>
        </w:rPr>
        <w:t xml:space="preserve"> </w:t>
      </w:r>
      <w:r w:rsidRPr="00C12BF6">
        <w:rPr>
          <w:sz w:val="24"/>
          <w:szCs w:val="24"/>
        </w:rPr>
        <w:t xml:space="preserve">into an </w:t>
      </w:r>
      <w:proofErr w:type="spellStart"/>
      <w:r w:rsidRPr="00C12BF6">
        <w:rPr>
          <w:i/>
          <w:sz w:val="24"/>
          <w:szCs w:val="24"/>
        </w:rPr>
        <w:t>Asc</w:t>
      </w:r>
      <w:r w:rsidRPr="00C12BF6">
        <w:rPr>
          <w:sz w:val="24"/>
          <w:szCs w:val="24"/>
        </w:rPr>
        <w:t>I</w:t>
      </w:r>
      <w:proofErr w:type="spellEnd"/>
      <w:r w:rsidRPr="00C12BF6">
        <w:rPr>
          <w:sz w:val="24"/>
          <w:szCs w:val="24"/>
        </w:rPr>
        <w:t xml:space="preserve"> digested Drosophila </w:t>
      </w:r>
      <w:proofErr w:type="spellStart"/>
      <w:r w:rsidRPr="00C12BF6">
        <w:rPr>
          <w:sz w:val="24"/>
          <w:szCs w:val="24"/>
        </w:rPr>
        <w:t>attP</w:t>
      </w:r>
      <w:proofErr w:type="spellEnd"/>
      <w:r w:rsidRPr="00C12BF6">
        <w:rPr>
          <w:sz w:val="24"/>
          <w:szCs w:val="24"/>
        </w:rPr>
        <w:t xml:space="preserve"> plasmid </w:t>
      </w:r>
      <w:r w:rsidR="00C71602" w:rsidRPr="00C12BF6">
        <w:rPr>
          <w:sz w:val="24"/>
          <w:szCs w:val="24"/>
        </w:rPr>
        <w:fldChar w:fldCharType="begin"/>
      </w:r>
      <w:r w:rsidR="00B07990" w:rsidRPr="00C12BF6">
        <w:rPr>
          <w:sz w:val="24"/>
          <w:szCs w:val="24"/>
        </w:rPr>
        <w:instrText xml:space="preserve"> ADDIN EN.CITE &lt;EndNote&gt;&lt;Cite&gt;&lt;Author&gt;Fish&lt;/Author&gt;&lt;Year&gt;2007&lt;/Year&gt;&lt;RecNum&gt;4250&lt;/RecNum&gt;&lt;DisplayText&gt;[1]&lt;/DisplayText&gt;&lt;record&gt;&lt;rec-number&gt;4250&lt;/rec-number&gt;&lt;foreign-keys&gt;&lt;key app="EN" db-id="xz0x9z00nfx5pce20ptxwz95prxrxst2xfpw"&gt;4250&lt;/key&gt;&lt;/foreign-keys&gt;&lt;ref-type name="Journal Article"&gt;17&lt;/ref-type&gt;&lt;contributors&gt;&lt;authors&gt;&lt;author&gt;Fish, M. P.&lt;/author&gt;&lt;author&gt;Groth, A. C.&lt;/author&gt;&lt;author&gt;Calos, M. P.&lt;/author&gt;&lt;author&gt;Nusse, R.&lt;/author&gt;&lt;/authors&gt;&lt;/contributors&gt;&lt;auth-address&gt;Department of Developmental Biology and Howard Hughes Medical Institute, Stanford University School of Medicine, 300 Pasteur Drive, Stanford, California 94305-5120, USA. mattfish@stanford.edu&lt;/auth-address&gt;&lt;titles&gt;&lt;title&gt;Creating transgenic Drosophila by microinjecting the site-specific phiC31 integrase mRNA and a transgene-containing donor plasmid&lt;/title&gt;&lt;secondary-title&gt;Nat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2325-31&lt;/pages&gt;&lt;volume&gt;2&lt;/volume&gt;&lt;number&gt;10&lt;/number&gt;&lt;edition&gt;2007/10/20&lt;/edition&gt;&lt;keywords&gt;&lt;keyword&gt;Animals&lt;/keyword&gt;&lt;keyword&gt;Bacteriophages/genetics&lt;/keyword&gt;&lt;keyword&gt;Drosophila/embryology/*genetics&lt;/keyword&gt;&lt;keyword&gt;Genetic Engineering/*methods&lt;/keyword&gt;&lt;keyword&gt;Integrases/*genetics&lt;/keyword&gt;&lt;keyword&gt;Plasmids/genetics&lt;/keyword&gt;&lt;keyword&gt;RNA, Messenger/genetics&lt;/keyword&gt;&lt;keyword&gt;Streptomyces/virology&lt;/keyword&gt;&lt;keyword&gt;*Transgenes&lt;/keyword&gt;&lt;keyword&gt;Viral Proteins/genetics&lt;/keyword&gt;&lt;/keywords&gt;&lt;dates&gt;&lt;year&gt;2007&lt;/year&gt;&lt;/dates&gt;&lt;isbn&gt;1750-2799 (Electronic)&amp;#xD;1750-2799 (Linking)&lt;/isbn&gt;&lt;accession-num&gt;17947973&lt;/accession-num&gt;&lt;urls&gt;&lt;related-urls&gt;&lt;url&gt;http://www.ncbi.nlm.nih.gov/pubmed/17947973&lt;/url&gt;&lt;/related-urls&gt;&lt;/urls&gt;&lt;electronic-resource-num&gt;10.1038/nprot.2007.328&lt;/electronic-resource-num&gt;&lt;language&gt;eng&lt;/language&gt;&lt;/record&gt;&lt;/Cite&gt;&lt;/EndNote&gt;</w:instrText>
      </w:r>
      <w:r w:rsidR="00C71602" w:rsidRPr="00C12BF6">
        <w:rPr>
          <w:sz w:val="24"/>
          <w:szCs w:val="24"/>
        </w:rPr>
        <w:fldChar w:fldCharType="separate"/>
      </w:r>
      <w:r w:rsidR="00B07990" w:rsidRPr="00C12BF6">
        <w:rPr>
          <w:noProof/>
          <w:sz w:val="24"/>
          <w:szCs w:val="24"/>
        </w:rPr>
        <w:t>[</w:t>
      </w:r>
      <w:hyperlink w:anchor="_ENREF_1" w:tooltip="Fish, 2007 #4250" w:history="1">
        <w:r w:rsidR="00C12BF6" w:rsidRPr="00C12BF6">
          <w:rPr>
            <w:noProof/>
            <w:sz w:val="24"/>
            <w:szCs w:val="24"/>
          </w:rPr>
          <w:t>1</w:t>
        </w:r>
      </w:hyperlink>
      <w:r w:rsidR="00B07990" w:rsidRPr="00C12BF6">
        <w:rPr>
          <w:noProof/>
          <w:sz w:val="24"/>
          <w:szCs w:val="24"/>
        </w:rPr>
        <w:t>]</w:t>
      </w:r>
      <w:r w:rsidR="00C71602" w:rsidRPr="00C12BF6">
        <w:rPr>
          <w:sz w:val="24"/>
          <w:szCs w:val="24"/>
        </w:rPr>
        <w:fldChar w:fldCharType="end"/>
      </w:r>
      <w:r w:rsidRPr="00C12BF6">
        <w:rPr>
          <w:sz w:val="24"/>
          <w:szCs w:val="24"/>
        </w:rPr>
        <w:t xml:space="preserve">, producing the </w:t>
      </w:r>
      <w:r w:rsidRPr="00C12BF6">
        <w:rPr>
          <w:color w:val="000000"/>
          <w:sz w:val="24"/>
          <w:szCs w:val="24"/>
        </w:rPr>
        <w:t>UD</w:t>
      </w:r>
      <w:r w:rsidRPr="00C12BF6">
        <w:rPr>
          <w:color w:val="000000"/>
          <w:sz w:val="24"/>
          <w:szCs w:val="24"/>
          <w:vertAlign w:val="superscript"/>
        </w:rPr>
        <w:t>MEL</w:t>
      </w:r>
      <w:r w:rsidRPr="00C12BF6">
        <w:rPr>
          <w:sz w:val="24"/>
          <w:szCs w:val="24"/>
        </w:rPr>
        <w:t>-</w:t>
      </w:r>
      <w:proofErr w:type="spellStart"/>
      <w:r w:rsidRPr="00C12BF6">
        <w:rPr>
          <w:sz w:val="24"/>
          <w:szCs w:val="24"/>
        </w:rPr>
        <w:t>BicC</w:t>
      </w:r>
      <w:proofErr w:type="spellEnd"/>
      <w:r w:rsidRPr="00C12BF6">
        <w:rPr>
          <w:sz w:val="24"/>
          <w:szCs w:val="24"/>
        </w:rPr>
        <w:t>-Gyp-</w:t>
      </w:r>
      <w:proofErr w:type="spellStart"/>
      <w:r w:rsidRPr="00C12BF6">
        <w:rPr>
          <w:sz w:val="24"/>
          <w:szCs w:val="24"/>
        </w:rPr>
        <w:t>Bnk</w:t>
      </w:r>
      <w:proofErr w:type="spellEnd"/>
      <w:r w:rsidRPr="00C12BF6">
        <w:rPr>
          <w:sz w:val="24"/>
          <w:szCs w:val="24"/>
        </w:rPr>
        <w:t>-</w:t>
      </w:r>
      <w:proofErr w:type="spellStart"/>
      <w:r w:rsidRPr="00C12BF6">
        <w:rPr>
          <w:sz w:val="24"/>
          <w:szCs w:val="24"/>
        </w:rPr>
        <w:t>attb</w:t>
      </w:r>
      <w:proofErr w:type="spellEnd"/>
      <w:r w:rsidRPr="00C12BF6">
        <w:rPr>
          <w:sz w:val="24"/>
          <w:szCs w:val="24"/>
        </w:rPr>
        <w:t xml:space="preserve"> plasmid </w:t>
      </w:r>
    </w:p>
    <w:p w14:paraId="315BAE7E" w14:textId="77777777" w:rsidR="00D66FFA" w:rsidRPr="00C12BF6" w:rsidRDefault="00D66FFA" w:rsidP="00E663FD">
      <w:pPr>
        <w:spacing w:after="0" w:line="360" w:lineRule="auto"/>
        <w:jc w:val="both"/>
        <w:rPr>
          <w:b/>
          <w:sz w:val="24"/>
          <w:szCs w:val="24"/>
        </w:rPr>
      </w:pPr>
    </w:p>
    <w:p w14:paraId="2541DAD6" w14:textId="77777777" w:rsidR="00D66FFA" w:rsidRPr="00C12BF6" w:rsidRDefault="00D66FFA" w:rsidP="00E663FD">
      <w:pPr>
        <w:spacing w:after="0" w:line="360" w:lineRule="auto"/>
        <w:jc w:val="both"/>
        <w:rPr>
          <w:sz w:val="24"/>
          <w:szCs w:val="24"/>
        </w:rPr>
      </w:pPr>
      <w:r w:rsidRPr="00C12BF6">
        <w:rPr>
          <w:b/>
          <w:sz w:val="24"/>
          <w:szCs w:val="24"/>
        </w:rPr>
        <w:lastRenderedPageBreak/>
        <w:t xml:space="preserve">Construction of </w:t>
      </w:r>
      <w:proofErr w:type="spellStart"/>
      <w:r w:rsidRPr="00C12BF6">
        <w:rPr>
          <w:b/>
          <w:sz w:val="24"/>
          <w:szCs w:val="24"/>
        </w:rPr>
        <w:t>miRNA</w:t>
      </w:r>
      <w:proofErr w:type="spellEnd"/>
      <w:r w:rsidRPr="00C12BF6">
        <w:rPr>
          <w:b/>
          <w:sz w:val="24"/>
          <w:szCs w:val="24"/>
        </w:rPr>
        <w:t xml:space="preserve"> toxins</w:t>
      </w:r>
    </w:p>
    <w:p w14:paraId="6A750D05" w14:textId="77777777" w:rsidR="00D66FFA" w:rsidRPr="00C12BF6" w:rsidRDefault="00D66FFA" w:rsidP="00E663FD">
      <w:pPr>
        <w:spacing w:after="0" w:line="360" w:lineRule="auto"/>
        <w:jc w:val="both"/>
        <w:rPr>
          <w:b/>
          <w:sz w:val="24"/>
          <w:szCs w:val="24"/>
        </w:rPr>
      </w:pPr>
      <w:r w:rsidRPr="00C12BF6">
        <w:rPr>
          <w:sz w:val="24"/>
          <w:szCs w:val="24"/>
        </w:rPr>
        <w:t xml:space="preserve">The Drosophila </w:t>
      </w:r>
      <w:proofErr w:type="spellStart"/>
      <w:r w:rsidRPr="00C12BF6">
        <w:rPr>
          <w:sz w:val="24"/>
          <w:szCs w:val="24"/>
        </w:rPr>
        <w:t>miRNA</w:t>
      </w:r>
      <w:proofErr w:type="spellEnd"/>
      <w:r w:rsidRPr="00C12BF6">
        <w:rPr>
          <w:sz w:val="24"/>
          <w:szCs w:val="24"/>
        </w:rPr>
        <w:t xml:space="preserve"> mir6.1 stem-loop was modified to target </w:t>
      </w:r>
      <w:r w:rsidRPr="00C12BF6">
        <w:rPr>
          <w:i/>
          <w:sz w:val="24"/>
          <w:szCs w:val="24"/>
        </w:rPr>
        <w:t>dah</w:t>
      </w:r>
      <w:r w:rsidRPr="00C12BF6">
        <w:rPr>
          <w:sz w:val="24"/>
          <w:szCs w:val="24"/>
        </w:rPr>
        <w:t xml:space="preserve">, </w:t>
      </w:r>
      <w:r w:rsidRPr="00C12BF6">
        <w:rPr>
          <w:i/>
          <w:sz w:val="24"/>
          <w:szCs w:val="24"/>
        </w:rPr>
        <w:t>o-fut1</w:t>
      </w:r>
      <w:r w:rsidRPr="00C12BF6">
        <w:rPr>
          <w:sz w:val="24"/>
          <w:szCs w:val="24"/>
        </w:rPr>
        <w:t xml:space="preserve">or </w:t>
      </w:r>
      <w:r w:rsidRPr="00C12BF6">
        <w:rPr>
          <w:i/>
          <w:sz w:val="24"/>
          <w:szCs w:val="24"/>
        </w:rPr>
        <w:t>myd88</w:t>
      </w:r>
      <w:r w:rsidRPr="00C12BF6">
        <w:rPr>
          <w:sz w:val="24"/>
          <w:szCs w:val="24"/>
        </w:rPr>
        <w:t xml:space="preserve"> as described previously </w:t>
      </w:r>
      <w:r w:rsidR="00C71602" w:rsidRPr="00C12BF6">
        <w:rPr>
          <w:sz w:val="24"/>
          <w:szCs w:val="24"/>
        </w:rPr>
        <w:fldChar w:fldCharType="begin">
          <w:fldData xml:space="preserve">PEVuZE5vdGU+PENpdGU+PEF1dGhvcj5DaGVuPC9BdXRob3I+PFllYXI+MjAwNzwvWWVhcj48UmVj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</w:fldData>
        </w:fldChar>
      </w:r>
      <w:r w:rsidR="00B07990" w:rsidRPr="00C12BF6">
        <w:rPr>
          <w:sz w:val="24"/>
          <w:szCs w:val="24"/>
        </w:rPr>
        <w:instrText xml:space="preserve"> ADDIN EN.CITE </w:instrText>
      </w:r>
      <w:r w:rsidR="00C71602" w:rsidRPr="00C12BF6">
        <w:rPr>
          <w:sz w:val="24"/>
          <w:szCs w:val="24"/>
        </w:rPr>
        <w:fldChar w:fldCharType="begin">
          <w:fldData xml:space="preserve">PEVuZE5vdGU+PENpdGU+PEF1dGhvcj5DaGVuPC9BdXRob3I+PFllYXI+MjAwNzwvWWVhcj48UmVj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</w:fldData>
        </w:fldChar>
      </w:r>
      <w:r w:rsidR="00B07990" w:rsidRPr="00C12BF6">
        <w:rPr>
          <w:sz w:val="24"/>
          <w:szCs w:val="24"/>
        </w:rPr>
        <w:instrText xml:space="preserve"> ADDIN EN.CITE.DATA </w:instrText>
      </w:r>
      <w:r w:rsidR="00C71602" w:rsidRPr="00C12BF6">
        <w:rPr>
          <w:sz w:val="24"/>
          <w:szCs w:val="24"/>
        </w:rPr>
      </w:r>
      <w:r w:rsidR="00C71602" w:rsidRPr="00C12BF6">
        <w:rPr>
          <w:sz w:val="24"/>
          <w:szCs w:val="24"/>
        </w:rPr>
        <w:fldChar w:fldCharType="end"/>
      </w:r>
      <w:r w:rsidR="00C71602" w:rsidRPr="00C12BF6">
        <w:rPr>
          <w:sz w:val="24"/>
          <w:szCs w:val="24"/>
        </w:rPr>
      </w:r>
      <w:r w:rsidR="00C71602" w:rsidRPr="00C12BF6">
        <w:rPr>
          <w:sz w:val="24"/>
          <w:szCs w:val="24"/>
        </w:rPr>
        <w:fldChar w:fldCharType="separate"/>
      </w:r>
      <w:r w:rsidR="00B07990" w:rsidRPr="00C12BF6">
        <w:rPr>
          <w:noProof/>
          <w:sz w:val="24"/>
          <w:szCs w:val="24"/>
        </w:rPr>
        <w:t>[</w:t>
      </w:r>
      <w:hyperlink w:anchor="_ENREF_3" w:tooltip="Chen, 2007 #1" w:history="1">
        <w:r w:rsidR="00C12BF6" w:rsidRPr="00C12BF6">
          <w:rPr>
            <w:noProof/>
            <w:sz w:val="24"/>
            <w:szCs w:val="24"/>
          </w:rPr>
          <w:t>3</w:t>
        </w:r>
      </w:hyperlink>
      <w:r w:rsidR="00B07990" w:rsidRPr="00C12BF6">
        <w:rPr>
          <w:noProof/>
          <w:sz w:val="24"/>
          <w:szCs w:val="24"/>
        </w:rPr>
        <w:t>]</w:t>
      </w:r>
      <w:r w:rsidR="00C71602" w:rsidRPr="00C12BF6">
        <w:rPr>
          <w:sz w:val="24"/>
          <w:szCs w:val="24"/>
        </w:rPr>
        <w:fldChar w:fldCharType="end"/>
      </w:r>
      <w:r w:rsidRPr="00C12BF6">
        <w:rPr>
          <w:sz w:val="24"/>
          <w:szCs w:val="24"/>
        </w:rPr>
        <w:t xml:space="preserve">. To make a </w:t>
      </w:r>
      <w:proofErr w:type="spellStart"/>
      <w:r w:rsidRPr="00C12BF6">
        <w:rPr>
          <w:sz w:val="24"/>
          <w:szCs w:val="24"/>
        </w:rPr>
        <w:t>miRNA</w:t>
      </w:r>
      <w:proofErr w:type="spellEnd"/>
      <w:r w:rsidRPr="00C12BF6">
        <w:rPr>
          <w:sz w:val="24"/>
          <w:szCs w:val="24"/>
        </w:rPr>
        <w:t xml:space="preserve"> that targets </w:t>
      </w:r>
      <w:r w:rsidRPr="00C12BF6">
        <w:rPr>
          <w:i/>
          <w:sz w:val="24"/>
          <w:szCs w:val="24"/>
        </w:rPr>
        <w:t>dah</w:t>
      </w:r>
      <w:r w:rsidRPr="00C12BF6">
        <w:rPr>
          <w:sz w:val="24"/>
          <w:szCs w:val="24"/>
        </w:rPr>
        <w:t xml:space="preserve"> site 1, primers </w:t>
      </w:r>
      <w:r w:rsidRPr="00C12BF6">
        <w:rPr>
          <w:i/>
          <w:sz w:val="24"/>
          <w:szCs w:val="24"/>
        </w:rPr>
        <w:t>dah</w:t>
      </w:r>
      <w:r w:rsidRPr="00C12BF6">
        <w:rPr>
          <w:sz w:val="24"/>
          <w:szCs w:val="24"/>
        </w:rPr>
        <w:t xml:space="preserve">-1-f (5'-CTT AAT CAC AGC CTT TAA TGT AGG GAA ATA TAT AAC AAT ACA CTA AGT TAA TAT ACC ATA TCT-3') and dah-1-r (5'- ATG TTA GGC ACT TTA GGT ACA GGG AAA TAT ATA ACA ATA AAC TAG ATA TGG TAT ATT AAC TTA G -3') were generated.  To target </w:t>
      </w:r>
      <w:r w:rsidRPr="00C12BF6">
        <w:rPr>
          <w:i/>
          <w:sz w:val="24"/>
          <w:szCs w:val="24"/>
        </w:rPr>
        <w:t>dah</w:t>
      </w:r>
      <w:r w:rsidRPr="00C12BF6">
        <w:rPr>
          <w:sz w:val="24"/>
          <w:szCs w:val="24"/>
        </w:rPr>
        <w:t xml:space="preserve"> site 2, primers </w:t>
      </w:r>
      <w:r w:rsidRPr="00C12BF6">
        <w:rPr>
          <w:i/>
          <w:sz w:val="24"/>
          <w:szCs w:val="24"/>
        </w:rPr>
        <w:t>dah</w:t>
      </w:r>
      <w:r w:rsidRPr="00C12BF6">
        <w:rPr>
          <w:sz w:val="24"/>
          <w:szCs w:val="24"/>
        </w:rPr>
        <w:t xml:space="preserve"> -2-f (5'- TTA AAC TTA ATC ACA GCC TTT AAT GTA ACC AGG ATG CGA ACT ATA CAC TAA GTT AAT ATA CCA TAT CTA G -3') and </w:t>
      </w:r>
      <w:r w:rsidRPr="00C12BF6">
        <w:rPr>
          <w:i/>
          <w:sz w:val="24"/>
          <w:szCs w:val="24"/>
        </w:rPr>
        <w:t>dah</w:t>
      </w:r>
      <w:r w:rsidRPr="00C12BF6">
        <w:rPr>
          <w:sz w:val="24"/>
          <w:szCs w:val="24"/>
        </w:rPr>
        <w:t xml:space="preserve"> -2-r (5'- AAT GAT GTT AGG CAC TTT AGG TAC AAC CAG GAT GCG AAC TAT AAA CTA GAT ATG GTA TAT TAA CTT AG-3') were generated. To target </w:t>
      </w:r>
      <w:r w:rsidRPr="00C12BF6">
        <w:rPr>
          <w:i/>
          <w:sz w:val="24"/>
          <w:szCs w:val="24"/>
        </w:rPr>
        <w:t>o-fut1</w:t>
      </w:r>
      <w:r w:rsidRPr="00C12BF6">
        <w:rPr>
          <w:sz w:val="24"/>
          <w:szCs w:val="24"/>
        </w:rPr>
        <w:t xml:space="preserve"> target site 1, primers </w:t>
      </w:r>
      <w:r w:rsidRPr="00C12BF6">
        <w:rPr>
          <w:i/>
          <w:sz w:val="24"/>
          <w:szCs w:val="24"/>
        </w:rPr>
        <w:t>o-fut1</w:t>
      </w:r>
      <w:r w:rsidRPr="00C12BF6">
        <w:rPr>
          <w:sz w:val="24"/>
          <w:szCs w:val="24"/>
        </w:rPr>
        <w:t xml:space="preserve">-1-f (5'- AAA CTT AAT CAC AGC CTT TAA TGT AGT TTT ATT ACA TTG ATT ACG CTA AGT TAA TAT ACC ATA TCT AG -3') and </w:t>
      </w:r>
      <w:r w:rsidRPr="00C12BF6">
        <w:rPr>
          <w:i/>
          <w:sz w:val="24"/>
          <w:szCs w:val="24"/>
        </w:rPr>
        <w:t>o-fut1</w:t>
      </w:r>
      <w:r w:rsidRPr="00C12BF6">
        <w:rPr>
          <w:sz w:val="24"/>
          <w:szCs w:val="24"/>
        </w:rPr>
        <w:t xml:space="preserve">-1-r (5'- AAT GAT GTT AGG CAC TTT AGG TAC AGT TTT ATT ACA TTG ATT AAG CTA GAT ATG GTA TAT TAA CTT AGC G -3') were generated.  To target </w:t>
      </w:r>
      <w:r w:rsidRPr="00C12BF6">
        <w:rPr>
          <w:i/>
          <w:sz w:val="24"/>
          <w:szCs w:val="24"/>
        </w:rPr>
        <w:t>o-fut1</w:t>
      </w:r>
      <w:r w:rsidRPr="00C12BF6">
        <w:rPr>
          <w:sz w:val="24"/>
          <w:szCs w:val="24"/>
        </w:rPr>
        <w:t xml:space="preserve"> target site 2, primers </w:t>
      </w:r>
      <w:r w:rsidRPr="00C12BF6">
        <w:rPr>
          <w:i/>
          <w:sz w:val="24"/>
          <w:szCs w:val="24"/>
        </w:rPr>
        <w:t>o-fut1</w:t>
      </w:r>
      <w:r w:rsidRPr="00C12BF6">
        <w:rPr>
          <w:sz w:val="24"/>
          <w:szCs w:val="24"/>
        </w:rPr>
        <w:t xml:space="preserve">-2-f (5'- ATC ACA GCC TTT AAT GTC AGG ATT ATC TAC TTA AAT CCT TAA GTT AAT ATA CCA TAT CTA AGT-3') and </w:t>
      </w:r>
      <w:r w:rsidRPr="00C12BF6">
        <w:rPr>
          <w:i/>
          <w:sz w:val="24"/>
          <w:szCs w:val="24"/>
        </w:rPr>
        <w:t>o-fut1</w:t>
      </w:r>
      <w:r w:rsidRPr="00C12BF6">
        <w:rPr>
          <w:sz w:val="24"/>
          <w:szCs w:val="24"/>
        </w:rPr>
        <w:t xml:space="preserve">-2-r (5'- ATG </w:t>
      </w:r>
      <w:proofErr w:type="spellStart"/>
      <w:r w:rsidRPr="00C12BF6">
        <w:rPr>
          <w:sz w:val="24"/>
          <w:szCs w:val="24"/>
        </w:rPr>
        <w:t>ATG</w:t>
      </w:r>
      <w:proofErr w:type="spellEnd"/>
      <w:r w:rsidRPr="00C12BF6">
        <w:rPr>
          <w:sz w:val="24"/>
          <w:szCs w:val="24"/>
        </w:rPr>
        <w:t xml:space="preserve"> TTA GGC ACT TTA GGT ACC AGG ATT ATC TAC TTA AAT ACT TAG ATA TGG TAT ATT AAC TTA AGG A-3') were generated.  For </w:t>
      </w:r>
      <w:r w:rsidRPr="00C12BF6">
        <w:rPr>
          <w:i/>
          <w:sz w:val="24"/>
          <w:szCs w:val="24"/>
        </w:rPr>
        <w:t>myd88</w:t>
      </w:r>
      <w:r w:rsidRPr="00C12BF6">
        <w:rPr>
          <w:sz w:val="24"/>
          <w:szCs w:val="24"/>
        </w:rPr>
        <w:t xml:space="preserve">miRNA target sites 1 and 2, the primers are as described previously </w:t>
      </w:r>
      <w:r w:rsidR="00C71602" w:rsidRPr="00C12BF6">
        <w:rPr>
          <w:sz w:val="24"/>
          <w:szCs w:val="24"/>
        </w:rPr>
        <w:fldChar w:fldCharType="begin">
          <w:fldData xml:space="preserve">PEVuZE5vdGU+PENpdGU+PEF1dGhvcj5DaGVuPC9BdXRob3I+PFllYXI+MjAwNzwvWWVhcj48UmVj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</w:fldData>
        </w:fldChar>
      </w:r>
      <w:r w:rsidR="00B07990" w:rsidRPr="00C12BF6">
        <w:rPr>
          <w:sz w:val="24"/>
          <w:szCs w:val="24"/>
        </w:rPr>
        <w:instrText xml:space="preserve"> ADDIN EN.CITE </w:instrText>
      </w:r>
      <w:r w:rsidR="00C71602" w:rsidRPr="00C12BF6">
        <w:rPr>
          <w:sz w:val="24"/>
          <w:szCs w:val="24"/>
        </w:rPr>
        <w:fldChar w:fldCharType="begin">
          <w:fldData xml:space="preserve">PEVuZE5vdGU+PENpdGU+PEF1dGhvcj5DaGVuPC9BdXRob3I+PFllYXI+MjAwNzwvWWVhcj48UmVj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</w:fldData>
        </w:fldChar>
      </w:r>
      <w:r w:rsidR="00B07990" w:rsidRPr="00C12BF6">
        <w:rPr>
          <w:sz w:val="24"/>
          <w:szCs w:val="24"/>
        </w:rPr>
        <w:instrText xml:space="preserve"> ADDIN EN.CITE.DATA </w:instrText>
      </w:r>
      <w:r w:rsidR="00C71602" w:rsidRPr="00C12BF6">
        <w:rPr>
          <w:sz w:val="24"/>
          <w:szCs w:val="24"/>
        </w:rPr>
      </w:r>
      <w:r w:rsidR="00C71602" w:rsidRPr="00C12BF6">
        <w:rPr>
          <w:sz w:val="24"/>
          <w:szCs w:val="24"/>
        </w:rPr>
        <w:fldChar w:fldCharType="end"/>
      </w:r>
      <w:r w:rsidR="00C71602" w:rsidRPr="00C12BF6">
        <w:rPr>
          <w:sz w:val="24"/>
          <w:szCs w:val="24"/>
        </w:rPr>
      </w:r>
      <w:r w:rsidR="00C71602" w:rsidRPr="00C12BF6">
        <w:rPr>
          <w:sz w:val="24"/>
          <w:szCs w:val="24"/>
        </w:rPr>
        <w:fldChar w:fldCharType="separate"/>
      </w:r>
      <w:r w:rsidR="00B07990" w:rsidRPr="00C12BF6">
        <w:rPr>
          <w:noProof/>
          <w:sz w:val="24"/>
          <w:szCs w:val="24"/>
        </w:rPr>
        <w:t>[</w:t>
      </w:r>
      <w:hyperlink w:anchor="_ENREF_3" w:tooltip="Chen, 2007 #1" w:history="1">
        <w:r w:rsidR="00C12BF6" w:rsidRPr="00C12BF6">
          <w:rPr>
            <w:noProof/>
            <w:sz w:val="24"/>
            <w:szCs w:val="24"/>
          </w:rPr>
          <w:t>3</w:t>
        </w:r>
      </w:hyperlink>
      <w:r w:rsidR="00B07990" w:rsidRPr="00C12BF6">
        <w:rPr>
          <w:noProof/>
          <w:sz w:val="24"/>
          <w:szCs w:val="24"/>
        </w:rPr>
        <w:t>]</w:t>
      </w:r>
      <w:r w:rsidR="00C71602" w:rsidRPr="00C12BF6">
        <w:rPr>
          <w:sz w:val="24"/>
          <w:szCs w:val="24"/>
        </w:rPr>
        <w:fldChar w:fldCharType="end"/>
      </w:r>
      <w:r w:rsidRPr="00C12BF6">
        <w:rPr>
          <w:sz w:val="24"/>
          <w:szCs w:val="24"/>
        </w:rPr>
        <w:t xml:space="preserve">. The above pairs of primary stem loop containing PCR products were amplified using primers mir6.15’ </w:t>
      </w:r>
      <w:proofErr w:type="spellStart"/>
      <w:r w:rsidRPr="00C12BF6">
        <w:rPr>
          <w:i/>
          <w:sz w:val="24"/>
          <w:szCs w:val="24"/>
        </w:rPr>
        <w:t>Not</w:t>
      </w:r>
      <w:r w:rsidRPr="00C12BF6">
        <w:rPr>
          <w:sz w:val="24"/>
          <w:szCs w:val="24"/>
        </w:rPr>
        <w:t>I</w:t>
      </w:r>
      <w:proofErr w:type="spellEnd"/>
      <w:r w:rsidRPr="00C12BF6">
        <w:rPr>
          <w:sz w:val="24"/>
          <w:szCs w:val="24"/>
        </w:rPr>
        <w:t>/</w:t>
      </w:r>
      <w:proofErr w:type="spellStart"/>
      <w:r w:rsidRPr="00C12BF6">
        <w:rPr>
          <w:i/>
          <w:sz w:val="24"/>
          <w:szCs w:val="24"/>
        </w:rPr>
        <w:t>Fse</w:t>
      </w:r>
      <w:r w:rsidRPr="00C12BF6">
        <w:rPr>
          <w:sz w:val="24"/>
          <w:szCs w:val="24"/>
        </w:rPr>
        <w:t>I</w:t>
      </w:r>
      <w:proofErr w:type="spellEnd"/>
      <w:r w:rsidRPr="00C12BF6">
        <w:rPr>
          <w:sz w:val="24"/>
          <w:szCs w:val="24"/>
        </w:rPr>
        <w:t>/</w:t>
      </w:r>
      <w:proofErr w:type="spellStart"/>
      <w:r w:rsidRPr="00C12BF6">
        <w:rPr>
          <w:i/>
          <w:sz w:val="24"/>
          <w:szCs w:val="24"/>
        </w:rPr>
        <w:t>Bgl</w:t>
      </w:r>
      <w:r w:rsidRPr="00C12BF6">
        <w:rPr>
          <w:sz w:val="24"/>
          <w:szCs w:val="24"/>
        </w:rPr>
        <w:t>II</w:t>
      </w:r>
      <w:proofErr w:type="spellEnd"/>
      <w:r w:rsidRPr="00C12BF6">
        <w:rPr>
          <w:sz w:val="24"/>
          <w:szCs w:val="24"/>
        </w:rPr>
        <w:t xml:space="preserve"> (5'- TCG GGC </w:t>
      </w:r>
      <w:proofErr w:type="spellStart"/>
      <w:r w:rsidRPr="00C12BF6">
        <w:rPr>
          <w:sz w:val="24"/>
          <w:szCs w:val="24"/>
        </w:rPr>
        <w:t>GGC</w:t>
      </w:r>
      <w:proofErr w:type="spellEnd"/>
      <w:r w:rsidRPr="00C12BF6">
        <w:rPr>
          <w:sz w:val="24"/>
          <w:szCs w:val="24"/>
        </w:rPr>
        <w:t xml:space="preserve"> CGC ATT TGG CCG GCC AAA GAT CTT TTA AAG TCC ACA ACT CAT CAA GGA AAA TGA AAG TCA AAG TTG GCA GCT TAC TTA AAC TTA ATC ACA GCC TTT AAT GT- 3') and mir6.1 3’ </w:t>
      </w:r>
      <w:proofErr w:type="spellStart"/>
      <w:r w:rsidRPr="00C12BF6">
        <w:rPr>
          <w:i/>
          <w:sz w:val="24"/>
          <w:szCs w:val="24"/>
        </w:rPr>
        <w:t>EcoR</w:t>
      </w:r>
      <w:r w:rsidRPr="00C12BF6">
        <w:rPr>
          <w:sz w:val="24"/>
          <w:szCs w:val="24"/>
        </w:rPr>
        <w:t>I</w:t>
      </w:r>
      <w:proofErr w:type="spellEnd"/>
      <w:r w:rsidRPr="00C12BF6">
        <w:rPr>
          <w:sz w:val="24"/>
          <w:szCs w:val="24"/>
        </w:rPr>
        <w:t>/</w:t>
      </w:r>
      <w:proofErr w:type="spellStart"/>
      <w:r w:rsidRPr="00C12BF6">
        <w:rPr>
          <w:i/>
          <w:sz w:val="24"/>
          <w:szCs w:val="24"/>
        </w:rPr>
        <w:t>Asc</w:t>
      </w:r>
      <w:r w:rsidRPr="00C12BF6">
        <w:rPr>
          <w:sz w:val="24"/>
          <w:szCs w:val="24"/>
        </w:rPr>
        <w:t>I</w:t>
      </w:r>
      <w:proofErr w:type="spellEnd"/>
      <w:r w:rsidRPr="00C12BF6">
        <w:rPr>
          <w:sz w:val="24"/>
          <w:szCs w:val="24"/>
        </w:rPr>
        <w:t>/</w:t>
      </w:r>
      <w:proofErr w:type="spellStart"/>
      <w:r w:rsidRPr="00C12BF6">
        <w:rPr>
          <w:i/>
          <w:sz w:val="24"/>
          <w:szCs w:val="24"/>
        </w:rPr>
        <w:t>BamH</w:t>
      </w:r>
      <w:r w:rsidRPr="00C12BF6">
        <w:rPr>
          <w:sz w:val="24"/>
          <w:szCs w:val="24"/>
        </w:rPr>
        <w:t>I</w:t>
      </w:r>
      <w:proofErr w:type="spellEnd"/>
      <w:r w:rsidRPr="00C12BF6">
        <w:rPr>
          <w:sz w:val="24"/>
          <w:szCs w:val="24"/>
        </w:rPr>
        <w:t xml:space="preserve"> (5' - TGA AGA ATT CAT TGG CGC GCC TTT GGA TCC AAA ACG GCA TGG TTA TTC GTG TGC CAA AAA AAAAAAAAA TTA AAT </w:t>
      </w:r>
      <w:proofErr w:type="spellStart"/>
      <w:r w:rsidRPr="00C12BF6">
        <w:rPr>
          <w:sz w:val="24"/>
          <w:szCs w:val="24"/>
        </w:rPr>
        <w:t>AAT</w:t>
      </w:r>
      <w:proofErr w:type="spellEnd"/>
      <w:r w:rsidRPr="00C12BF6">
        <w:rPr>
          <w:sz w:val="24"/>
          <w:szCs w:val="24"/>
        </w:rPr>
        <w:t xml:space="preserve"> GAT GTT AGG CAC TTT AGG TAC-3'). These primers add mir6.1 flanking sequences that are thought to promote </w:t>
      </w:r>
      <w:proofErr w:type="spellStart"/>
      <w:r w:rsidRPr="00C12BF6">
        <w:rPr>
          <w:sz w:val="24"/>
          <w:szCs w:val="24"/>
        </w:rPr>
        <w:t>miRNA</w:t>
      </w:r>
      <w:proofErr w:type="spellEnd"/>
      <w:r w:rsidRPr="00C12BF6">
        <w:rPr>
          <w:sz w:val="24"/>
          <w:szCs w:val="24"/>
        </w:rPr>
        <w:t xml:space="preserve"> processing, and several restriction sites. PCR products were purified with </w:t>
      </w:r>
      <w:proofErr w:type="spellStart"/>
      <w:r w:rsidRPr="00C12BF6">
        <w:rPr>
          <w:sz w:val="24"/>
          <w:szCs w:val="24"/>
        </w:rPr>
        <w:t>Qiagen</w:t>
      </w:r>
      <w:proofErr w:type="spellEnd"/>
      <w:r w:rsidRPr="00C12BF6">
        <w:rPr>
          <w:sz w:val="24"/>
          <w:szCs w:val="24"/>
        </w:rPr>
        <w:t xml:space="preserve"> (Valencia, CA) PCR purification columns, and then digested with appropriate restriction enzymes. For </w:t>
      </w:r>
      <w:r w:rsidRPr="00C12BF6">
        <w:rPr>
          <w:i/>
          <w:sz w:val="24"/>
          <w:szCs w:val="24"/>
        </w:rPr>
        <w:t>dah</w:t>
      </w:r>
      <w:r w:rsidRPr="00C12BF6">
        <w:rPr>
          <w:sz w:val="24"/>
          <w:szCs w:val="24"/>
        </w:rPr>
        <w:t>-1</w:t>
      </w:r>
      <w:proofErr w:type="gramStart"/>
      <w:r w:rsidRPr="00C12BF6">
        <w:rPr>
          <w:sz w:val="24"/>
          <w:szCs w:val="24"/>
        </w:rPr>
        <w:t>,</w:t>
      </w:r>
      <w:r w:rsidRPr="00C12BF6">
        <w:rPr>
          <w:i/>
          <w:sz w:val="24"/>
          <w:szCs w:val="24"/>
        </w:rPr>
        <w:t>o</w:t>
      </w:r>
      <w:proofErr w:type="gramEnd"/>
      <w:r w:rsidRPr="00C12BF6">
        <w:rPr>
          <w:i/>
          <w:sz w:val="24"/>
          <w:szCs w:val="24"/>
        </w:rPr>
        <w:t>-fut1</w:t>
      </w:r>
      <w:r w:rsidRPr="00C12BF6">
        <w:rPr>
          <w:sz w:val="24"/>
          <w:szCs w:val="24"/>
        </w:rPr>
        <w:t xml:space="preserve">-1 and myd88-1 these were </w:t>
      </w:r>
      <w:proofErr w:type="spellStart"/>
      <w:r w:rsidRPr="00C12BF6">
        <w:rPr>
          <w:i/>
          <w:sz w:val="24"/>
          <w:szCs w:val="24"/>
        </w:rPr>
        <w:t>Not</w:t>
      </w:r>
      <w:r w:rsidRPr="00C12BF6">
        <w:rPr>
          <w:sz w:val="24"/>
          <w:szCs w:val="24"/>
        </w:rPr>
        <w:t>I</w:t>
      </w:r>
      <w:proofErr w:type="spellEnd"/>
      <w:r w:rsidRPr="00C12BF6">
        <w:rPr>
          <w:sz w:val="24"/>
          <w:szCs w:val="24"/>
        </w:rPr>
        <w:t xml:space="preserve"> and </w:t>
      </w:r>
      <w:proofErr w:type="spellStart"/>
      <w:r w:rsidRPr="00C12BF6">
        <w:rPr>
          <w:i/>
          <w:sz w:val="24"/>
          <w:szCs w:val="24"/>
        </w:rPr>
        <w:t>BamH</w:t>
      </w:r>
      <w:r w:rsidRPr="00C12BF6">
        <w:rPr>
          <w:sz w:val="24"/>
          <w:szCs w:val="24"/>
        </w:rPr>
        <w:t>I</w:t>
      </w:r>
      <w:proofErr w:type="spellEnd"/>
      <w:r w:rsidRPr="00C12BF6">
        <w:rPr>
          <w:sz w:val="24"/>
          <w:szCs w:val="24"/>
        </w:rPr>
        <w:t xml:space="preserve">, and </w:t>
      </w:r>
      <w:proofErr w:type="spellStart"/>
      <w:r w:rsidRPr="00C12BF6">
        <w:rPr>
          <w:i/>
          <w:sz w:val="24"/>
          <w:szCs w:val="24"/>
        </w:rPr>
        <w:t>Bgl</w:t>
      </w:r>
      <w:r w:rsidRPr="00C12BF6">
        <w:rPr>
          <w:sz w:val="24"/>
          <w:szCs w:val="24"/>
        </w:rPr>
        <w:t>II</w:t>
      </w:r>
      <w:proofErr w:type="spellEnd"/>
      <w:r w:rsidRPr="00C12BF6">
        <w:rPr>
          <w:sz w:val="24"/>
          <w:szCs w:val="24"/>
        </w:rPr>
        <w:t xml:space="preserve"> and </w:t>
      </w:r>
      <w:proofErr w:type="spellStart"/>
      <w:r w:rsidRPr="00C12BF6">
        <w:rPr>
          <w:i/>
          <w:sz w:val="24"/>
          <w:szCs w:val="24"/>
        </w:rPr>
        <w:t>Asc</w:t>
      </w:r>
      <w:r w:rsidRPr="00C12BF6">
        <w:rPr>
          <w:sz w:val="24"/>
          <w:szCs w:val="24"/>
        </w:rPr>
        <w:t>I</w:t>
      </w:r>
      <w:proofErr w:type="spellEnd"/>
      <w:r w:rsidRPr="00C12BF6">
        <w:rPr>
          <w:sz w:val="24"/>
          <w:szCs w:val="24"/>
        </w:rPr>
        <w:t xml:space="preserve"> for </w:t>
      </w:r>
      <w:r w:rsidRPr="00C12BF6">
        <w:rPr>
          <w:i/>
          <w:sz w:val="24"/>
          <w:szCs w:val="24"/>
        </w:rPr>
        <w:t>dah</w:t>
      </w:r>
      <w:r w:rsidRPr="00C12BF6">
        <w:rPr>
          <w:sz w:val="24"/>
          <w:szCs w:val="24"/>
        </w:rPr>
        <w:t xml:space="preserve">-2, </w:t>
      </w:r>
      <w:r w:rsidRPr="00C12BF6">
        <w:rPr>
          <w:i/>
          <w:sz w:val="24"/>
          <w:szCs w:val="24"/>
        </w:rPr>
        <w:t>o-fut1</w:t>
      </w:r>
      <w:r w:rsidRPr="00C12BF6">
        <w:rPr>
          <w:sz w:val="24"/>
          <w:szCs w:val="24"/>
        </w:rPr>
        <w:t xml:space="preserve">-2 and myd88-2. Two digestion products, each containing a single </w:t>
      </w:r>
      <w:proofErr w:type="spellStart"/>
      <w:r w:rsidRPr="00C12BF6">
        <w:rPr>
          <w:sz w:val="24"/>
          <w:szCs w:val="24"/>
        </w:rPr>
        <w:t>miRNA</w:t>
      </w:r>
      <w:proofErr w:type="spellEnd"/>
      <w:r w:rsidRPr="00C12BF6">
        <w:rPr>
          <w:sz w:val="24"/>
          <w:szCs w:val="24"/>
        </w:rPr>
        <w:t xml:space="preserve"> targeting the same gene, were ligated together and cloned into the pAc5.1/V5-HisB shuttle vector (Invitrogen), producing a pair of </w:t>
      </w:r>
      <w:proofErr w:type="spellStart"/>
      <w:r w:rsidRPr="00C12BF6">
        <w:rPr>
          <w:sz w:val="24"/>
          <w:szCs w:val="24"/>
        </w:rPr>
        <w:t>miRNAs</w:t>
      </w:r>
      <w:proofErr w:type="spellEnd"/>
      <w:r w:rsidRPr="00C12BF6">
        <w:rPr>
          <w:sz w:val="24"/>
          <w:szCs w:val="24"/>
        </w:rPr>
        <w:t xml:space="preserve"> designed </w:t>
      </w:r>
      <w:r w:rsidRPr="00C12BF6">
        <w:rPr>
          <w:sz w:val="24"/>
          <w:szCs w:val="24"/>
        </w:rPr>
        <w:lastRenderedPageBreak/>
        <w:t xml:space="preserve">to silence </w:t>
      </w:r>
      <w:r w:rsidRPr="00C12BF6">
        <w:rPr>
          <w:i/>
          <w:sz w:val="24"/>
          <w:szCs w:val="24"/>
        </w:rPr>
        <w:t>dah</w:t>
      </w:r>
      <w:r w:rsidRPr="00C12BF6">
        <w:rPr>
          <w:sz w:val="24"/>
          <w:szCs w:val="24"/>
        </w:rPr>
        <w:t xml:space="preserve">, </w:t>
      </w:r>
      <w:r w:rsidRPr="00C12BF6">
        <w:rPr>
          <w:i/>
          <w:sz w:val="24"/>
          <w:szCs w:val="24"/>
        </w:rPr>
        <w:t>o-fut1</w:t>
      </w:r>
      <w:r w:rsidRPr="00C12BF6">
        <w:rPr>
          <w:sz w:val="24"/>
          <w:szCs w:val="24"/>
        </w:rPr>
        <w:t xml:space="preserve"> or </w:t>
      </w:r>
      <w:r w:rsidRPr="00C12BF6">
        <w:rPr>
          <w:i/>
          <w:sz w:val="24"/>
          <w:szCs w:val="24"/>
        </w:rPr>
        <w:t>myd88</w:t>
      </w:r>
      <w:r w:rsidRPr="00C12BF6">
        <w:rPr>
          <w:sz w:val="24"/>
          <w:szCs w:val="24"/>
        </w:rPr>
        <w:t xml:space="preserve">. The copy number of </w:t>
      </w:r>
      <w:proofErr w:type="spellStart"/>
      <w:r w:rsidRPr="00C12BF6">
        <w:rPr>
          <w:sz w:val="24"/>
          <w:szCs w:val="24"/>
        </w:rPr>
        <w:t>miRNAs</w:t>
      </w:r>
      <w:proofErr w:type="spellEnd"/>
      <w:r w:rsidRPr="00C12BF6">
        <w:rPr>
          <w:sz w:val="24"/>
          <w:szCs w:val="24"/>
        </w:rPr>
        <w:t xml:space="preserve"> in pAc5.1 was doubled by digesting the above plasmids with either </w:t>
      </w:r>
      <w:proofErr w:type="spellStart"/>
      <w:r w:rsidRPr="00C12BF6">
        <w:rPr>
          <w:i/>
          <w:sz w:val="24"/>
          <w:szCs w:val="24"/>
        </w:rPr>
        <w:t>Not</w:t>
      </w:r>
      <w:r w:rsidRPr="00C12BF6">
        <w:rPr>
          <w:sz w:val="24"/>
          <w:szCs w:val="24"/>
        </w:rPr>
        <w:t>I</w:t>
      </w:r>
      <w:proofErr w:type="spellEnd"/>
      <w:r w:rsidRPr="00C12BF6">
        <w:rPr>
          <w:sz w:val="24"/>
          <w:szCs w:val="24"/>
        </w:rPr>
        <w:t xml:space="preserve"> and </w:t>
      </w:r>
      <w:proofErr w:type="spellStart"/>
      <w:r w:rsidRPr="00C12BF6">
        <w:rPr>
          <w:i/>
          <w:sz w:val="24"/>
          <w:szCs w:val="24"/>
        </w:rPr>
        <w:t>BamH</w:t>
      </w:r>
      <w:proofErr w:type="spellEnd"/>
      <w:r w:rsidRPr="00C12BF6">
        <w:rPr>
          <w:sz w:val="24"/>
          <w:szCs w:val="24"/>
        </w:rPr>
        <w:t xml:space="preserve"> or </w:t>
      </w:r>
      <w:proofErr w:type="spellStart"/>
      <w:r w:rsidRPr="00C12BF6">
        <w:rPr>
          <w:i/>
          <w:sz w:val="24"/>
          <w:szCs w:val="24"/>
        </w:rPr>
        <w:t>Bgl</w:t>
      </w:r>
      <w:r w:rsidRPr="00C12BF6">
        <w:rPr>
          <w:sz w:val="24"/>
          <w:szCs w:val="24"/>
        </w:rPr>
        <w:t>II</w:t>
      </w:r>
      <w:proofErr w:type="spellEnd"/>
      <w:r w:rsidRPr="00C12BF6">
        <w:rPr>
          <w:sz w:val="24"/>
          <w:szCs w:val="24"/>
        </w:rPr>
        <w:t xml:space="preserve"> and </w:t>
      </w:r>
      <w:proofErr w:type="spellStart"/>
      <w:r w:rsidRPr="00C12BF6">
        <w:rPr>
          <w:i/>
          <w:sz w:val="24"/>
          <w:szCs w:val="24"/>
        </w:rPr>
        <w:t>Asc</w:t>
      </w:r>
      <w:r w:rsidRPr="00C12BF6">
        <w:rPr>
          <w:sz w:val="24"/>
          <w:szCs w:val="24"/>
        </w:rPr>
        <w:t>I</w:t>
      </w:r>
      <w:proofErr w:type="spellEnd"/>
      <w:r w:rsidRPr="00C12BF6">
        <w:rPr>
          <w:sz w:val="24"/>
          <w:szCs w:val="24"/>
        </w:rPr>
        <w:t xml:space="preserve">. The products generated each contain 2 </w:t>
      </w:r>
      <w:proofErr w:type="spellStart"/>
      <w:r w:rsidRPr="00C12BF6">
        <w:rPr>
          <w:sz w:val="24"/>
          <w:szCs w:val="24"/>
        </w:rPr>
        <w:t>miRNAs</w:t>
      </w:r>
      <w:proofErr w:type="spellEnd"/>
      <w:r w:rsidRPr="00C12BF6">
        <w:rPr>
          <w:sz w:val="24"/>
          <w:szCs w:val="24"/>
        </w:rPr>
        <w:t xml:space="preserve">. These were ligated together into the pAc5.1 shuttle vector cut with Not1 and Asc1, producing a final vector containing two copies each of 2 </w:t>
      </w:r>
      <w:proofErr w:type="spellStart"/>
      <w:r w:rsidRPr="00C12BF6">
        <w:rPr>
          <w:sz w:val="24"/>
          <w:szCs w:val="24"/>
        </w:rPr>
        <w:t>miRNAs</w:t>
      </w:r>
      <w:proofErr w:type="spellEnd"/>
      <w:r w:rsidRPr="00C12BF6">
        <w:rPr>
          <w:sz w:val="24"/>
          <w:szCs w:val="24"/>
        </w:rPr>
        <w:t xml:space="preserve"> designed to silence each gene. This procedure was repeated once more to produce </w:t>
      </w:r>
      <w:proofErr w:type="spellStart"/>
      <w:r w:rsidRPr="00C12BF6">
        <w:rPr>
          <w:sz w:val="24"/>
          <w:szCs w:val="24"/>
        </w:rPr>
        <w:t>polycistronic</w:t>
      </w:r>
      <w:proofErr w:type="spellEnd"/>
      <w:r w:rsidRPr="00C12BF6">
        <w:rPr>
          <w:sz w:val="24"/>
          <w:szCs w:val="24"/>
        </w:rPr>
        <w:t xml:space="preserve"> 8-mer </w:t>
      </w:r>
      <w:proofErr w:type="spellStart"/>
      <w:r w:rsidRPr="00C12BF6">
        <w:rPr>
          <w:sz w:val="24"/>
          <w:szCs w:val="24"/>
        </w:rPr>
        <w:t>miRNA</w:t>
      </w:r>
      <w:proofErr w:type="spellEnd"/>
      <w:r w:rsidRPr="00C12BF6">
        <w:rPr>
          <w:sz w:val="24"/>
          <w:szCs w:val="24"/>
        </w:rPr>
        <w:t xml:space="preserve"> toxins specific to </w:t>
      </w:r>
      <w:r w:rsidRPr="00C12BF6">
        <w:rPr>
          <w:i/>
          <w:sz w:val="24"/>
          <w:szCs w:val="24"/>
        </w:rPr>
        <w:t>dah</w:t>
      </w:r>
      <w:r w:rsidRPr="00C12BF6">
        <w:rPr>
          <w:sz w:val="24"/>
          <w:szCs w:val="24"/>
        </w:rPr>
        <w:t xml:space="preserve">, </w:t>
      </w:r>
      <w:r w:rsidRPr="00C12BF6">
        <w:rPr>
          <w:i/>
          <w:sz w:val="24"/>
          <w:szCs w:val="24"/>
        </w:rPr>
        <w:t>o-fut1</w:t>
      </w:r>
      <w:r w:rsidRPr="00C12BF6">
        <w:rPr>
          <w:sz w:val="24"/>
          <w:szCs w:val="24"/>
        </w:rPr>
        <w:t xml:space="preserve"> or </w:t>
      </w:r>
      <w:r w:rsidRPr="00C12BF6">
        <w:rPr>
          <w:i/>
          <w:sz w:val="24"/>
          <w:szCs w:val="24"/>
        </w:rPr>
        <w:t>myd88</w:t>
      </w:r>
      <w:r w:rsidRPr="00C12BF6">
        <w:rPr>
          <w:sz w:val="24"/>
          <w:szCs w:val="24"/>
        </w:rPr>
        <w:t xml:space="preserve">. These </w:t>
      </w:r>
      <w:proofErr w:type="spellStart"/>
      <w:r w:rsidRPr="00C12BF6">
        <w:rPr>
          <w:sz w:val="24"/>
          <w:szCs w:val="24"/>
        </w:rPr>
        <w:t>miRNAs</w:t>
      </w:r>
      <w:proofErr w:type="spellEnd"/>
      <w:r w:rsidRPr="00C12BF6">
        <w:rPr>
          <w:sz w:val="24"/>
          <w:szCs w:val="24"/>
        </w:rPr>
        <w:t xml:space="preserve"> were then digested out of the pAc5.1 shuttle vector using </w:t>
      </w:r>
      <w:proofErr w:type="spellStart"/>
      <w:r w:rsidRPr="00C12BF6">
        <w:rPr>
          <w:i/>
          <w:sz w:val="24"/>
          <w:szCs w:val="24"/>
        </w:rPr>
        <w:t>Fse</w:t>
      </w:r>
      <w:r w:rsidRPr="00C12BF6">
        <w:rPr>
          <w:sz w:val="24"/>
          <w:szCs w:val="24"/>
        </w:rPr>
        <w:t>I</w:t>
      </w:r>
      <w:proofErr w:type="spellEnd"/>
      <w:r w:rsidRPr="00C12BF6">
        <w:rPr>
          <w:sz w:val="24"/>
          <w:szCs w:val="24"/>
        </w:rPr>
        <w:t>/</w:t>
      </w:r>
      <w:proofErr w:type="spellStart"/>
      <w:r w:rsidRPr="00C12BF6">
        <w:rPr>
          <w:i/>
          <w:sz w:val="24"/>
          <w:szCs w:val="24"/>
        </w:rPr>
        <w:t>Asc</w:t>
      </w:r>
      <w:r w:rsidRPr="00C12BF6">
        <w:rPr>
          <w:sz w:val="24"/>
          <w:szCs w:val="24"/>
        </w:rPr>
        <w:t>I</w:t>
      </w:r>
      <w:proofErr w:type="spellEnd"/>
      <w:r w:rsidRPr="00C12BF6">
        <w:rPr>
          <w:sz w:val="24"/>
          <w:szCs w:val="24"/>
        </w:rPr>
        <w:t xml:space="preserve"> and ligated into </w:t>
      </w:r>
      <w:r w:rsidRPr="00C12BF6">
        <w:rPr>
          <w:color w:val="000000"/>
          <w:sz w:val="24"/>
          <w:szCs w:val="24"/>
        </w:rPr>
        <w:t>UD</w:t>
      </w:r>
      <w:r w:rsidRPr="00C12BF6">
        <w:rPr>
          <w:color w:val="000000"/>
          <w:sz w:val="24"/>
          <w:szCs w:val="24"/>
          <w:vertAlign w:val="superscript"/>
        </w:rPr>
        <w:t xml:space="preserve">MEL </w:t>
      </w:r>
      <w:r w:rsidRPr="00C12BF6">
        <w:rPr>
          <w:sz w:val="24"/>
          <w:szCs w:val="24"/>
        </w:rPr>
        <w:t>-</w:t>
      </w:r>
      <w:proofErr w:type="spellStart"/>
      <w:r w:rsidRPr="00C12BF6">
        <w:rPr>
          <w:sz w:val="24"/>
          <w:szCs w:val="24"/>
        </w:rPr>
        <w:t>BicC</w:t>
      </w:r>
      <w:proofErr w:type="spellEnd"/>
      <w:r w:rsidRPr="00C12BF6">
        <w:rPr>
          <w:sz w:val="24"/>
          <w:szCs w:val="24"/>
        </w:rPr>
        <w:t>-Gyp-</w:t>
      </w:r>
      <w:proofErr w:type="spellStart"/>
      <w:r w:rsidRPr="00C12BF6">
        <w:rPr>
          <w:sz w:val="24"/>
          <w:szCs w:val="24"/>
        </w:rPr>
        <w:t>Bnk</w:t>
      </w:r>
      <w:proofErr w:type="spellEnd"/>
      <w:r w:rsidRPr="00C12BF6">
        <w:rPr>
          <w:sz w:val="24"/>
          <w:szCs w:val="24"/>
        </w:rPr>
        <w:t>-</w:t>
      </w:r>
      <w:proofErr w:type="spellStart"/>
      <w:r w:rsidRPr="00C12BF6">
        <w:rPr>
          <w:sz w:val="24"/>
          <w:szCs w:val="24"/>
        </w:rPr>
        <w:t>attb</w:t>
      </w:r>
      <w:proofErr w:type="spellEnd"/>
      <w:r w:rsidRPr="00C12BF6">
        <w:rPr>
          <w:sz w:val="24"/>
          <w:szCs w:val="24"/>
        </w:rPr>
        <w:t xml:space="preserve">, previously digested </w:t>
      </w:r>
      <w:proofErr w:type="spellStart"/>
      <w:r w:rsidRPr="00C12BF6">
        <w:rPr>
          <w:sz w:val="24"/>
          <w:szCs w:val="24"/>
        </w:rPr>
        <w:t>with</w:t>
      </w:r>
      <w:r w:rsidRPr="00C12BF6">
        <w:rPr>
          <w:i/>
          <w:sz w:val="24"/>
          <w:szCs w:val="24"/>
        </w:rPr>
        <w:t>Fse</w:t>
      </w:r>
      <w:r w:rsidRPr="00C12BF6">
        <w:rPr>
          <w:sz w:val="24"/>
          <w:szCs w:val="24"/>
        </w:rPr>
        <w:t>I</w:t>
      </w:r>
      <w:proofErr w:type="spellEnd"/>
      <w:r w:rsidRPr="00C12BF6">
        <w:rPr>
          <w:sz w:val="24"/>
          <w:szCs w:val="24"/>
        </w:rPr>
        <w:t xml:space="preserve"> and </w:t>
      </w:r>
      <w:proofErr w:type="spellStart"/>
      <w:r w:rsidRPr="00C12BF6">
        <w:rPr>
          <w:i/>
          <w:sz w:val="24"/>
          <w:szCs w:val="24"/>
        </w:rPr>
        <w:t>Asc</w:t>
      </w:r>
      <w:r w:rsidRPr="00C12BF6">
        <w:rPr>
          <w:sz w:val="24"/>
          <w:szCs w:val="24"/>
        </w:rPr>
        <w:t>I</w:t>
      </w:r>
      <w:proofErr w:type="spellEnd"/>
      <w:r w:rsidRPr="00C12BF6">
        <w:rPr>
          <w:sz w:val="24"/>
          <w:szCs w:val="24"/>
        </w:rPr>
        <w:t xml:space="preserve">, generating </w:t>
      </w:r>
      <w:r w:rsidRPr="00C12BF6">
        <w:rPr>
          <w:color w:val="000000"/>
          <w:sz w:val="24"/>
          <w:szCs w:val="24"/>
        </w:rPr>
        <w:t>UD</w:t>
      </w:r>
      <w:r w:rsidRPr="00C12BF6">
        <w:rPr>
          <w:color w:val="000000"/>
          <w:sz w:val="24"/>
          <w:szCs w:val="24"/>
          <w:vertAlign w:val="superscript"/>
        </w:rPr>
        <w:t xml:space="preserve">MEL </w:t>
      </w:r>
      <w:r w:rsidRPr="00C12BF6">
        <w:rPr>
          <w:sz w:val="24"/>
          <w:szCs w:val="24"/>
        </w:rPr>
        <w:t xml:space="preserve">-BicC-o-fut1-Gyp-Bnk-attb, </w:t>
      </w:r>
      <w:r w:rsidRPr="00C12BF6">
        <w:rPr>
          <w:color w:val="000000"/>
          <w:sz w:val="24"/>
          <w:szCs w:val="24"/>
        </w:rPr>
        <w:t>UD</w:t>
      </w:r>
      <w:r w:rsidRPr="00C12BF6">
        <w:rPr>
          <w:color w:val="000000"/>
          <w:sz w:val="24"/>
          <w:szCs w:val="24"/>
          <w:vertAlign w:val="superscript"/>
        </w:rPr>
        <w:t xml:space="preserve">MEL </w:t>
      </w:r>
      <w:r w:rsidRPr="00C12BF6">
        <w:rPr>
          <w:sz w:val="24"/>
          <w:szCs w:val="24"/>
        </w:rPr>
        <w:t>-</w:t>
      </w:r>
      <w:proofErr w:type="spellStart"/>
      <w:r w:rsidRPr="00C12BF6">
        <w:rPr>
          <w:sz w:val="24"/>
          <w:szCs w:val="24"/>
        </w:rPr>
        <w:t>BicC</w:t>
      </w:r>
      <w:proofErr w:type="spellEnd"/>
      <w:r w:rsidRPr="00C12BF6">
        <w:rPr>
          <w:sz w:val="24"/>
          <w:szCs w:val="24"/>
        </w:rPr>
        <w:t>-dah-Gyp-</w:t>
      </w:r>
      <w:proofErr w:type="spellStart"/>
      <w:r w:rsidRPr="00C12BF6">
        <w:rPr>
          <w:sz w:val="24"/>
          <w:szCs w:val="24"/>
        </w:rPr>
        <w:t>Bnk</w:t>
      </w:r>
      <w:proofErr w:type="spellEnd"/>
      <w:r w:rsidRPr="00C12BF6">
        <w:rPr>
          <w:sz w:val="24"/>
          <w:szCs w:val="24"/>
        </w:rPr>
        <w:t>-</w:t>
      </w:r>
      <w:proofErr w:type="spellStart"/>
      <w:r w:rsidRPr="00C12BF6">
        <w:rPr>
          <w:sz w:val="24"/>
          <w:szCs w:val="24"/>
        </w:rPr>
        <w:t>attb</w:t>
      </w:r>
      <w:proofErr w:type="spellEnd"/>
      <w:r w:rsidRPr="00C12BF6">
        <w:rPr>
          <w:sz w:val="24"/>
          <w:szCs w:val="24"/>
        </w:rPr>
        <w:t xml:space="preserve"> and </w:t>
      </w:r>
      <w:r w:rsidRPr="00C12BF6">
        <w:rPr>
          <w:color w:val="000000"/>
          <w:sz w:val="24"/>
          <w:szCs w:val="24"/>
        </w:rPr>
        <w:t>UD</w:t>
      </w:r>
      <w:r w:rsidRPr="00C12BF6">
        <w:rPr>
          <w:color w:val="000000"/>
          <w:sz w:val="24"/>
          <w:szCs w:val="24"/>
          <w:vertAlign w:val="superscript"/>
        </w:rPr>
        <w:t xml:space="preserve">MEL </w:t>
      </w:r>
      <w:r w:rsidRPr="00C12BF6">
        <w:rPr>
          <w:sz w:val="24"/>
          <w:szCs w:val="24"/>
        </w:rPr>
        <w:t xml:space="preserve">-BicC-myd88-Gyp-Bnk-attb. </w:t>
      </w:r>
    </w:p>
    <w:p w14:paraId="27816B62" w14:textId="77777777" w:rsidR="00D66FFA" w:rsidRPr="00C12BF6" w:rsidRDefault="00D66FFA" w:rsidP="00E663FD">
      <w:pPr>
        <w:spacing w:after="0" w:line="360" w:lineRule="auto"/>
        <w:jc w:val="both"/>
        <w:rPr>
          <w:b/>
          <w:sz w:val="24"/>
          <w:szCs w:val="24"/>
        </w:rPr>
      </w:pPr>
    </w:p>
    <w:p w14:paraId="2B015E07" w14:textId="77777777" w:rsidR="00D66FFA" w:rsidRPr="00C12BF6" w:rsidRDefault="00D66FFA" w:rsidP="00E663FD">
      <w:pPr>
        <w:spacing w:after="0" w:line="360" w:lineRule="auto"/>
        <w:jc w:val="both"/>
        <w:rPr>
          <w:sz w:val="24"/>
          <w:szCs w:val="24"/>
        </w:rPr>
      </w:pPr>
      <w:r w:rsidRPr="00C12BF6">
        <w:rPr>
          <w:b/>
          <w:sz w:val="24"/>
          <w:szCs w:val="24"/>
        </w:rPr>
        <w:t xml:space="preserve">Construction of the antidotes and final </w:t>
      </w:r>
      <w:r w:rsidRPr="00C12BF6">
        <w:rPr>
          <w:b/>
          <w:color w:val="000000"/>
          <w:sz w:val="24"/>
          <w:szCs w:val="24"/>
        </w:rPr>
        <w:t>UD</w:t>
      </w:r>
      <w:r w:rsidRPr="00C12BF6">
        <w:rPr>
          <w:b/>
          <w:color w:val="000000"/>
          <w:sz w:val="24"/>
          <w:szCs w:val="24"/>
          <w:vertAlign w:val="superscript"/>
        </w:rPr>
        <w:t>MEL</w:t>
      </w:r>
      <w:r w:rsidRPr="00C12BF6">
        <w:rPr>
          <w:b/>
          <w:sz w:val="24"/>
          <w:szCs w:val="24"/>
        </w:rPr>
        <w:t xml:space="preserve"> constructs</w:t>
      </w:r>
    </w:p>
    <w:p w14:paraId="6E80FAB2" w14:textId="77777777" w:rsidR="00D66FFA" w:rsidRPr="00C12BF6" w:rsidRDefault="00D66FFA" w:rsidP="00E663FD">
      <w:pPr>
        <w:spacing w:after="0" w:line="360" w:lineRule="auto"/>
        <w:jc w:val="both"/>
        <w:rPr>
          <w:b/>
          <w:sz w:val="24"/>
          <w:szCs w:val="24"/>
        </w:rPr>
      </w:pPr>
      <w:r w:rsidRPr="00C12BF6">
        <w:rPr>
          <w:sz w:val="24"/>
          <w:szCs w:val="24"/>
        </w:rPr>
        <w:t xml:space="preserve">The O-fut1 coding region was amplified from a </w:t>
      </w:r>
      <w:proofErr w:type="spellStart"/>
      <w:r w:rsidRPr="00C12BF6">
        <w:rPr>
          <w:sz w:val="24"/>
          <w:szCs w:val="24"/>
        </w:rPr>
        <w:t>cDNA</w:t>
      </w:r>
      <w:proofErr w:type="spellEnd"/>
      <w:r w:rsidRPr="00C12BF6">
        <w:rPr>
          <w:sz w:val="24"/>
          <w:szCs w:val="24"/>
        </w:rPr>
        <w:t xml:space="preserve"> library using primers o-fut1-anti-f (5'-ACA TTC GTA CTT CAA CCG TCA ACG AAT TCG GCT TAA TTA AAT GCA GTG GCT CAA AAT GAA GC-3') and o-fut1-anti-r (5'-AGA AGT AAG GTT CCT TCA CAA AGA TCC TGC GGC CGC TTA CAG CTC </w:t>
      </w:r>
      <w:proofErr w:type="spellStart"/>
      <w:r w:rsidRPr="00C12BF6">
        <w:rPr>
          <w:sz w:val="24"/>
          <w:szCs w:val="24"/>
        </w:rPr>
        <w:t>CTC</w:t>
      </w:r>
      <w:proofErr w:type="spellEnd"/>
      <w:r w:rsidRPr="00C12BF6">
        <w:rPr>
          <w:sz w:val="24"/>
          <w:szCs w:val="24"/>
        </w:rPr>
        <w:t xml:space="preserve"> GTG CAC GTT TGT-3'), producing a 1284bp PCR product bearing a unique </w:t>
      </w:r>
      <w:proofErr w:type="spellStart"/>
      <w:r w:rsidRPr="00C12BF6">
        <w:rPr>
          <w:i/>
          <w:sz w:val="24"/>
          <w:szCs w:val="24"/>
        </w:rPr>
        <w:t>Pac</w:t>
      </w:r>
      <w:r w:rsidRPr="00C12BF6">
        <w:rPr>
          <w:sz w:val="24"/>
          <w:szCs w:val="24"/>
        </w:rPr>
        <w:t>I</w:t>
      </w:r>
      <w:proofErr w:type="spellEnd"/>
      <w:r w:rsidRPr="00C12BF6">
        <w:rPr>
          <w:sz w:val="24"/>
          <w:szCs w:val="24"/>
        </w:rPr>
        <w:t xml:space="preserve"> restriction site at the 5' end of the o-</w:t>
      </w:r>
      <w:proofErr w:type="spellStart"/>
      <w:r w:rsidRPr="00C12BF6">
        <w:rPr>
          <w:sz w:val="24"/>
          <w:szCs w:val="24"/>
        </w:rPr>
        <w:t>fut</w:t>
      </w:r>
      <w:proofErr w:type="spellEnd"/>
      <w:r w:rsidRPr="00C12BF6">
        <w:rPr>
          <w:sz w:val="24"/>
          <w:szCs w:val="24"/>
        </w:rPr>
        <w:t xml:space="preserve"> CDS and a unique </w:t>
      </w:r>
      <w:r w:rsidRPr="00C12BF6">
        <w:rPr>
          <w:i/>
          <w:sz w:val="24"/>
          <w:szCs w:val="24"/>
        </w:rPr>
        <w:t xml:space="preserve">Not </w:t>
      </w:r>
      <w:r w:rsidRPr="00C12BF6">
        <w:rPr>
          <w:sz w:val="24"/>
          <w:szCs w:val="24"/>
        </w:rPr>
        <w:t xml:space="preserve">I site at the 3' end.  This PCR product overlaps the 3' end of the </w:t>
      </w:r>
      <w:proofErr w:type="spellStart"/>
      <w:r w:rsidRPr="00C12BF6">
        <w:rPr>
          <w:i/>
          <w:sz w:val="24"/>
          <w:szCs w:val="24"/>
        </w:rPr>
        <w:t>bnk</w:t>
      </w:r>
      <w:proofErr w:type="spellEnd"/>
      <w:r w:rsidRPr="00C12BF6">
        <w:rPr>
          <w:i/>
          <w:sz w:val="24"/>
          <w:szCs w:val="24"/>
        </w:rPr>
        <w:t xml:space="preserve"> </w:t>
      </w:r>
      <w:r w:rsidRPr="00C12BF6">
        <w:rPr>
          <w:sz w:val="24"/>
          <w:szCs w:val="24"/>
        </w:rPr>
        <w:t xml:space="preserve">promoter and the 5' end of the SV40-3'UTR. The SV40-3'UTR was PCR amplified using primers Sv40-f (5'-TAC AAA CGT GCA CGA GGA GCT GTA AGC GGC CGC AGG ATC TTT GTG AAG GAA CCT TAC TTC-3') and Sv40-R (5'-TAC AAA CGT GCA CGA GGA GCT GTA AGC GGC CGC AGG ATC TTT GTG AAG GAA CCT TAC TTC-3'), from p(UWG) </w:t>
      </w:r>
      <w:r w:rsidR="00C71602" w:rsidRPr="00C12BF6">
        <w:rPr>
          <w:sz w:val="24"/>
          <w:szCs w:val="24"/>
        </w:rPr>
        <w:fldChar w:fldCharType="begin"/>
      </w:r>
      <w:r w:rsidR="00B07990" w:rsidRPr="00C12BF6">
        <w:rPr>
          <w:sz w:val="24"/>
          <w:szCs w:val="24"/>
        </w:rPr>
        <w:instrText xml:space="preserve"> ADDIN EN.CITE &lt;EndNote&gt;&lt;Cite&gt;&lt;Author&gt;Akbari&lt;/Author&gt;&lt;Year&gt;2009&lt;/Year&gt;&lt;RecNum&gt;4251&lt;/RecNum&gt;&lt;DisplayText&gt;[4]&lt;/DisplayText&gt;&lt;record&gt;&lt;rec-number&gt;4251&lt;/rec-number&gt;&lt;foreign-keys&gt;&lt;key app="EN" db-id="xz0x9z00nfx5pce20ptxwz95prxrxst2xfpw"&gt;4251&lt;/key&gt;&lt;/foreign-keys&gt;&lt;ref-type name="Journal Article"&gt;17&lt;/ref-type&gt;&lt;contributors&gt;&lt;authors&gt;&lt;author&gt;Akbari, O. S.&lt;/author&gt;&lt;author&gt;Oliver, D.&lt;/author&gt;&lt;author&gt;Eyer, K.&lt;/author&gt;&lt;author&gt;Pai, C. Y.&lt;/author&gt;&lt;/authors&gt;&lt;/contributors&gt;&lt;auth-address&gt;Biology Department, University of Nevada, Reno, 1664 N. Virginia Street, M/S 314, Reno, NV 89557, USA. omar@unr.nevada.edu&lt;/auth-address&gt;&lt;titles&gt;&lt;title&gt;An Entry/Gateway cloning system for general expression of genes with molecular tags in Drosophila melanogaster&lt;/title&gt;&lt;secondary-title&gt;BMC Cell Biol&lt;/secondary-title&gt;&lt;alt-title&gt;BMC cell biology&lt;/alt-title&gt;&lt;/titles&gt;&lt;periodical&gt;&lt;full-title&gt;BMC Cell Biol&lt;/full-title&gt;&lt;/periodical&gt;&lt;pages&gt;8&lt;/pages&gt;&lt;volume&gt;10&lt;/volume&gt;&lt;edition&gt;2009/01/31&lt;/edition&gt;&lt;keywords&gt;&lt;keyword&gt;Animals&lt;/keyword&gt;&lt;keyword&gt;Cloning, Molecular/*methods&lt;/keyword&gt;&lt;keyword&gt;Drosophila Proteins/biosynthesis&lt;/keyword&gt;&lt;keyword&gt;Drosophila melanogaster/*genetics&lt;/keyword&gt;&lt;keyword&gt;Gene Expression&lt;/keyword&gt;&lt;keyword&gt;Genes, Insect&lt;/keyword&gt;&lt;keyword&gt;Genetic Vectors&lt;/keyword&gt;&lt;keyword&gt;Microtubule-Associated Proteins/biosynthesis&lt;/keyword&gt;&lt;keyword&gt;Nuclear Proteins/biosynthesis&lt;/keyword&gt;&lt;keyword&gt;Recombinant Fusion Proteins/*biosynthesis&lt;/keyword&gt;&lt;/keywords&gt;&lt;dates&gt;&lt;year&gt;2009&lt;/year&gt;&lt;/dates&gt;&lt;isbn&gt;1471-2121 (Electronic)&amp;#xD;1471-2121 (Linking)&lt;/isbn&gt;&lt;accession-num&gt;19178707&lt;/accession-num&gt;&lt;work-type&gt;Research Support, N.I.H., Extramural&amp;#xD;Research Support, U.S. Gov&amp;apos;t, Non-P.H.S.&lt;/work-type&gt;&lt;urls&gt;&lt;related-urls&gt;&lt;url&gt;http://www.ncbi.nlm.nih.gov/pubmed/19178707&lt;/url&gt;&lt;/related-urls&gt;&lt;/urls&gt;&lt;custom2&gt;2654426&lt;/custom2&gt;&lt;electronic-resource-num&gt;10.1186/1471-2121-10-8&lt;/electronic-resource-num&gt;&lt;language&gt;eng&lt;/language&gt;&lt;/record&gt;&lt;/Cite&gt;&lt;/EndNote&gt;</w:instrText>
      </w:r>
      <w:r w:rsidR="00C71602" w:rsidRPr="00C12BF6">
        <w:rPr>
          <w:sz w:val="24"/>
          <w:szCs w:val="24"/>
        </w:rPr>
        <w:fldChar w:fldCharType="separate"/>
      </w:r>
      <w:r w:rsidR="00B07990" w:rsidRPr="00C12BF6">
        <w:rPr>
          <w:noProof/>
          <w:sz w:val="24"/>
          <w:szCs w:val="24"/>
        </w:rPr>
        <w:t>[</w:t>
      </w:r>
      <w:hyperlink w:anchor="_ENREF_4" w:tooltip="Akbari, 2009 #4251" w:history="1">
        <w:r w:rsidR="00C12BF6" w:rsidRPr="00C12BF6">
          <w:rPr>
            <w:noProof/>
            <w:sz w:val="24"/>
            <w:szCs w:val="24"/>
          </w:rPr>
          <w:t>4</w:t>
        </w:r>
      </w:hyperlink>
      <w:r w:rsidR="00B07990" w:rsidRPr="00C12BF6">
        <w:rPr>
          <w:noProof/>
          <w:sz w:val="24"/>
          <w:szCs w:val="24"/>
        </w:rPr>
        <w:t>]</w:t>
      </w:r>
      <w:r w:rsidR="00C71602" w:rsidRPr="00C12BF6">
        <w:rPr>
          <w:sz w:val="24"/>
          <w:szCs w:val="24"/>
        </w:rPr>
        <w:fldChar w:fldCharType="end"/>
      </w:r>
      <w:r w:rsidRPr="00C12BF6">
        <w:rPr>
          <w:sz w:val="24"/>
          <w:szCs w:val="24"/>
        </w:rPr>
        <w:t xml:space="preserve">, producing a 764bp product that overlaps the 3'end of the </w:t>
      </w:r>
      <w:r w:rsidRPr="00C12BF6">
        <w:rPr>
          <w:i/>
          <w:sz w:val="24"/>
          <w:szCs w:val="24"/>
        </w:rPr>
        <w:t>o-fut1</w:t>
      </w:r>
      <w:r w:rsidRPr="00C12BF6">
        <w:rPr>
          <w:sz w:val="24"/>
          <w:szCs w:val="24"/>
        </w:rPr>
        <w:t xml:space="preserve"> CDS and the </w:t>
      </w:r>
      <w:proofErr w:type="spellStart"/>
      <w:r w:rsidRPr="00C12BF6">
        <w:rPr>
          <w:sz w:val="24"/>
          <w:szCs w:val="24"/>
        </w:rPr>
        <w:t>attB</w:t>
      </w:r>
      <w:proofErr w:type="spellEnd"/>
      <w:r w:rsidRPr="00C12BF6">
        <w:rPr>
          <w:sz w:val="24"/>
          <w:szCs w:val="24"/>
        </w:rPr>
        <w:t xml:space="preserve"> backbone.  These 2 PCR products were ligated together using one-step recombination, as above, into a </w:t>
      </w:r>
      <w:proofErr w:type="spellStart"/>
      <w:r w:rsidRPr="00C12BF6">
        <w:rPr>
          <w:i/>
          <w:sz w:val="24"/>
          <w:szCs w:val="24"/>
        </w:rPr>
        <w:t>Pac</w:t>
      </w:r>
      <w:r w:rsidRPr="00C12BF6">
        <w:rPr>
          <w:sz w:val="24"/>
          <w:szCs w:val="24"/>
        </w:rPr>
        <w:t>I</w:t>
      </w:r>
      <w:proofErr w:type="spellEnd"/>
      <w:r w:rsidRPr="00C12BF6">
        <w:rPr>
          <w:sz w:val="24"/>
          <w:szCs w:val="24"/>
        </w:rPr>
        <w:t xml:space="preserve">-digested </w:t>
      </w:r>
      <w:r w:rsidRPr="00C12BF6">
        <w:rPr>
          <w:color w:val="000000"/>
          <w:sz w:val="24"/>
          <w:szCs w:val="24"/>
        </w:rPr>
        <w:t>UD</w:t>
      </w:r>
      <w:r w:rsidRPr="00C12BF6">
        <w:rPr>
          <w:color w:val="000000"/>
          <w:sz w:val="24"/>
          <w:szCs w:val="24"/>
          <w:vertAlign w:val="superscript"/>
        </w:rPr>
        <w:t>MEL</w:t>
      </w:r>
      <w:r w:rsidRPr="00C12BF6">
        <w:rPr>
          <w:sz w:val="24"/>
          <w:szCs w:val="24"/>
        </w:rPr>
        <w:t>-</w:t>
      </w:r>
      <w:proofErr w:type="spellStart"/>
      <w:r w:rsidRPr="00C12BF6">
        <w:rPr>
          <w:sz w:val="24"/>
          <w:szCs w:val="24"/>
        </w:rPr>
        <w:t>BicC</w:t>
      </w:r>
      <w:proofErr w:type="spellEnd"/>
      <w:r w:rsidRPr="00C12BF6">
        <w:rPr>
          <w:sz w:val="24"/>
          <w:szCs w:val="24"/>
        </w:rPr>
        <w:t>-dah-Gyp-</w:t>
      </w:r>
      <w:proofErr w:type="spellStart"/>
      <w:r w:rsidRPr="00C12BF6">
        <w:rPr>
          <w:sz w:val="24"/>
          <w:szCs w:val="24"/>
        </w:rPr>
        <w:t>Bnk</w:t>
      </w:r>
      <w:proofErr w:type="spellEnd"/>
      <w:r w:rsidRPr="00C12BF6">
        <w:rPr>
          <w:sz w:val="24"/>
          <w:szCs w:val="24"/>
        </w:rPr>
        <w:t>-</w:t>
      </w:r>
      <w:proofErr w:type="spellStart"/>
      <w:r w:rsidRPr="00C12BF6">
        <w:rPr>
          <w:sz w:val="24"/>
          <w:szCs w:val="24"/>
        </w:rPr>
        <w:t>attb</w:t>
      </w:r>
      <w:proofErr w:type="spellEnd"/>
      <w:r w:rsidRPr="00C12BF6">
        <w:rPr>
          <w:sz w:val="24"/>
          <w:szCs w:val="24"/>
        </w:rPr>
        <w:t xml:space="preserve">, producing final </w:t>
      </w:r>
      <w:r w:rsidRPr="00C12BF6">
        <w:rPr>
          <w:color w:val="000000"/>
          <w:sz w:val="24"/>
          <w:szCs w:val="24"/>
        </w:rPr>
        <w:t>UD</w:t>
      </w:r>
      <w:r w:rsidRPr="00C12BF6">
        <w:rPr>
          <w:color w:val="000000"/>
          <w:sz w:val="24"/>
          <w:szCs w:val="24"/>
          <w:vertAlign w:val="superscript"/>
        </w:rPr>
        <w:t>MEL</w:t>
      </w:r>
      <w:r w:rsidRPr="00C12BF6">
        <w:rPr>
          <w:sz w:val="24"/>
          <w:szCs w:val="24"/>
        </w:rPr>
        <w:t>-dah</w:t>
      </w:r>
      <w:r w:rsidRPr="00C12BF6">
        <w:rPr>
          <w:sz w:val="24"/>
          <w:szCs w:val="24"/>
          <w:vertAlign w:val="superscript"/>
        </w:rPr>
        <w:t>T</w:t>
      </w:r>
      <w:r w:rsidRPr="00C12BF6">
        <w:rPr>
          <w:sz w:val="24"/>
          <w:szCs w:val="24"/>
        </w:rPr>
        <w:t>-o-fut1</w:t>
      </w:r>
      <w:r w:rsidRPr="00C12BF6">
        <w:rPr>
          <w:sz w:val="24"/>
          <w:szCs w:val="24"/>
          <w:vertAlign w:val="superscript"/>
        </w:rPr>
        <w:t>A</w:t>
      </w:r>
      <w:r w:rsidRPr="00C12BF6">
        <w:rPr>
          <w:sz w:val="24"/>
          <w:szCs w:val="24"/>
        </w:rPr>
        <w:t xml:space="preserve">. Note that because the </w:t>
      </w:r>
      <w:r w:rsidRPr="00C12BF6">
        <w:rPr>
          <w:i/>
          <w:sz w:val="24"/>
          <w:szCs w:val="24"/>
        </w:rPr>
        <w:t>o-fut1</w:t>
      </w:r>
      <w:r w:rsidRPr="00C12BF6">
        <w:rPr>
          <w:sz w:val="24"/>
          <w:szCs w:val="24"/>
        </w:rPr>
        <w:t xml:space="preserve"> transcript lacks the 3' UTR present in the endogenous </w:t>
      </w:r>
      <w:r w:rsidRPr="00C12BF6">
        <w:rPr>
          <w:i/>
          <w:sz w:val="24"/>
          <w:szCs w:val="24"/>
        </w:rPr>
        <w:t>o-fut1</w:t>
      </w:r>
      <w:r w:rsidRPr="00C12BF6">
        <w:rPr>
          <w:sz w:val="24"/>
          <w:szCs w:val="24"/>
        </w:rPr>
        <w:t xml:space="preserve"> transcript, it is not silenced by mir6.1-</w:t>
      </w:r>
      <w:r w:rsidRPr="00C12BF6">
        <w:rPr>
          <w:i/>
          <w:sz w:val="24"/>
          <w:szCs w:val="24"/>
        </w:rPr>
        <w:t>o-fut-1</w:t>
      </w:r>
      <w:r w:rsidRPr="00C12BF6">
        <w:rPr>
          <w:sz w:val="24"/>
          <w:szCs w:val="24"/>
        </w:rPr>
        <w:t xml:space="preserve"> or mir6.1-</w:t>
      </w:r>
      <w:r w:rsidRPr="00C12BF6">
        <w:rPr>
          <w:i/>
          <w:sz w:val="24"/>
          <w:szCs w:val="24"/>
        </w:rPr>
        <w:t>o-fut1</w:t>
      </w:r>
      <w:r w:rsidRPr="00C12BF6">
        <w:rPr>
          <w:sz w:val="24"/>
          <w:szCs w:val="24"/>
        </w:rPr>
        <w:t xml:space="preserve">-2, which target the native </w:t>
      </w:r>
      <w:r w:rsidRPr="00C12BF6">
        <w:rPr>
          <w:i/>
          <w:sz w:val="24"/>
          <w:szCs w:val="24"/>
        </w:rPr>
        <w:t>o-fut1</w:t>
      </w:r>
      <w:r w:rsidRPr="00C12BF6">
        <w:rPr>
          <w:sz w:val="24"/>
          <w:szCs w:val="24"/>
        </w:rPr>
        <w:t xml:space="preserve"> 3' UTR. The </w:t>
      </w:r>
      <w:r w:rsidRPr="00C12BF6">
        <w:rPr>
          <w:i/>
          <w:sz w:val="24"/>
          <w:szCs w:val="24"/>
        </w:rPr>
        <w:t>dah</w:t>
      </w:r>
      <w:r w:rsidRPr="00C12BF6">
        <w:rPr>
          <w:sz w:val="24"/>
          <w:szCs w:val="24"/>
        </w:rPr>
        <w:t xml:space="preserve"> coding region was amplified from a </w:t>
      </w:r>
      <w:proofErr w:type="spellStart"/>
      <w:r w:rsidRPr="00C12BF6">
        <w:rPr>
          <w:sz w:val="24"/>
          <w:szCs w:val="24"/>
        </w:rPr>
        <w:t>cDNA</w:t>
      </w:r>
      <w:proofErr w:type="spellEnd"/>
      <w:r w:rsidRPr="00C12BF6">
        <w:rPr>
          <w:sz w:val="24"/>
          <w:szCs w:val="24"/>
        </w:rPr>
        <w:t xml:space="preserve"> library using primers </w:t>
      </w:r>
      <w:r w:rsidRPr="00C12BF6">
        <w:rPr>
          <w:i/>
          <w:sz w:val="24"/>
          <w:szCs w:val="24"/>
        </w:rPr>
        <w:t>dah</w:t>
      </w:r>
      <w:r w:rsidRPr="00C12BF6">
        <w:rPr>
          <w:sz w:val="24"/>
          <w:szCs w:val="24"/>
        </w:rPr>
        <w:t>-anti-f-1 (5'-TCA ACA GCA CAT TCG TAC TTC AAC CGT CAA CGA ATT CGG CAT GCT GAG ATC GTC GGT GCC CGT-</w:t>
      </w:r>
      <w:r w:rsidRPr="00C12BF6">
        <w:rPr>
          <w:sz w:val="24"/>
          <w:szCs w:val="24"/>
        </w:rPr>
        <w:lastRenderedPageBreak/>
        <w:t xml:space="preserve">3') and </w:t>
      </w:r>
      <w:r w:rsidRPr="00C12BF6">
        <w:rPr>
          <w:i/>
          <w:sz w:val="24"/>
          <w:szCs w:val="24"/>
        </w:rPr>
        <w:t>dah</w:t>
      </w:r>
      <w:r w:rsidRPr="00C12BF6">
        <w:rPr>
          <w:sz w:val="24"/>
          <w:szCs w:val="24"/>
        </w:rPr>
        <w:t xml:space="preserve"> -anti-r-1 (5'- GTT GCC CTG TCC AAC TTG TAA TTG GCG TCT TGA TTG AAA TGG CCT AGT TTC TCG CAG GC-3'), producing a 455bp PCR product, and </w:t>
      </w:r>
      <w:r w:rsidRPr="00C12BF6">
        <w:rPr>
          <w:i/>
          <w:sz w:val="24"/>
          <w:szCs w:val="24"/>
        </w:rPr>
        <w:t>dah</w:t>
      </w:r>
      <w:r w:rsidRPr="00C12BF6">
        <w:rPr>
          <w:sz w:val="24"/>
          <w:szCs w:val="24"/>
        </w:rPr>
        <w:t xml:space="preserve"> -anti-f-2 (5'- GCC TGC GAG AAA CTA GGC CAT TTC AAT CAA GAC GCC AAT TAC AAG TTG GAC AGG GCA AC-3') and </w:t>
      </w:r>
      <w:r w:rsidRPr="00C12BF6">
        <w:rPr>
          <w:i/>
          <w:sz w:val="24"/>
          <w:szCs w:val="24"/>
        </w:rPr>
        <w:t>dah</w:t>
      </w:r>
      <w:r w:rsidRPr="00C12BF6">
        <w:rPr>
          <w:sz w:val="24"/>
          <w:szCs w:val="24"/>
        </w:rPr>
        <w:t xml:space="preserve"> -anti-r-2 (5'- AGA CCG TGA CCT ACA TCG </w:t>
      </w:r>
      <w:proofErr w:type="spellStart"/>
      <w:r w:rsidRPr="00C12BF6">
        <w:rPr>
          <w:sz w:val="24"/>
          <w:szCs w:val="24"/>
        </w:rPr>
        <w:t>TCG</w:t>
      </w:r>
      <w:proofErr w:type="spellEnd"/>
      <w:r w:rsidRPr="00C12BF6">
        <w:rPr>
          <w:sz w:val="24"/>
          <w:szCs w:val="24"/>
        </w:rPr>
        <w:t xml:space="preserve"> ACA CTA GTG GAT CTC TAG CGG CCG CTC ACG TGC TGA TGC GC -3'), producing a 1638bp PCR product bearing a unique </w:t>
      </w:r>
      <w:proofErr w:type="spellStart"/>
      <w:r w:rsidRPr="00C12BF6">
        <w:rPr>
          <w:i/>
          <w:sz w:val="24"/>
          <w:szCs w:val="24"/>
        </w:rPr>
        <w:t>Not</w:t>
      </w:r>
      <w:r w:rsidRPr="00C12BF6">
        <w:rPr>
          <w:sz w:val="24"/>
          <w:szCs w:val="24"/>
        </w:rPr>
        <w:t>I</w:t>
      </w:r>
      <w:proofErr w:type="spellEnd"/>
      <w:r w:rsidRPr="00C12BF6">
        <w:rPr>
          <w:sz w:val="24"/>
          <w:szCs w:val="24"/>
        </w:rPr>
        <w:t xml:space="preserve"> site 3' end of the </w:t>
      </w:r>
      <w:r w:rsidRPr="00C12BF6">
        <w:rPr>
          <w:i/>
          <w:sz w:val="24"/>
          <w:szCs w:val="24"/>
        </w:rPr>
        <w:t>dah</w:t>
      </w:r>
      <w:r w:rsidRPr="00C12BF6">
        <w:rPr>
          <w:sz w:val="24"/>
          <w:szCs w:val="24"/>
        </w:rPr>
        <w:t xml:space="preserve"> rescue. The dah 3' UTR was amplified from genomic DNA with primers </w:t>
      </w:r>
      <w:r w:rsidRPr="00C12BF6">
        <w:rPr>
          <w:i/>
          <w:sz w:val="24"/>
          <w:szCs w:val="24"/>
        </w:rPr>
        <w:t>dah</w:t>
      </w:r>
      <w:r w:rsidRPr="00C12BF6">
        <w:rPr>
          <w:sz w:val="24"/>
          <w:szCs w:val="24"/>
        </w:rPr>
        <w:t xml:space="preserve">-UTR-f-1 (5'-CAT CAG CAC GTG AGC GGC CGC AAC GGT ACC GGA TC-3') and </w:t>
      </w:r>
      <w:r w:rsidRPr="00C12BF6">
        <w:rPr>
          <w:i/>
          <w:sz w:val="24"/>
          <w:szCs w:val="24"/>
        </w:rPr>
        <w:t>dah</w:t>
      </w:r>
      <w:r w:rsidRPr="00C12BF6">
        <w:rPr>
          <w:sz w:val="24"/>
          <w:szCs w:val="24"/>
        </w:rPr>
        <w:t xml:space="preserve">-UTR-R-1 (5'-GAG ACC GTG ACC TAC ATC GTC GAC ACT AGT GGA TCT CTA GAG CAT TGG AAA TCT ACA AAG TTG AT-3'), producing a 374bp PCR product that overlaps the </w:t>
      </w:r>
      <w:r w:rsidRPr="00C12BF6">
        <w:rPr>
          <w:i/>
          <w:sz w:val="24"/>
          <w:szCs w:val="24"/>
        </w:rPr>
        <w:t>dah</w:t>
      </w:r>
      <w:r w:rsidRPr="00C12BF6">
        <w:rPr>
          <w:sz w:val="24"/>
          <w:szCs w:val="24"/>
        </w:rPr>
        <w:t xml:space="preserve"> CDS and </w:t>
      </w:r>
      <w:proofErr w:type="spellStart"/>
      <w:r w:rsidRPr="00C12BF6">
        <w:rPr>
          <w:sz w:val="24"/>
          <w:szCs w:val="24"/>
        </w:rPr>
        <w:t>attP</w:t>
      </w:r>
      <w:proofErr w:type="spellEnd"/>
      <w:r w:rsidRPr="00C12BF6">
        <w:rPr>
          <w:sz w:val="24"/>
          <w:szCs w:val="24"/>
        </w:rPr>
        <w:t xml:space="preserve"> backbone. These three PCR fragments were ligated together into </w:t>
      </w:r>
      <w:proofErr w:type="spellStart"/>
      <w:r w:rsidRPr="00C12BF6">
        <w:rPr>
          <w:i/>
          <w:sz w:val="24"/>
          <w:szCs w:val="24"/>
        </w:rPr>
        <w:t>Pac</w:t>
      </w:r>
      <w:r w:rsidRPr="00C12BF6">
        <w:rPr>
          <w:sz w:val="24"/>
          <w:szCs w:val="24"/>
        </w:rPr>
        <w:t>I</w:t>
      </w:r>
      <w:proofErr w:type="spellEnd"/>
      <w:r w:rsidRPr="00C12BF6">
        <w:rPr>
          <w:sz w:val="24"/>
          <w:szCs w:val="24"/>
        </w:rPr>
        <w:t xml:space="preserve">-digested </w:t>
      </w:r>
      <w:r w:rsidRPr="00C12BF6">
        <w:rPr>
          <w:color w:val="000000"/>
          <w:sz w:val="24"/>
          <w:szCs w:val="24"/>
        </w:rPr>
        <w:t>UD</w:t>
      </w:r>
      <w:r w:rsidRPr="00C12BF6">
        <w:rPr>
          <w:color w:val="000000"/>
          <w:sz w:val="24"/>
          <w:szCs w:val="24"/>
          <w:vertAlign w:val="superscript"/>
        </w:rPr>
        <w:t>MEL</w:t>
      </w:r>
      <w:r w:rsidRPr="00C12BF6">
        <w:rPr>
          <w:sz w:val="24"/>
          <w:szCs w:val="24"/>
        </w:rPr>
        <w:t xml:space="preserve">-BicC-o-fut1-Gyp-Bnk-attb and </w:t>
      </w:r>
      <w:r w:rsidRPr="00C12BF6">
        <w:rPr>
          <w:color w:val="000000"/>
          <w:sz w:val="24"/>
          <w:szCs w:val="24"/>
        </w:rPr>
        <w:t>UD</w:t>
      </w:r>
      <w:r w:rsidRPr="00C12BF6">
        <w:rPr>
          <w:color w:val="000000"/>
          <w:sz w:val="24"/>
          <w:szCs w:val="24"/>
          <w:vertAlign w:val="superscript"/>
        </w:rPr>
        <w:t xml:space="preserve">MEL </w:t>
      </w:r>
      <w:r w:rsidRPr="00C12BF6">
        <w:rPr>
          <w:sz w:val="24"/>
          <w:szCs w:val="24"/>
        </w:rPr>
        <w:t xml:space="preserve">-BicC-myd88-Gyp-Bnk-attb, producing the final </w:t>
      </w:r>
      <w:r w:rsidRPr="00C12BF6">
        <w:rPr>
          <w:color w:val="000000"/>
          <w:sz w:val="24"/>
          <w:szCs w:val="24"/>
        </w:rPr>
        <w:t>UD</w:t>
      </w:r>
      <w:r w:rsidRPr="00C12BF6">
        <w:rPr>
          <w:color w:val="000000"/>
          <w:sz w:val="24"/>
          <w:szCs w:val="24"/>
          <w:vertAlign w:val="superscript"/>
        </w:rPr>
        <w:t>MEL</w:t>
      </w:r>
      <w:r w:rsidRPr="00C12BF6">
        <w:rPr>
          <w:sz w:val="24"/>
          <w:szCs w:val="24"/>
        </w:rPr>
        <w:t>-o-fut1</w:t>
      </w:r>
      <w:r w:rsidRPr="00C12BF6">
        <w:rPr>
          <w:sz w:val="24"/>
          <w:szCs w:val="24"/>
          <w:vertAlign w:val="superscript"/>
        </w:rPr>
        <w:t>T</w:t>
      </w:r>
      <w:r w:rsidRPr="00C12BF6">
        <w:rPr>
          <w:sz w:val="24"/>
          <w:szCs w:val="24"/>
        </w:rPr>
        <w:t>-DAH</w:t>
      </w:r>
      <w:r w:rsidRPr="00C12BF6">
        <w:rPr>
          <w:sz w:val="24"/>
          <w:szCs w:val="24"/>
          <w:vertAlign w:val="superscript"/>
        </w:rPr>
        <w:t>A</w:t>
      </w:r>
      <w:r w:rsidRPr="00C12BF6">
        <w:rPr>
          <w:sz w:val="24"/>
          <w:szCs w:val="24"/>
        </w:rPr>
        <w:t xml:space="preserve"> and </w:t>
      </w:r>
      <w:r w:rsidRPr="00C12BF6">
        <w:rPr>
          <w:color w:val="000000"/>
          <w:sz w:val="24"/>
          <w:szCs w:val="24"/>
        </w:rPr>
        <w:t>UD</w:t>
      </w:r>
      <w:r w:rsidRPr="00C12BF6">
        <w:rPr>
          <w:color w:val="000000"/>
          <w:sz w:val="24"/>
          <w:szCs w:val="24"/>
          <w:vertAlign w:val="superscript"/>
        </w:rPr>
        <w:t>MEL</w:t>
      </w:r>
      <w:r w:rsidRPr="00C12BF6">
        <w:rPr>
          <w:sz w:val="24"/>
          <w:szCs w:val="24"/>
        </w:rPr>
        <w:t>-myd88</w:t>
      </w:r>
      <w:r w:rsidRPr="00C12BF6">
        <w:rPr>
          <w:sz w:val="24"/>
          <w:szCs w:val="24"/>
          <w:vertAlign w:val="superscript"/>
        </w:rPr>
        <w:t>T</w:t>
      </w:r>
      <w:r w:rsidRPr="00C12BF6">
        <w:rPr>
          <w:sz w:val="24"/>
          <w:szCs w:val="24"/>
        </w:rPr>
        <w:t>-DAH</w:t>
      </w:r>
      <w:r w:rsidRPr="00C12BF6">
        <w:rPr>
          <w:sz w:val="24"/>
          <w:szCs w:val="24"/>
          <w:vertAlign w:val="superscript"/>
        </w:rPr>
        <w:t>A</w:t>
      </w:r>
      <w:r w:rsidRPr="00C12BF6">
        <w:rPr>
          <w:sz w:val="24"/>
          <w:szCs w:val="24"/>
        </w:rPr>
        <w:t xml:space="preserve"> constructs Note that because this </w:t>
      </w:r>
      <w:r w:rsidRPr="00C12BF6">
        <w:rPr>
          <w:i/>
          <w:sz w:val="24"/>
          <w:szCs w:val="24"/>
        </w:rPr>
        <w:t>dah</w:t>
      </w:r>
      <w:r w:rsidRPr="00C12BF6">
        <w:rPr>
          <w:sz w:val="24"/>
          <w:szCs w:val="24"/>
        </w:rPr>
        <w:t xml:space="preserve"> transcript lacks a 5' UTR present in the endogenous </w:t>
      </w:r>
      <w:r w:rsidRPr="00C12BF6">
        <w:rPr>
          <w:i/>
          <w:sz w:val="24"/>
          <w:szCs w:val="24"/>
        </w:rPr>
        <w:t>dah</w:t>
      </w:r>
      <w:r w:rsidRPr="00C12BF6">
        <w:rPr>
          <w:sz w:val="24"/>
          <w:szCs w:val="24"/>
        </w:rPr>
        <w:t xml:space="preserve"> transcript, it is not silenced by mir6.1-</w:t>
      </w:r>
      <w:r w:rsidRPr="00C12BF6">
        <w:rPr>
          <w:i/>
          <w:sz w:val="24"/>
          <w:szCs w:val="24"/>
        </w:rPr>
        <w:t>dah</w:t>
      </w:r>
      <w:r w:rsidRPr="00C12BF6">
        <w:rPr>
          <w:sz w:val="24"/>
          <w:szCs w:val="24"/>
        </w:rPr>
        <w:t xml:space="preserve">-1 which targets the </w:t>
      </w:r>
      <w:r w:rsidRPr="00C12BF6">
        <w:rPr>
          <w:i/>
          <w:sz w:val="24"/>
          <w:szCs w:val="24"/>
        </w:rPr>
        <w:t>dah</w:t>
      </w:r>
      <w:r w:rsidRPr="00C12BF6">
        <w:rPr>
          <w:sz w:val="24"/>
          <w:szCs w:val="24"/>
        </w:rPr>
        <w:t xml:space="preserve"> 5' UTR. </w:t>
      </w:r>
      <w:proofErr w:type="gramStart"/>
      <w:r w:rsidRPr="00C12BF6">
        <w:rPr>
          <w:sz w:val="24"/>
          <w:szCs w:val="24"/>
        </w:rPr>
        <w:t>mir6.1</w:t>
      </w:r>
      <w:proofErr w:type="gramEnd"/>
      <w:r w:rsidRPr="00C12BF6">
        <w:rPr>
          <w:sz w:val="24"/>
          <w:szCs w:val="24"/>
        </w:rPr>
        <w:t>-</w:t>
      </w:r>
      <w:r w:rsidRPr="00C12BF6">
        <w:rPr>
          <w:i/>
          <w:sz w:val="24"/>
          <w:szCs w:val="24"/>
        </w:rPr>
        <w:t>dah</w:t>
      </w:r>
      <w:r w:rsidRPr="00C12BF6">
        <w:rPr>
          <w:sz w:val="24"/>
          <w:szCs w:val="24"/>
        </w:rPr>
        <w:t xml:space="preserve">-2 targets exon 2 of the CDS in </w:t>
      </w:r>
      <w:r w:rsidRPr="00C12BF6">
        <w:rPr>
          <w:i/>
          <w:sz w:val="24"/>
          <w:szCs w:val="24"/>
        </w:rPr>
        <w:t xml:space="preserve">dah. </w:t>
      </w:r>
      <w:r w:rsidRPr="00C12BF6">
        <w:rPr>
          <w:sz w:val="24"/>
          <w:szCs w:val="24"/>
        </w:rPr>
        <w:t xml:space="preserve">To render the antidote insensitive to this </w:t>
      </w:r>
      <w:proofErr w:type="spellStart"/>
      <w:r w:rsidRPr="00C12BF6">
        <w:rPr>
          <w:sz w:val="24"/>
          <w:szCs w:val="24"/>
        </w:rPr>
        <w:t>miRNA</w:t>
      </w:r>
      <w:proofErr w:type="spellEnd"/>
      <w:r w:rsidRPr="00C12BF6">
        <w:rPr>
          <w:sz w:val="24"/>
          <w:szCs w:val="24"/>
        </w:rPr>
        <w:t xml:space="preserve">, we recoded the nucleotide sequence in </w:t>
      </w:r>
      <w:r w:rsidRPr="00C12BF6">
        <w:rPr>
          <w:i/>
          <w:sz w:val="24"/>
          <w:szCs w:val="24"/>
        </w:rPr>
        <w:t>dah</w:t>
      </w:r>
      <w:r w:rsidRPr="00C12BF6">
        <w:rPr>
          <w:sz w:val="24"/>
          <w:szCs w:val="24"/>
        </w:rPr>
        <w:t xml:space="preserve"> in such that it codes for the same amino acid sequence, but is not targeted by the </w:t>
      </w:r>
      <w:proofErr w:type="spellStart"/>
      <w:r w:rsidRPr="00C12BF6">
        <w:rPr>
          <w:sz w:val="24"/>
          <w:szCs w:val="24"/>
        </w:rPr>
        <w:t>miRNA</w:t>
      </w:r>
      <w:proofErr w:type="spellEnd"/>
      <w:r w:rsidRPr="00C12BF6">
        <w:rPr>
          <w:sz w:val="24"/>
          <w:szCs w:val="24"/>
        </w:rPr>
        <w:t xml:space="preserve">. The </w:t>
      </w:r>
      <w:r w:rsidRPr="00C12BF6">
        <w:rPr>
          <w:i/>
          <w:sz w:val="24"/>
          <w:szCs w:val="24"/>
        </w:rPr>
        <w:t>myd88</w:t>
      </w:r>
      <w:r w:rsidRPr="00C12BF6">
        <w:rPr>
          <w:sz w:val="24"/>
          <w:szCs w:val="24"/>
        </w:rPr>
        <w:t xml:space="preserve"> coding region was PCR amplified from genomic DNA using primers myd88-f-1 (5'-ATT CGT ACT TCA ACC GTC AAC GAA TTC GGC TTA ATT AAA TGC GCC CTC GAT TT GTA TGC C-3') and myd88-R-1 (5'-GTA AGG TTC CTT CAC AAA GAT CCT CTA GAC CGC GGC CGC TCA GCC CGG CGT CTG CAG CTT GC-3'), producing a 1690bp PCR product bearing a unique </w:t>
      </w:r>
      <w:proofErr w:type="spellStart"/>
      <w:r w:rsidRPr="00C12BF6">
        <w:rPr>
          <w:i/>
          <w:sz w:val="24"/>
          <w:szCs w:val="24"/>
        </w:rPr>
        <w:t>Pac</w:t>
      </w:r>
      <w:r w:rsidRPr="00C12BF6">
        <w:rPr>
          <w:sz w:val="24"/>
          <w:szCs w:val="24"/>
        </w:rPr>
        <w:t>I</w:t>
      </w:r>
      <w:proofErr w:type="spellEnd"/>
      <w:r w:rsidRPr="00C12BF6">
        <w:rPr>
          <w:sz w:val="24"/>
          <w:szCs w:val="24"/>
        </w:rPr>
        <w:t xml:space="preserve"> site on the 5' end of the </w:t>
      </w:r>
      <w:r w:rsidRPr="00C12BF6">
        <w:rPr>
          <w:i/>
          <w:sz w:val="24"/>
          <w:szCs w:val="24"/>
        </w:rPr>
        <w:t>myd88</w:t>
      </w:r>
      <w:r w:rsidRPr="00C12BF6">
        <w:rPr>
          <w:sz w:val="24"/>
          <w:szCs w:val="24"/>
        </w:rPr>
        <w:t xml:space="preserve"> CDS and a unique </w:t>
      </w:r>
      <w:proofErr w:type="spellStart"/>
      <w:r w:rsidRPr="00C12BF6">
        <w:rPr>
          <w:i/>
          <w:sz w:val="24"/>
          <w:szCs w:val="24"/>
        </w:rPr>
        <w:t>Not</w:t>
      </w:r>
      <w:r w:rsidRPr="00C12BF6">
        <w:rPr>
          <w:sz w:val="24"/>
          <w:szCs w:val="24"/>
        </w:rPr>
        <w:t>I</w:t>
      </w:r>
      <w:proofErr w:type="spellEnd"/>
      <w:r w:rsidRPr="00C12BF6">
        <w:rPr>
          <w:sz w:val="24"/>
          <w:szCs w:val="24"/>
        </w:rPr>
        <w:t xml:space="preserve"> site on the 3' end of the </w:t>
      </w:r>
      <w:r w:rsidRPr="00C12BF6">
        <w:rPr>
          <w:i/>
          <w:sz w:val="24"/>
          <w:szCs w:val="24"/>
        </w:rPr>
        <w:t>myd88</w:t>
      </w:r>
      <w:r w:rsidRPr="00C12BF6">
        <w:rPr>
          <w:sz w:val="24"/>
          <w:szCs w:val="24"/>
        </w:rPr>
        <w:t xml:space="preserve"> CDS. The </w:t>
      </w:r>
      <w:r w:rsidRPr="00C12BF6">
        <w:rPr>
          <w:i/>
          <w:sz w:val="24"/>
          <w:szCs w:val="24"/>
        </w:rPr>
        <w:t>myd88</w:t>
      </w:r>
      <w:r w:rsidRPr="00C12BF6">
        <w:rPr>
          <w:sz w:val="24"/>
          <w:szCs w:val="24"/>
        </w:rPr>
        <w:t xml:space="preserve"> CDS PCR product overlaps the 3' end of the </w:t>
      </w:r>
      <w:proofErr w:type="spellStart"/>
      <w:r w:rsidRPr="00C12BF6">
        <w:rPr>
          <w:i/>
          <w:sz w:val="24"/>
          <w:szCs w:val="24"/>
        </w:rPr>
        <w:t>bnk</w:t>
      </w:r>
      <w:proofErr w:type="spellEnd"/>
      <w:r w:rsidRPr="00C12BF6">
        <w:rPr>
          <w:i/>
          <w:sz w:val="24"/>
          <w:szCs w:val="24"/>
        </w:rPr>
        <w:t xml:space="preserve"> </w:t>
      </w:r>
      <w:r w:rsidRPr="00C12BF6">
        <w:rPr>
          <w:sz w:val="24"/>
          <w:szCs w:val="24"/>
        </w:rPr>
        <w:t xml:space="preserve">promoter and the 5' end of the SV40 3' UTR. The SV40 3' was PCR amplified using Sv40-M-F (5'-CAG CAG CAA GCT GCA GAC GCC GGG CTG AGC GGC CGC GGT CTA GAG GAT CTT TGT GAA GGA ACC-3') and SV40-M-R (5'-CCT ACA TCG </w:t>
      </w:r>
      <w:proofErr w:type="spellStart"/>
      <w:r w:rsidRPr="00C12BF6">
        <w:rPr>
          <w:sz w:val="24"/>
          <w:szCs w:val="24"/>
        </w:rPr>
        <w:t>TCG</w:t>
      </w:r>
      <w:proofErr w:type="spellEnd"/>
      <w:r w:rsidRPr="00C12BF6">
        <w:rPr>
          <w:sz w:val="24"/>
          <w:szCs w:val="24"/>
        </w:rPr>
        <w:t xml:space="preserve"> ACA CTA GTG GAT CTC TAG AGG ATC CAG ACA TGA TAA GAT ACA TTG ATG-3'), producing a 775bp PCR product that overlaps the 3' end of the </w:t>
      </w:r>
      <w:r w:rsidRPr="00C12BF6">
        <w:rPr>
          <w:i/>
          <w:sz w:val="24"/>
          <w:szCs w:val="24"/>
        </w:rPr>
        <w:t>myd88</w:t>
      </w:r>
      <w:r w:rsidRPr="00C12BF6">
        <w:rPr>
          <w:sz w:val="24"/>
          <w:szCs w:val="24"/>
        </w:rPr>
        <w:t xml:space="preserve"> rescue and the </w:t>
      </w:r>
      <w:proofErr w:type="spellStart"/>
      <w:r w:rsidRPr="00C12BF6">
        <w:rPr>
          <w:sz w:val="24"/>
          <w:szCs w:val="24"/>
        </w:rPr>
        <w:t>attP</w:t>
      </w:r>
      <w:proofErr w:type="spellEnd"/>
      <w:r w:rsidRPr="00C12BF6">
        <w:rPr>
          <w:sz w:val="24"/>
          <w:szCs w:val="24"/>
        </w:rPr>
        <w:t xml:space="preserve"> plasmid. These 2 PCR products were ligated together into </w:t>
      </w:r>
      <w:proofErr w:type="spellStart"/>
      <w:r w:rsidRPr="00C12BF6">
        <w:rPr>
          <w:i/>
          <w:sz w:val="24"/>
          <w:szCs w:val="24"/>
        </w:rPr>
        <w:t>Pac</w:t>
      </w:r>
      <w:r w:rsidRPr="00C12BF6">
        <w:rPr>
          <w:sz w:val="24"/>
          <w:szCs w:val="24"/>
        </w:rPr>
        <w:t>I</w:t>
      </w:r>
      <w:proofErr w:type="spellEnd"/>
      <w:r w:rsidRPr="00C12BF6">
        <w:rPr>
          <w:sz w:val="24"/>
          <w:szCs w:val="24"/>
        </w:rPr>
        <w:t xml:space="preserve"> digested </w:t>
      </w:r>
      <w:r w:rsidRPr="00C12BF6">
        <w:rPr>
          <w:color w:val="000000"/>
          <w:sz w:val="24"/>
          <w:szCs w:val="24"/>
        </w:rPr>
        <w:t>UD</w:t>
      </w:r>
      <w:r w:rsidRPr="00C12BF6">
        <w:rPr>
          <w:color w:val="000000"/>
          <w:sz w:val="24"/>
          <w:szCs w:val="24"/>
          <w:vertAlign w:val="superscript"/>
        </w:rPr>
        <w:t>MEL</w:t>
      </w:r>
      <w:r w:rsidRPr="00C12BF6">
        <w:rPr>
          <w:sz w:val="24"/>
          <w:szCs w:val="24"/>
        </w:rPr>
        <w:t>-</w:t>
      </w:r>
      <w:proofErr w:type="spellStart"/>
      <w:r w:rsidRPr="00C12BF6">
        <w:rPr>
          <w:sz w:val="24"/>
          <w:szCs w:val="24"/>
        </w:rPr>
        <w:t>BicC</w:t>
      </w:r>
      <w:proofErr w:type="spellEnd"/>
      <w:r w:rsidRPr="00C12BF6">
        <w:rPr>
          <w:sz w:val="24"/>
          <w:szCs w:val="24"/>
        </w:rPr>
        <w:t>-dah-Gyp-</w:t>
      </w:r>
      <w:proofErr w:type="spellStart"/>
      <w:r w:rsidRPr="00C12BF6">
        <w:rPr>
          <w:sz w:val="24"/>
          <w:szCs w:val="24"/>
        </w:rPr>
        <w:t>Bnk</w:t>
      </w:r>
      <w:proofErr w:type="spellEnd"/>
      <w:r w:rsidRPr="00C12BF6">
        <w:rPr>
          <w:sz w:val="24"/>
          <w:szCs w:val="24"/>
        </w:rPr>
        <w:t>-</w:t>
      </w:r>
      <w:proofErr w:type="spellStart"/>
      <w:r w:rsidRPr="00C12BF6">
        <w:rPr>
          <w:sz w:val="24"/>
          <w:szCs w:val="24"/>
        </w:rPr>
        <w:t>attb</w:t>
      </w:r>
      <w:proofErr w:type="spellEnd"/>
      <w:r w:rsidRPr="00C12BF6">
        <w:rPr>
          <w:sz w:val="24"/>
          <w:szCs w:val="24"/>
        </w:rPr>
        <w:t xml:space="preserve">, using one step recombination, producing the final </w:t>
      </w:r>
      <w:r w:rsidRPr="00C12BF6">
        <w:rPr>
          <w:color w:val="000000"/>
          <w:sz w:val="24"/>
          <w:szCs w:val="24"/>
        </w:rPr>
        <w:t>UD</w:t>
      </w:r>
      <w:r w:rsidRPr="00C12BF6">
        <w:rPr>
          <w:color w:val="000000"/>
          <w:sz w:val="24"/>
          <w:szCs w:val="24"/>
          <w:vertAlign w:val="superscript"/>
        </w:rPr>
        <w:t>MEL</w:t>
      </w:r>
      <w:r w:rsidRPr="00C12BF6">
        <w:rPr>
          <w:sz w:val="24"/>
          <w:szCs w:val="24"/>
        </w:rPr>
        <w:t>-dah</w:t>
      </w:r>
      <w:r w:rsidRPr="00C12BF6">
        <w:rPr>
          <w:sz w:val="24"/>
          <w:szCs w:val="24"/>
          <w:vertAlign w:val="superscript"/>
        </w:rPr>
        <w:t>T</w:t>
      </w:r>
      <w:r w:rsidRPr="00C12BF6">
        <w:rPr>
          <w:sz w:val="24"/>
          <w:szCs w:val="24"/>
        </w:rPr>
        <w:t>-myd88</w:t>
      </w:r>
      <w:r w:rsidRPr="00C12BF6">
        <w:rPr>
          <w:sz w:val="24"/>
          <w:szCs w:val="24"/>
          <w:vertAlign w:val="superscript"/>
        </w:rPr>
        <w:t>A</w:t>
      </w:r>
      <w:r w:rsidRPr="00C12BF6">
        <w:rPr>
          <w:sz w:val="24"/>
          <w:szCs w:val="24"/>
        </w:rPr>
        <w:t xml:space="preserve"> construct. </w:t>
      </w:r>
      <w:r w:rsidRPr="00C12BF6">
        <w:rPr>
          <w:sz w:val="24"/>
          <w:szCs w:val="24"/>
        </w:rPr>
        <w:lastRenderedPageBreak/>
        <w:t xml:space="preserve">Note that because this </w:t>
      </w:r>
      <w:r w:rsidRPr="00C12BF6">
        <w:rPr>
          <w:i/>
          <w:sz w:val="24"/>
          <w:szCs w:val="24"/>
        </w:rPr>
        <w:t>myd88</w:t>
      </w:r>
      <w:r w:rsidRPr="00C12BF6">
        <w:rPr>
          <w:sz w:val="24"/>
          <w:szCs w:val="24"/>
        </w:rPr>
        <w:t xml:space="preserve"> transcript lacks the 5' UTR present in the endogenous myd88 transcript, it is not silenced by myd88-1 and myd88-2 </w:t>
      </w:r>
      <w:proofErr w:type="spellStart"/>
      <w:r w:rsidRPr="00C12BF6">
        <w:rPr>
          <w:sz w:val="24"/>
          <w:szCs w:val="24"/>
        </w:rPr>
        <w:t>miRNA</w:t>
      </w:r>
      <w:proofErr w:type="spellEnd"/>
      <w:r w:rsidRPr="00C12BF6">
        <w:rPr>
          <w:sz w:val="24"/>
          <w:szCs w:val="24"/>
        </w:rPr>
        <w:t xml:space="preserve"> toxins, which are designed to target the </w:t>
      </w:r>
      <w:r w:rsidRPr="00C12BF6">
        <w:rPr>
          <w:i/>
          <w:sz w:val="24"/>
          <w:szCs w:val="24"/>
        </w:rPr>
        <w:t>myd88</w:t>
      </w:r>
      <w:r w:rsidRPr="00C12BF6">
        <w:rPr>
          <w:sz w:val="24"/>
          <w:szCs w:val="24"/>
        </w:rPr>
        <w:t xml:space="preserve"> 5'UTR. </w:t>
      </w:r>
    </w:p>
    <w:p w14:paraId="651E7BCB" w14:textId="77777777" w:rsidR="00E663FD" w:rsidRPr="00C12BF6" w:rsidRDefault="00E663FD" w:rsidP="00E663FD">
      <w:pPr>
        <w:spacing w:after="0" w:line="360" w:lineRule="auto"/>
        <w:jc w:val="both"/>
        <w:rPr>
          <w:b/>
          <w:sz w:val="24"/>
          <w:szCs w:val="24"/>
        </w:rPr>
      </w:pPr>
      <w:bookmarkStart w:id="0" w:name="_GoBack"/>
    </w:p>
    <w:p w14:paraId="5D8001C5" w14:textId="77777777" w:rsidR="00E663FD" w:rsidRPr="00C12BF6" w:rsidRDefault="00E663FD" w:rsidP="001D719E">
      <w:pPr>
        <w:spacing w:after="0" w:line="360" w:lineRule="auto"/>
        <w:jc w:val="both"/>
        <w:rPr>
          <w:sz w:val="24"/>
          <w:szCs w:val="24"/>
        </w:rPr>
      </w:pPr>
      <w:proofErr w:type="spellStart"/>
      <w:r w:rsidRPr="00C12BF6">
        <w:rPr>
          <w:b/>
          <w:sz w:val="24"/>
          <w:szCs w:val="24"/>
        </w:rPr>
        <w:t>Transgenesis</w:t>
      </w:r>
      <w:proofErr w:type="spellEnd"/>
      <w:r w:rsidRPr="00C12BF6">
        <w:rPr>
          <w:b/>
          <w:sz w:val="24"/>
          <w:szCs w:val="24"/>
        </w:rPr>
        <w:t xml:space="preserve"> and </w:t>
      </w:r>
      <w:proofErr w:type="gramStart"/>
      <w:r w:rsidR="00C71602">
        <w:rPr>
          <w:b/>
          <w:color w:val="000000"/>
          <w:sz w:val="24"/>
          <w:szCs w:val="24"/>
        </w:rPr>
        <w:t>UD</w:t>
      </w:r>
      <w:r w:rsidR="00C71602">
        <w:rPr>
          <w:b/>
          <w:color w:val="000000"/>
          <w:sz w:val="24"/>
          <w:szCs w:val="24"/>
          <w:vertAlign w:val="superscript"/>
        </w:rPr>
        <w:t xml:space="preserve">MEL </w:t>
      </w:r>
      <w:r w:rsidR="00C71602">
        <w:rPr>
          <w:b/>
          <w:sz w:val="24"/>
          <w:szCs w:val="24"/>
        </w:rPr>
        <w:t xml:space="preserve"> system</w:t>
      </w:r>
      <w:proofErr w:type="gramEnd"/>
      <w:r w:rsidR="00C71602">
        <w:rPr>
          <w:b/>
          <w:sz w:val="24"/>
          <w:szCs w:val="24"/>
        </w:rPr>
        <w:t xml:space="preserve"> generation</w:t>
      </w:r>
      <w:r w:rsidR="00C71602">
        <w:rPr>
          <w:sz w:val="24"/>
          <w:szCs w:val="24"/>
        </w:rPr>
        <w:t xml:space="preserve">: </w:t>
      </w:r>
      <w:proofErr w:type="spellStart"/>
      <w:r w:rsidR="00C71602">
        <w:rPr>
          <w:sz w:val="24"/>
          <w:szCs w:val="24"/>
        </w:rPr>
        <w:t>Germline</w:t>
      </w:r>
      <w:proofErr w:type="spellEnd"/>
      <w:r w:rsidR="00C71602">
        <w:rPr>
          <w:sz w:val="24"/>
          <w:szCs w:val="24"/>
        </w:rPr>
        <w:t xml:space="preserve"> transformation of </w:t>
      </w:r>
      <w:r w:rsidR="00C71602">
        <w:rPr>
          <w:i/>
          <w:sz w:val="24"/>
          <w:szCs w:val="24"/>
        </w:rPr>
        <w:t>D. melanogaster</w:t>
      </w:r>
      <w:r w:rsidR="00C71602">
        <w:rPr>
          <w:sz w:val="24"/>
          <w:szCs w:val="24"/>
        </w:rPr>
        <w:t xml:space="preserve"> was performed by Rainbow Transgenic Flies, Inc (www.rainbowgene.com, </w:t>
      </w:r>
      <w:r w:rsidR="00C71602">
        <w:rPr>
          <w:rFonts w:cs="Arial"/>
          <w:color w:val="000000"/>
          <w:sz w:val="24"/>
          <w:szCs w:val="24"/>
        </w:rPr>
        <w:t>Camarillo</w:t>
      </w:r>
      <w:r w:rsidR="00C71602">
        <w:rPr>
          <w:sz w:val="24"/>
          <w:szCs w:val="24"/>
        </w:rPr>
        <w:t xml:space="preserve">, CA). The transgenic lines were generated by site specific PhiC31 integration into </w:t>
      </w:r>
      <w:proofErr w:type="spellStart"/>
      <w:r w:rsidR="00C71602">
        <w:rPr>
          <w:sz w:val="24"/>
          <w:szCs w:val="24"/>
        </w:rPr>
        <w:t>attp</w:t>
      </w:r>
      <w:proofErr w:type="spellEnd"/>
      <w:r w:rsidR="00C71602">
        <w:rPr>
          <w:sz w:val="24"/>
          <w:szCs w:val="24"/>
        </w:rPr>
        <w:t xml:space="preserve"> docking sites on either the 2nd chromosome at cytological location 31B1 (Bloomington fly stock # 9724, </w:t>
      </w:r>
      <w:proofErr w:type="spellStart"/>
      <w:r w:rsidR="00C71602">
        <w:rPr>
          <w:sz w:val="24"/>
          <w:szCs w:val="24"/>
        </w:rPr>
        <w:t>PBac</w:t>
      </w:r>
      <w:proofErr w:type="spellEnd"/>
      <w:r w:rsidR="00C71602">
        <w:rPr>
          <w:sz w:val="24"/>
          <w:szCs w:val="24"/>
        </w:rPr>
        <w:t xml:space="preserve">(y[+]-attP-3B}VK00003a) (constructs </w:t>
      </w:r>
      <w:r w:rsidR="00C71602">
        <w:rPr>
          <w:color w:val="000000"/>
          <w:sz w:val="24"/>
          <w:szCs w:val="24"/>
        </w:rPr>
        <w:t>UD</w:t>
      </w:r>
      <w:r w:rsidR="00C71602">
        <w:rPr>
          <w:color w:val="000000"/>
          <w:sz w:val="24"/>
          <w:szCs w:val="24"/>
          <w:vertAlign w:val="superscript"/>
        </w:rPr>
        <w:t>MEL</w:t>
      </w:r>
      <w:r w:rsidR="00C71602">
        <w:rPr>
          <w:sz w:val="24"/>
          <w:szCs w:val="24"/>
        </w:rPr>
        <w:t>-o-fut1</w:t>
      </w:r>
      <w:r w:rsidR="00C71602">
        <w:rPr>
          <w:sz w:val="24"/>
          <w:szCs w:val="24"/>
          <w:vertAlign w:val="superscript"/>
        </w:rPr>
        <w:t>T</w:t>
      </w:r>
      <w:r w:rsidR="00C71602">
        <w:rPr>
          <w:sz w:val="24"/>
          <w:szCs w:val="24"/>
        </w:rPr>
        <w:t>-DAH</w:t>
      </w:r>
      <w:r w:rsidR="00C71602">
        <w:rPr>
          <w:sz w:val="24"/>
          <w:szCs w:val="24"/>
          <w:vertAlign w:val="superscript"/>
        </w:rPr>
        <w:t>A</w:t>
      </w:r>
      <w:r w:rsidR="00C71602">
        <w:rPr>
          <w:sz w:val="24"/>
          <w:szCs w:val="24"/>
        </w:rPr>
        <w:t xml:space="preserve"> and</w:t>
      </w:r>
      <w:r w:rsidR="00C71602">
        <w:rPr>
          <w:color w:val="000000"/>
          <w:sz w:val="24"/>
          <w:szCs w:val="24"/>
          <w:vertAlign w:val="superscript"/>
        </w:rPr>
        <w:t xml:space="preserve">  </w:t>
      </w:r>
      <w:r w:rsidR="00C71602">
        <w:rPr>
          <w:color w:val="000000"/>
          <w:sz w:val="24"/>
          <w:szCs w:val="24"/>
        </w:rPr>
        <w:t>UD</w:t>
      </w:r>
      <w:r w:rsidR="00C71602">
        <w:rPr>
          <w:color w:val="000000"/>
          <w:sz w:val="24"/>
          <w:szCs w:val="24"/>
          <w:vertAlign w:val="superscript"/>
        </w:rPr>
        <w:t>MEL</w:t>
      </w:r>
      <w:r w:rsidR="00C71602">
        <w:rPr>
          <w:sz w:val="24"/>
          <w:szCs w:val="24"/>
        </w:rPr>
        <w:t>-myd88</w:t>
      </w:r>
      <w:r w:rsidR="00C71602">
        <w:rPr>
          <w:sz w:val="24"/>
          <w:szCs w:val="24"/>
          <w:vertAlign w:val="superscript"/>
        </w:rPr>
        <w:t>T</w:t>
      </w:r>
      <w:r w:rsidR="00C71602">
        <w:rPr>
          <w:sz w:val="24"/>
          <w:szCs w:val="24"/>
        </w:rPr>
        <w:t>-</w:t>
      </w:r>
      <w:r w:rsidR="00C71602">
        <w:rPr>
          <w:kern w:val="24"/>
          <w:sz w:val="24"/>
          <w:szCs w:val="24"/>
        </w:rPr>
        <w:t>DAH</w:t>
      </w:r>
      <w:r w:rsidR="00C71602">
        <w:rPr>
          <w:kern w:val="24"/>
          <w:sz w:val="24"/>
          <w:szCs w:val="24"/>
          <w:vertAlign w:val="superscript"/>
        </w:rPr>
        <w:t>A</w:t>
      </w:r>
      <w:r w:rsidR="00C71602">
        <w:rPr>
          <w:kern w:val="24"/>
          <w:sz w:val="24"/>
          <w:szCs w:val="24"/>
        </w:rPr>
        <w:t>), or</w:t>
      </w:r>
      <w:r w:rsidR="00C71602">
        <w:rPr>
          <w:sz w:val="24"/>
          <w:szCs w:val="24"/>
        </w:rPr>
        <w:t xml:space="preserve"> the 3rd chromosome at cytological location 8</w:t>
      </w:r>
      <w:r w:rsidR="00C71602">
        <w:rPr>
          <w:rFonts w:cs="Arial"/>
          <w:sz w:val="24"/>
          <w:szCs w:val="24"/>
        </w:rPr>
        <w:t>6E18 (Bloomington fly stock # 2</w:t>
      </w:r>
      <w:r w:rsidR="00C71602">
        <w:rPr>
          <w:sz w:val="24"/>
          <w:szCs w:val="24"/>
        </w:rPr>
        <w:t>4486, M</w:t>
      </w:r>
      <w:r w:rsidR="00C71602">
        <w:rPr>
          <w:rFonts w:cs="Arial"/>
          <w:sz w:val="24"/>
          <w:szCs w:val="24"/>
        </w:rPr>
        <w:t>(vas-</w:t>
      </w:r>
      <w:proofErr w:type="spellStart"/>
      <w:r w:rsidR="00C71602">
        <w:rPr>
          <w:rFonts w:cs="Arial"/>
          <w:sz w:val="24"/>
          <w:szCs w:val="24"/>
        </w:rPr>
        <w:t>int.Dm</w:t>
      </w:r>
      <w:proofErr w:type="spellEnd"/>
      <w:r w:rsidR="00C71602">
        <w:rPr>
          <w:rFonts w:cs="Arial"/>
          <w:sz w:val="24"/>
          <w:szCs w:val="24"/>
        </w:rPr>
        <w:t>)ZH-2A, M(3xP3-RFP.attP')ZH-86Fa 2A3)</w:t>
      </w:r>
      <w:r w:rsidR="00C71602">
        <w:rPr>
          <w:sz w:val="24"/>
          <w:szCs w:val="24"/>
        </w:rPr>
        <w:t xml:space="preserve"> (constructs </w:t>
      </w:r>
      <w:r w:rsidR="00C71602">
        <w:rPr>
          <w:color w:val="000000"/>
          <w:sz w:val="24"/>
          <w:szCs w:val="24"/>
        </w:rPr>
        <w:t>UD</w:t>
      </w:r>
      <w:r w:rsidR="00C71602">
        <w:rPr>
          <w:color w:val="000000"/>
          <w:sz w:val="24"/>
          <w:szCs w:val="24"/>
          <w:vertAlign w:val="superscript"/>
        </w:rPr>
        <w:t>MEL</w:t>
      </w:r>
      <w:r w:rsidR="00C71602">
        <w:rPr>
          <w:sz w:val="24"/>
          <w:szCs w:val="24"/>
        </w:rPr>
        <w:t>-dah</w:t>
      </w:r>
      <w:r w:rsidR="00C71602">
        <w:rPr>
          <w:sz w:val="24"/>
          <w:szCs w:val="24"/>
          <w:vertAlign w:val="superscript"/>
        </w:rPr>
        <w:t>T</w:t>
      </w:r>
      <w:r w:rsidR="00C71602">
        <w:rPr>
          <w:sz w:val="24"/>
          <w:szCs w:val="24"/>
        </w:rPr>
        <w:t>-myd88</w:t>
      </w:r>
      <w:r w:rsidR="00C71602">
        <w:rPr>
          <w:sz w:val="24"/>
          <w:szCs w:val="24"/>
          <w:vertAlign w:val="superscript"/>
        </w:rPr>
        <w:t>A</w:t>
      </w:r>
      <w:r w:rsidR="00C71602">
        <w:rPr>
          <w:sz w:val="24"/>
          <w:szCs w:val="24"/>
        </w:rPr>
        <w:t xml:space="preserve">, </w:t>
      </w:r>
      <w:r w:rsidR="00C71602">
        <w:rPr>
          <w:color w:val="000000"/>
          <w:sz w:val="24"/>
          <w:szCs w:val="24"/>
        </w:rPr>
        <w:t>UD</w:t>
      </w:r>
      <w:r w:rsidR="00C71602">
        <w:rPr>
          <w:color w:val="000000"/>
          <w:sz w:val="24"/>
          <w:szCs w:val="24"/>
          <w:vertAlign w:val="superscript"/>
        </w:rPr>
        <w:t>MEL</w:t>
      </w:r>
      <w:r w:rsidR="00C71602">
        <w:rPr>
          <w:sz w:val="24"/>
          <w:szCs w:val="24"/>
        </w:rPr>
        <w:t>-o-fut1</w:t>
      </w:r>
      <w:r w:rsidR="00C71602">
        <w:rPr>
          <w:sz w:val="24"/>
          <w:szCs w:val="24"/>
          <w:vertAlign w:val="superscript"/>
        </w:rPr>
        <w:t>T</w:t>
      </w:r>
      <w:r w:rsidR="00C71602">
        <w:rPr>
          <w:sz w:val="24"/>
          <w:szCs w:val="24"/>
        </w:rPr>
        <w:t>-DAH</w:t>
      </w:r>
      <w:r w:rsidR="00C71602">
        <w:rPr>
          <w:sz w:val="24"/>
          <w:szCs w:val="24"/>
          <w:vertAlign w:val="superscript"/>
        </w:rPr>
        <w:t>A</w:t>
      </w:r>
      <w:r w:rsidR="00C71602">
        <w:rPr>
          <w:sz w:val="24"/>
          <w:szCs w:val="24"/>
        </w:rPr>
        <w:t xml:space="preserve">, </w:t>
      </w:r>
      <w:r w:rsidR="00C71602">
        <w:rPr>
          <w:color w:val="000000"/>
          <w:sz w:val="24"/>
          <w:szCs w:val="24"/>
        </w:rPr>
        <w:t>UD</w:t>
      </w:r>
      <w:r w:rsidR="00C71602">
        <w:rPr>
          <w:color w:val="000000"/>
          <w:sz w:val="24"/>
          <w:szCs w:val="24"/>
          <w:vertAlign w:val="superscript"/>
        </w:rPr>
        <w:t>MEL</w:t>
      </w:r>
      <w:r w:rsidR="00C71602">
        <w:rPr>
          <w:sz w:val="24"/>
          <w:szCs w:val="24"/>
        </w:rPr>
        <w:t>-myd88</w:t>
      </w:r>
      <w:r w:rsidR="00C71602">
        <w:rPr>
          <w:sz w:val="24"/>
          <w:szCs w:val="24"/>
          <w:vertAlign w:val="superscript"/>
        </w:rPr>
        <w:t>T</w:t>
      </w:r>
      <w:r w:rsidR="00C71602">
        <w:rPr>
          <w:sz w:val="24"/>
          <w:szCs w:val="24"/>
        </w:rPr>
        <w:t>-DAH</w:t>
      </w:r>
      <w:r w:rsidR="00C71602">
        <w:rPr>
          <w:sz w:val="24"/>
          <w:szCs w:val="24"/>
          <w:vertAlign w:val="superscript"/>
        </w:rPr>
        <w:t>A</w:t>
      </w:r>
      <w:r w:rsidR="00C71602">
        <w:rPr>
          <w:sz w:val="24"/>
          <w:szCs w:val="24"/>
        </w:rPr>
        <w:t xml:space="preserve"> and  </w:t>
      </w:r>
      <w:r w:rsidR="00C71602">
        <w:rPr>
          <w:color w:val="000000"/>
          <w:sz w:val="24"/>
          <w:szCs w:val="24"/>
        </w:rPr>
        <w:t>UD</w:t>
      </w:r>
      <w:r w:rsidR="00C71602">
        <w:rPr>
          <w:color w:val="000000"/>
          <w:sz w:val="24"/>
          <w:szCs w:val="24"/>
          <w:vertAlign w:val="superscript"/>
        </w:rPr>
        <w:t>MEL</w:t>
      </w:r>
      <w:r w:rsidR="00C71602">
        <w:rPr>
          <w:sz w:val="24"/>
          <w:szCs w:val="24"/>
        </w:rPr>
        <w:t>-dah</w:t>
      </w:r>
      <w:r w:rsidR="00C71602">
        <w:rPr>
          <w:sz w:val="24"/>
          <w:szCs w:val="24"/>
          <w:vertAlign w:val="superscript"/>
        </w:rPr>
        <w:t>T</w:t>
      </w:r>
      <w:r w:rsidR="00C71602">
        <w:rPr>
          <w:sz w:val="24"/>
          <w:szCs w:val="24"/>
        </w:rPr>
        <w:t>-o-fut1</w:t>
      </w:r>
      <w:r w:rsidR="00C71602">
        <w:rPr>
          <w:sz w:val="24"/>
          <w:szCs w:val="24"/>
          <w:vertAlign w:val="superscript"/>
        </w:rPr>
        <w:t>A</w:t>
      </w:r>
      <w:r w:rsidR="00C71602">
        <w:rPr>
          <w:sz w:val="24"/>
          <w:szCs w:val="24"/>
        </w:rPr>
        <w:t xml:space="preserve">).  Each of these lines,  </w:t>
      </w:r>
      <w:r w:rsidR="00C71602">
        <w:rPr>
          <w:color w:val="000000"/>
          <w:sz w:val="24"/>
          <w:szCs w:val="24"/>
        </w:rPr>
        <w:t>UD</w:t>
      </w:r>
      <w:r w:rsidR="00C71602">
        <w:rPr>
          <w:color w:val="000000"/>
          <w:sz w:val="24"/>
          <w:szCs w:val="24"/>
          <w:vertAlign w:val="superscript"/>
        </w:rPr>
        <w:t>MEL</w:t>
      </w:r>
      <w:r w:rsidR="00C71602">
        <w:rPr>
          <w:sz w:val="24"/>
          <w:szCs w:val="24"/>
        </w:rPr>
        <w:t>-dah</w:t>
      </w:r>
      <w:r w:rsidR="00C71602">
        <w:rPr>
          <w:sz w:val="24"/>
          <w:szCs w:val="24"/>
          <w:vertAlign w:val="superscript"/>
        </w:rPr>
        <w:t>T</w:t>
      </w:r>
      <w:r w:rsidR="00C71602">
        <w:rPr>
          <w:sz w:val="24"/>
          <w:szCs w:val="24"/>
        </w:rPr>
        <w:t>-myd88</w:t>
      </w:r>
      <w:r w:rsidR="00C71602">
        <w:rPr>
          <w:sz w:val="24"/>
          <w:szCs w:val="24"/>
          <w:vertAlign w:val="superscript"/>
        </w:rPr>
        <w:t xml:space="preserve">A </w:t>
      </w:r>
      <w:r w:rsidR="00C71602">
        <w:rPr>
          <w:sz w:val="24"/>
          <w:szCs w:val="24"/>
        </w:rPr>
        <w:t xml:space="preserve">at </w:t>
      </w:r>
      <w:proofErr w:type="spellStart"/>
      <w:r w:rsidR="00C71602">
        <w:rPr>
          <w:sz w:val="24"/>
          <w:szCs w:val="24"/>
        </w:rPr>
        <w:t>attb</w:t>
      </w:r>
      <w:proofErr w:type="spellEnd"/>
      <w:r w:rsidR="00C71602">
        <w:rPr>
          <w:sz w:val="24"/>
          <w:szCs w:val="24"/>
        </w:rPr>
        <w:t xml:space="preserve"> site 86fa, </w:t>
      </w:r>
      <w:r w:rsidR="00C71602">
        <w:rPr>
          <w:color w:val="000000"/>
          <w:sz w:val="24"/>
          <w:szCs w:val="24"/>
        </w:rPr>
        <w:t>UD</w:t>
      </w:r>
      <w:r w:rsidR="00C71602">
        <w:rPr>
          <w:color w:val="000000"/>
          <w:sz w:val="24"/>
          <w:szCs w:val="24"/>
          <w:vertAlign w:val="superscript"/>
        </w:rPr>
        <w:t>MEL</w:t>
      </w:r>
      <w:r w:rsidR="00C71602">
        <w:rPr>
          <w:sz w:val="24"/>
          <w:szCs w:val="24"/>
        </w:rPr>
        <w:t>-o-fut1</w:t>
      </w:r>
      <w:r w:rsidR="00C71602">
        <w:rPr>
          <w:sz w:val="24"/>
          <w:szCs w:val="24"/>
          <w:vertAlign w:val="superscript"/>
        </w:rPr>
        <w:t>T</w:t>
      </w:r>
      <w:r w:rsidR="00C71602">
        <w:rPr>
          <w:sz w:val="24"/>
          <w:szCs w:val="24"/>
        </w:rPr>
        <w:t>-DAH</w:t>
      </w:r>
      <w:r w:rsidR="00C71602">
        <w:rPr>
          <w:sz w:val="24"/>
          <w:szCs w:val="24"/>
          <w:vertAlign w:val="superscript"/>
        </w:rPr>
        <w:t>A</w:t>
      </w:r>
      <w:r w:rsidR="00C71602">
        <w:rPr>
          <w:sz w:val="24"/>
          <w:szCs w:val="24"/>
        </w:rPr>
        <w:t xml:space="preserve"> at </w:t>
      </w:r>
      <w:proofErr w:type="spellStart"/>
      <w:r w:rsidR="00C71602">
        <w:rPr>
          <w:sz w:val="24"/>
          <w:szCs w:val="24"/>
        </w:rPr>
        <w:t>attb</w:t>
      </w:r>
      <w:proofErr w:type="spellEnd"/>
      <w:r w:rsidR="00C71602">
        <w:rPr>
          <w:sz w:val="24"/>
          <w:szCs w:val="24"/>
        </w:rPr>
        <w:t xml:space="preserve"> site 9724, </w:t>
      </w:r>
      <w:r w:rsidR="00C71602">
        <w:rPr>
          <w:color w:val="000000"/>
          <w:sz w:val="24"/>
          <w:szCs w:val="24"/>
        </w:rPr>
        <w:t>UD</w:t>
      </w:r>
      <w:r w:rsidR="00C71602">
        <w:rPr>
          <w:color w:val="000000"/>
          <w:sz w:val="24"/>
          <w:szCs w:val="24"/>
          <w:vertAlign w:val="superscript"/>
        </w:rPr>
        <w:t>MEL</w:t>
      </w:r>
      <w:r w:rsidR="00C71602">
        <w:rPr>
          <w:sz w:val="24"/>
          <w:szCs w:val="24"/>
        </w:rPr>
        <w:t>-o-fut-1</w:t>
      </w:r>
      <w:r w:rsidR="00C71602">
        <w:rPr>
          <w:sz w:val="24"/>
          <w:szCs w:val="24"/>
          <w:vertAlign w:val="superscript"/>
        </w:rPr>
        <w:t>T</w:t>
      </w:r>
      <w:r w:rsidR="00C71602">
        <w:rPr>
          <w:sz w:val="24"/>
          <w:szCs w:val="24"/>
        </w:rPr>
        <w:t>-DAH</w:t>
      </w:r>
      <w:r w:rsidR="00C71602">
        <w:rPr>
          <w:sz w:val="24"/>
          <w:szCs w:val="24"/>
          <w:vertAlign w:val="superscript"/>
        </w:rPr>
        <w:t>A</w:t>
      </w:r>
      <w:r w:rsidR="00C71602">
        <w:rPr>
          <w:sz w:val="24"/>
          <w:szCs w:val="24"/>
        </w:rPr>
        <w:t xml:space="preserve"> at </w:t>
      </w:r>
      <w:proofErr w:type="spellStart"/>
      <w:r w:rsidR="00C71602">
        <w:rPr>
          <w:sz w:val="24"/>
          <w:szCs w:val="24"/>
        </w:rPr>
        <w:t>attb</w:t>
      </w:r>
      <w:proofErr w:type="spellEnd"/>
      <w:r w:rsidR="00C71602">
        <w:rPr>
          <w:sz w:val="24"/>
          <w:szCs w:val="24"/>
        </w:rPr>
        <w:t xml:space="preserve"> site 86FA, </w:t>
      </w:r>
      <w:r w:rsidR="00C71602">
        <w:rPr>
          <w:color w:val="000000"/>
          <w:sz w:val="24"/>
          <w:szCs w:val="24"/>
        </w:rPr>
        <w:t>UD</w:t>
      </w:r>
      <w:r w:rsidR="00C71602">
        <w:rPr>
          <w:color w:val="000000"/>
          <w:sz w:val="24"/>
          <w:szCs w:val="24"/>
          <w:vertAlign w:val="superscript"/>
        </w:rPr>
        <w:t>MEL</w:t>
      </w:r>
      <w:r w:rsidR="00C71602">
        <w:rPr>
          <w:sz w:val="24"/>
          <w:szCs w:val="24"/>
        </w:rPr>
        <w:t>-myd88</w:t>
      </w:r>
      <w:r w:rsidR="00C71602">
        <w:rPr>
          <w:sz w:val="24"/>
          <w:szCs w:val="24"/>
          <w:vertAlign w:val="superscript"/>
        </w:rPr>
        <w:t>T</w:t>
      </w:r>
      <w:r w:rsidR="00C71602">
        <w:rPr>
          <w:sz w:val="24"/>
          <w:szCs w:val="24"/>
        </w:rPr>
        <w:t>-DAH</w:t>
      </w:r>
      <w:r w:rsidR="00C71602">
        <w:rPr>
          <w:sz w:val="24"/>
          <w:szCs w:val="24"/>
          <w:vertAlign w:val="superscript"/>
        </w:rPr>
        <w:t>A</w:t>
      </w:r>
      <w:r w:rsidR="00C71602">
        <w:rPr>
          <w:sz w:val="24"/>
          <w:szCs w:val="24"/>
        </w:rPr>
        <w:t xml:space="preserve"> at </w:t>
      </w:r>
      <w:proofErr w:type="spellStart"/>
      <w:r w:rsidR="00C71602">
        <w:rPr>
          <w:sz w:val="24"/>
          <w:szCs w:val="24"/>
        </w:rPr>
        <w:t>attb</w:t>
      </w:r>
      <w:proofErr w:type="spellEnd"/>
      <w:r w:rsidR="00C71602">
        <w:rPr>
          <w:sz w:val="24"/>
          <w:szCs w:val="24"/>
        </w:rPr>
        <w:t xml:space="preserve"> site 9724, </w:t>
      </w:r>
      <w:r w:rsidR="00C71602">
        <w:rPr>
          <w:color w:val="000000"/>
          <w:sz w:val="24"/>
          <w:szCs w:val="24"/>
        </w:rPr>
        <w:t>UD</w:t>
      </w:r>
      <w:r w:rsidR="00C71602">
        <w:rPr>
          <w:color w:val="000000"/>
          <w:sz w:val="24"/>
          <w:szCs w:val="24"/>
          <w:vertAlign w:val="superscript"/>
        </w:rPr>
        <w:t>MEL</w:t>
      </w:r>
      <w:r w:rsidR="00C71602">
        <w:rPr>
          <w:sz w:val="24"/>
          <w:szCs w:val="24"/>
        </w:rPr>
        <w:t>-myd88</w:t>
      </w:r>
      <w:r w:rsidR="00C71602">
        <w:rPr>
          <w:sz w:val="24"/>
          <w:szCs w:val="24"/>
          <w:vertAlign w:val="superscript"/>
        </w:rPr>
        <w:t>T</w:t>
      </w:r>
      <w:r w:rsidR="00C71602">
        <w:rPr>
          <w:sz w:val="24"/>
          <w:szCs w:val="24"/>
        </w:rPr>
        <w:t>-DAH</w:t>
      </w:r>
      <w:r w:rsidR="00C71602">
        <w:rPr>
          <w:sz w:val="24"/>
          <w:szCs w:val="24"/>
          <w:vertAlign w:val="superscript"/>
        </w:rPr>
        <w:t>A</w:t>
      </w:r>
      <w:r w:rsidR="00C71602">
        <w:rPr>
          <w:sz w:val="24"/>
          <w:szCs w:val="24"/>
        </w:rPr>
        <w:t xml:space="preserve"> at </w:t>
      </w:r>
      <w:proofErr w:type="spellStart"/>
      <w:r w:rsidR="00C71602">
        <w:rPr>
          <w:sz w:val="24"/>
          <w:szCs w:val="24"/>
        </w:rPr>
        <w:t>attb</w:t>
      </w:r>
      <w:proofErr w:type="spellEnd"/>
      <w:r w:rsidR="00C71602">
        <w:rPr>
          <w:sz w:val="24"/>
          <w:szCs w:val="24"/>
        </w:rPr>
        <w:t xml:space="preserve"> site 86FA and </w:t>
      </w:r>
      <w:r w:rsidR="00C71602">
        <w:rPr>
          <w:color w:val="000000"/>
          <w:sz w:val="24"/>
          <w:szCs w:val="24"/>
        </w:rPr>
        <w:t>UD</w:t>
      </w:r>
      <w:r w:rsidR="00C71602">
        <w:rPr>
          <w:color w:val="000000"/>
          <w:sz w:val="24"/>
          <w:szCs w:val="24"/>
          <w:vertAlign w:val="superscript"/>
        </w:rPr>
        <w:t>MEL</w:t>
      </w:r>
      <w:r w:rsidR="00C71602">
        <w:rPr>
          <w:sz w:val="24"/>
          <w:szCs w:val="24"/>
        </w:rPr>
        <w:t>-dah</w:t>
      </w:r>
      <w:r w:rsidR="00C71602">
        <w:rPr>
          <w:sz w:val="24"/>
          <w:szCs w:val="24"/>
          <w:vertAlign w:val="superscript"/>
        </w:rPr>
        <w:t>T</w:t>
      </w:r>
      <w:r w:rsidR="00C71602">
        <w:rPr>
          <w:sz w:val="24"/>
          <w:szCs w:val="24"/>
        </w:rPr>
        <w:t>-o-fut1</w:t>
      </w:r>
      <w:r w:rsidR="00C71602">
        <w:rPr>
          <w:sz w:val="24"/>
          <w:szCs w:val="24"/>
          <w:vertAlign w:val="superscript"/>
        </w:rPr>
        <w:t xml:space="preserve">A </w:t>
      </w:r>
      <w:r w:rsidR="00C71602">
        <w:rPr>
          <w:sz w:val="24"/>
          <w:szCs w:val="24"/>
        </w:rPr>
        <w:t xml:space="preserve">at </w:t>
      </w:r>
      <w:proofErr w:type="spellStart"/>
      <w:r w:rsidR="00C71602">
        <w:rPr>
          <w:sz w:val="24"/>
          <w:szCs w:val="24"/>
        </w:rPr>
        <w:t>attb</w:t>
      </w:r>
      <w:proofErr w:type="spellEnd"/>
      <w:r w:rsidR="00C71602">
        <w:rPr>
          <w:sz w:val="24"/>
          <w:szCs w:val="24"/>
        </w:rPr>
        <w:t xml:space="preserve"> site 86fa, were maintained (25+ generations) by out crossing the transgenic males to WT w</w:t>
      </w:r>
      <w:r w:rsidR="00C71602">
        <w:rPr>
          <w:kern w:val="24"/>
          <w:sz w:val="24"/>
          <w:szCs w:val="24"/>
          <w:vertAlign w:val="superscript"/>
        </w:rPr>
        <w:t>1118</w:t>
      </w:r>
      <w:r w:rsidR="00C71602">
        <w:rPr>
          <w:sz w:val="24"/>
          <w:szCs w:val="24"/>
        </w:rPr>
        <w:t xml:space="preserve"> (+/+) virgin females. </w:t>
      </w:r>
    </w:p>
    <w:p w14:paraId="12D0D968" w14:textId="77777777" w:rsidR="00E663FD" w:rsidRPr="00C12BF6" w:rsidRDefault="00E663FD">
      <w:pPr>
        <w:spacing w:after="0" w:line="360" w:lineRule="auto"/>
        <w:jc w:val="both"/>
        <w:rPr>
          <w:sz w:val="24"/>
          <w:szCs w:val="24"/>
        </w:rPr>
      </w:pPr>
    </w:p>
    <w:p w14:paraId="71312167" w14:textId="77777777" w:rsidR="00E663FD" w:rsidRPr="00C12BF6" w:rsidRDefault="00C71602">
      <w:pPr>
        <w:spacing w:after="0" w:line="360" w:lineRule="auto"/>
        <w:jc w:val="both"/>
        <w:rPr>
          <w:b/>
          <w:sz w:val="24"/>
          <w:szCs w:val="24"/>
        </w:rPr>
      </w:pPr>
      <w:r>
        <w:rPr>
          <w:sz w:val="24"/>
          <w:szCs w:val="24"/>
        </w:rPr>
        <w:t xml:space="preserve">To generate the single and two locus </w:t>
      </w:r>
      <w:r>
        <w:rPr>
          <w:color w:val="000000"/>
          <w:sz w:val="24"/>
          <w:szCs w:val="24"/>
        </w:rPr>
        <w:t>UD</w:t>
      </w:r>
      <w:r>
        <w:rPr>
          <w:color w:val="000000"/>
          <w:sz w:val="24"/>
          <w:szCs w:val="24"/>
          <w:vertAlign w:val="superscript"/>
        </w:rPr>
        <w:t xml:space="preserve">MEL </w:t>
      </w:r>
      <w:r>
        <w:rPr>
          <w:color w:val="000000"/>
          <w:sz w:val="24"/>
          <w:szCs w:val="24"/>
        </w:rPr>
        <w:t>configurations,</w:t>
      </w:r>
      <w:r>
        <w:rPr>
          <w:sz w:val="24"/>
          <w:szCs w:val="24"/>
        </w:rPr>
        <w:t xml:space="preserve"> virgin females carrying one toxin-antidote combination were crossed with males carrying the complementary toxin-antidote combination to produce stable lines. In the case of two-locus UD</w:t>
      </w:r>
      <w:r>
        <w:rPr>
          <w:kern w:val="24"/>
          <w:sz w:val="24"/>
          <w:szCs w:val="24"/>
          <w:vertAlign w:val="superscript"/>
        </w:rPr>
        <w:t>MEL</w:t>
      </w:r>
      <w:r>
        <w:rPr>
          <w:sz w:val="24"/>
          <w:szCs w:val="24"/>
        </w:rPr>
        <w:t xml:space="preserve">, </w:t>
      </w:r>
      <w:proofErr w:type="spellStart"/>
      <w:r>
        <w:rPr>
          <w:sz w:val="24"/>
          <w:szCs w:val="24"/>
        </w:rPr>
        <w:t>homozygosity</w:t>
      </w:r>
      <w:proofErr w:type="spellEnd"/>
      <w:r>
        <w:rPr>
          <w:sz w:val="24"/>
          <w:szCs w:val="24"/>
        </w:rPr>
        <w:t xml:space="preserve"> for each chromosome was achieved by carrying out single pair crosses between animals that must be at least </w:t>
      </w:r>
      <w:proofErr w:type="spellStart"/>
      <w:r>
        <w:rPr>
          <w:sz w:val="24"/>
          <w:szCs w:val="24"/>
        </w:rPr>
        <w:t>transheterozygous</w:t>
      </w:r>
      <w:proofErr w:type="spellEnd"/>
      <w:r>
        <w:rPr>
          <w:sz w:val="24"/>
          <w:szCs w:val="24"/>
        </w:rPr>
        <w:t xml:space="preserve"> for both constructs, for multiple generations. </w:t>
      </w:r>
      <w:proofErr w:type="spellStart"/>
      <w:r>
        <w:rPr>
          <w:sz w:val="24"/>
          <w:szCs w:val="24"/>
        </w:rPr>
        <w:t>Homozygosity</w:t>
      </w:r>
      <w:proofErr w:type="spellEnd"/>
      <w:r>
        <w:rPr>
          <w:sz w:val="24"/>
          <w:szCs w:val="24"/>
        </w:rPr>
        <w:t xml:space="preserve"> was confirmed using single fly PCR involving primers designed to amplify sequences to either side of the </w:t>
      </w:r>
      <w:proofErr w:type="spellStart"/>
      <w:r>
        <w:rPr>
          <w:sz w:val="24"/>
          <w:szCs w:val="24"/>
        </w:rPr>
        <w:t>attp</w:t>
      </w:r>
      <w:proofErr w:type="spellEnd"/>
      <w:r>
        <w:rPr>
          <w:sz w:val="24"/>
          <w:szCs w:val="24"/>
        </w:rPr>
        <w:t xml:space="preserve"> insertion site. For the 2nd chromosome 9724 insertion site, primers 9724-F (5'- </w:t>
      </w:r>
      <w:r>
        <w:rPr>
          <w:rFonts w:cs="Arial"/>
          <w:sz w:val="24"/>
          <w:szCs w:val="24"/>
        </w:rPr>
        <w:t>ACA TTT ATA TTT TCG TTT GCG ACC GA-3') and 9724-R (5'-CCC AAA AGA CTT GGC TCG GAT GCA CTG A-3') were used. For the third chromosome 86FA insertion site we out-crossed individual males to w</w:t>
      </w:r>
      <w:r>
        <w:rPr>
          <w:sz w:val="24"/>
          <w:szCs w:val="24"/>
        </w:rPr>
        <w:t>ild-type w</w:t>
      </w:r>
      <w:r>
        <w:rPr>
          <w:kern w:val="24"/>
          <w:sz w:val="24"/>
          <w:szCs w:val="24"/>
          <w:vertAlign w:val="superscript"/>
        </w:rPr>
        <w:t>1118</w:t>
      </w:r>
      <w:r>
        <w:rPr>
          <w:sz w:val="24"/>
          <w:szCs w:val="24"/>
        </w:rPr>
        <w:t xml:space="preserve"> (+/+) virgin females and determined whether all offspring were carried the 3x3p RFP </w:t>
      </w:r>
      <w:r>
        <w:rPr>
          <w:sz w:val="24"/>
          <w:szCs w:val="24"/>
        </w:rPr>
        <w:lastRenderedPageBreak/>
        <w:t>transgene associated with this insertion site. We also used PCR primers 86fa-F (5'-A</w:t>
      </w:r>
      <w:r>
        <w:rPr>
          <w:rFonts w:cs="Arial"/>
          <w:color w:val="000000"/>
          <w:sz w:val="24"/>
          <w:szCs w:val="24"/>
        </w:rPr>
        <w:t>TC TGT AGG CTA GCG TAT TTA G-</w:t>
      </w:r>
      <w:r>
        <w:rPr>
          <w:rFonts w:cs="Arial"/>
          <w:sz w:val="24"/>
          <w:szCs w:val="24"/>
        </w:rPr>
        <w:t>3') and 86fa-R (5'-G</w:t>
      </w:r>
      <w:r>
        <w:rPr>
          <w:rFonts w:cs="Arial"/>
          <w:color w:val="000000"/>
          <w:sz w:val="24"/>
          <w:szCs w:val="24"/>
        </w:rPr>
        <w:t>AT CCA AAA GAA TAC ATA GCA ATG CGA-</w:t>
      </w:r>
      <w:r>
        <w:rPr>
          <w:rFonts w:cs="Arial"/>
          <w:sz w:val="24"/>
          <w:szCs w:val="24"/>
        </w:rPr>
        <w:t xml:space="preserve">3') to carry out PCR from single flies. These primers produce an 88bp PCR product from </w:t>
      </w:r>
      <w:proofErr w:type="spellStart"/>
      <w:r>
        <w:rPr>
          <w:rFonts w:cs="Arial"/>
          <w:sz w:val="24"/>
          <w:szCs w:val="24"/>
        </w:rPr>
        <w:t>wildtype</w:t>
      </w:r>
      <w:proofErr w:type="spellEnd"/>
      <w:r>
        <w:rPr>
          <w:rFonts w:cs="Arial"/>
          <w:sz w:val="24"/>
          <w:szCs w:val="24"/>
        </w:rPr>
        <w:t xml:space="preserve"> DNA.</w:t>
      </w:r>
      <w:r>
        <w:rPr>
          <w:sz w:val="24"/>
          <w:szCs w:val="24"/>
        </w:rPr>
        <w:t xml:space="preserve"> </w:t>
      </w:r>
    </w:p>
    <w:p w14:paraId="04DB5638" w14:textId="77777777" w:rsidR="00E663FD" w:rsidRPr="00C12BF6" w:rsidRDefault="00E663FD">
      <w:pPr>
        <w:spacing w:after="0" w:line="360" w:lineRule="auto"/>
        <w:jc w:val="both"/>
        <w:rPr>
          <w:b/>
          <w:sz w:val="24"/>
          <w:szCs w:val="24"/>
        </w:rPr>
      </w:pPr>
    </w:p>
    <w:p w14:paraId="6D876819" w14:textId="77777777" w:rsidR="00E663FD" w:rsidRPr="00C12BF6" w:rsidRDefault="00C71602">
      <w:pPr>
        <w:spacing w:after="0" w:line="360" w:lineRule="auto"/>
        <w:jc w:val="both"/>
        <w:rPr>
          <w:sz w:val="24"/>
          <w:szCs w:val="24"/>
        </w:rPr>
      </w:pPr>
      <w:r>
        <w:rPr>
          <w:b/>
          <w:sz w:val="24"/>
          <w:szCs w:val="24"/>
        </w:rPr>
        <w:t>Embryo viability determination:</w:t>
      </w:r>
    </w:p>
    <w:p w14:paraId="7EB18B67" w14:textId="77777777" w:rsidR="00E003D1" w:rsidRPr="00B01EFE" w:rsidRDefault="00C71602" w:rsidP="00B01EFE">
      <w:pPr>
        <w:widowControl w:val="0"/>
        <w:autoSpaceDE w:val="0"/>
        <w:autoSpaceDN w:val="0"/>
        <w:adjustRightInd w:val="0"/>
        <w:spacing w:line="360" w:lineRule="auto"/>
        <w:jc w:val="both"/>
        <w:rPr>
          <w:rFonts w:ascii="Helvetica" w:hAnsi="Helvetica" w:cs="Helvetica"/>
          <w:sz w:val="24"/>
          <w:szCs w:val="24"/>
          <w:lang w:eastAsia="ja-JP"/>
        </w:rPr>
      </w:pPr>
      <w:r>
        <w:rPr>
          <w:sz w:val="24"/>
          <w:szCs w:val="24"/>
        </w:rPr>
        <w:t>For embryo viability counts, 2-4 day old adult virgin females were allowed to mate with males of the relevant genotypes for 2-3 days in egg collection chambers, supplemented with yeast paste. On the following day, a 3 hr egg collection was carried out, after first having cleared old eggs from the females through a pre-collection period on a separate plate for three hrs. Embryos were isolated into groups of 100 and kept on an agar surface at 25</w:t>
      </w:r>
      <w:r>
        <w:rPr>
          <w:sz w:val="24"/>
          <w:szCs w:val="24"/>
          <w:vertAlign w:val="superscript"/>
        </w:rPr>
        <w:t>o</w:t>
      </w:r>
      <w:r>
        <w:rPr>
          <w:sz w:val="24"/>
          <w:szCs w:val="24"/>
        </w:rPr>
        <w:t xml:space="preserve">C for 48-72 hrs. The % survival was then determined by counting the number of </w:t>
      </w:r>
      <w:proofErr w:type="spellStart"/>
      <w:r>
        <w:rPr>
          <w:sz w:val="24"/>
          <w:szCs w:val="24"/>
        </w:rPr>
        <w:t>unhatched</w:t>
      </w:r>
      <w:proofErr w:type="spellEnd"/>
      <w:r>
        <w:rPr>
          <w:sz w:val="24"/>
          <w:szCs w:val="24"/>
        </w:rPr>
        <w:t xml:space="preserve"> embryos. One group of 100 embryos per cross were scored in each experiment, and each experiment was carried out three times. The results presented are averages from these three experiments. Embryo survival was normalized with respect to the % survival observed in parallel experiments carried out with the w</w:t>
      </w:r>
      <w:r>
        <w:rPr>
          <w:sz w:val="24"/>
          <w:szCs w:val="24"/>
          <w:vertAlign w:val="superscript"/>
        </w:rPr>
        <w:t>1118</w:t>
      </w:r>
      <w:r>
        <w:rPr>
          <w:sz w:val="24"/>
          <w:szCs w:val="24"/>
        </w:rPr>
        <w:t xml:space="preserve"> strain used for line maintenance. For the embryo counts for crosses between heterozygous females and either heterozygous males or WT males we observed 100% maternal affect killing with no surviving embryos with a sample size of greater then 10,000 embryos for each construct (figure 5A). </w:t>
      </w:r>
      <w:r w:rsidRPr="00B01EFE">
        <w:rPr>
          <w:rFonts w:ascii="Helvetica" w:hAnsi="Helvetica" w:cs="Helvetica"/>
          <w:sz w:val="24"/>
          <w:szCs w:val="24"/>
          <w:lang w:eastAsia="ja-JP"/>
        </w:rPr>
        <w:t>For Adult fly counts (figure 5A-bottom), individual heterozygous males (M/+) were mated to multiple WT (+/+) virgin females (N=3-5) for each of the six constructs tested and this experiment was executed three times.  100% of the progeny from these crosses (between 417-742 progeny) were counted and the three experiments were averaged together.</w:t>
      </w:r>
    </w:p>
    <w:p w14:paraId="7C3DE63A" w14:textId="77777777" w:rsidR="00E003D1" w:rsidRPr="00B01EFE" w:rsidRDefault="00E003D1" w:rsidP="00B01EFE">
      <w:pPr>
        <w:widowControl w:val="0"/>
        <w:autoSpaceDE w:val="0"/>
        <w:autoSpaceDN w:val="0"/>
        <w:adjustRightInd w:val="0"/>
        <w:spacing w:line="360" w:lineRule="auto"/>
        <w:jc w:val="both"/>
        <w:rPr>
          <w:rFonts w:ascii="Helvetica" w:hAnsi="Helvetica" w:cs="Helvetica"/>
          <w:sz w:val="24"/>
          <w:szCs w:val="24"/>
          <w:lang w:eastAsia="ja-JP"/>
        </w:rPr>
      </w:pPr>
    </w:p>
    <w:p w14:paraId="6DB629FE" w14:textId="77777777" w:rsidR="00E663FD" w:rsidRPr="00C12BF6" w:rsidRDefault="00E663FD" w:rsidP="001D719E">
      <w:pPr>
        <w:spacing w:after="0" w:line="360" w:lineRule="auto"/>
        <w:jc w:val="both"/>
        <w:rPr>
          <w:rFonts w:cs="Calibri"/>
          <w:sz w:val="24"/>
          <w:szCs w:val="24"/>
        </w:rPr>
      </w:pPr>
      <w:r w:rsidRPr="00C12BF6">
        <w:rPr>
          <w:b/>
          <w:sz w:val="24"/>
          <w:szCs w:val="24"/>
        </w:rPr>
        <w:t>Population cage experiments</w:t>
      </w:r>
    </w:p>
    <w:p w14:paraId="0075D6E9" w14:textId="77777777" w:rsidR="00E663FD" w:rsidRPr="00C12BF6" w:rsidRDefault="00E663FD">
      <w:pPr>
        <w:pStyle w:val="NormalWeb"/>
        <w:spacing w:line="360" w:lineRule="auto"/>
        <w:jc w:val="both"/>
        <w:rPr>
          <w:rFonts w:ascii="Calibri" w:hAnsi="Calibri"/>
          <w:b/>
        </w:rPr>
      </w:pPr>
      <w:r w:rsidRPr="00C12BF6">
        <w:rPr>
          <w:rFonts w:ascii="Calibri" w:hAnsi="Calibri" w:cs="Calibri"/>
        </w:rPr>
        <w:t>All fly experiments were carried out at 25</w:t>
      </w:r>
      <w:r w:rsidRPr="00C12BF6">
        <w:rPr>
          <w:rFonts w:ascii="Calibri" w:hAnsi="Calibri" w:cs="Calibri"/>
          <w:vertAlign w:val="superscript"/>
        </w:rPr>
        <w:t>o</w:t>
      </w:r>
      <w:r w:rsidRPr="00C12BF6">
        <w:rPr>
          <w:rFonts w:ascii="Calibri" w:hAnsi="Calibri" w:cs="Calibri"/>
        </w:rPr>
        <w:t>C, ambient humidity in 250 ml bottles containing Lewis medium supplemented with live, dry yeast. Drive experiments were tested against a w</w:t>
      </w:r>
      <w:r w:rsidR="00C71602" w:rsidRPr="00B01EFE">
        <w:rPr>
          <w:rFonts w:ascii="Calibri" w:hAnsi="Calibri" w:cs="Calibri"/>
          <w:vertAlign w:val="superscript"/>
        </w:rPr>
        <w:t>1118</w:t>
      </w:r>
      <w:r w:rsidR="00C71602" w:rsidRPr="00B01EFE">
        <w:rPr>
          <w:rFonts w:ascii="Calibri" w:hAnsi="Calibri" w:cs="Calibri"/>
        </w:rPr>
        <w:t xml:space="preserve"> white eyed wild-type strain, and fly rearing was carried out in a light-tight, dark chamber, to eliminate any fitness benefit associated with expression of the w+ transgene. G</w:t>
      </w:r>
      <w:r w:rsidR="00C71602" w:rsidRPr="00B01EFE">
        <w:rPr>
          <w:rFonts w:ascii="Calibri" w:hAnsi="Calibri" w:cs="Calibri"/>
          <w:vertAlign w:val="subscript"/>
        </w:rPr>
        <w:t>0</w:t>
      </w:r>
      <w:r w:rsidR="00C71602" w:rsidRPr="00B01EFE">
        <w:rPr>
          <w:rFonts w:ascii="Calibri" w:hAnsi="Calibri" w:cs="Calibri"/>
        </w:rPr>
        <w:t xml:space="preserve"> flies were collected as virgins (males and females were collected concurrently) and then aged for 3 days before crosses were set.   Flies were anesthetized concurrently and introduced to the bottles in a single group, so that no bias was introduced from some flies waking before others.  The largest practical populations (N=150) were used to ensure good mixing, as this was found to be important in the first generation (data not shown).  Flies were then allowed to mate and lay eggs for 5 days, at which point adults were cleared from the bottles.  14 days post-mixing, flies were anesthetized, and divided into two groups.  One group was immediately introduced into the new bottle while the other was counted to determine genotype/phenotype frequencies (wild-type and transgene-bearing were the only classes scored).  For experiments with double male releases, males were again collected young, and aged for three days before introduction into bottles.  Progeny males and females from the first generation cross were collected as virgins and young males, and kept isolated for three days. Young </w:t>
      </w:r>
      <w:proofErr w:type="spellStart"/>
      <w:r w:rsidR="00C71602" w:rsidRPr="00B01EFE">
        <w:rPr>
          <w:rFonts w:ascii="Calibri" w:hAnsi="Calibri" w:cs="Calibri"/>
        </w:rPr>
        <w:t>transheterozygous</w:t>
      </w:r>
      <w:proofErr w:type="spellEnd"/>
      <w:r w:rsidR="00C71602" w:rsidRPr="00B01EFE">
        <w:rPr>
          <w:rFonts w:ascii="Calibri" w:hAnsi="Calibri" w:cs="Calibri"/>
        </w:rPr>
        <w:t xml:space="preserve"> males from the UD</w:t>
      </w:r>
      <w:r w:rsidR="00C71602" w:rsidRPr="00B01EFE">
        <w:rPr>
          <w:rFonts w:ascii="Calibri" w:hAnsi="Calibri" w:cs="Calibri"/>
          <w:kern w:val="24"/>
          <w:vertAlign w:val="superscript"/>
        </w:rPr>
        <w:t>MEL</w:t>
      </w:r>
      <w:r w:rsidR="00C71602" w:rsidRPr="00B01EFE">
        <w:rPr>
          <w:rFonts w:ascii="Calibri" w:hAnsi="Calibri" w:cs="Calibri"/>
        </w:rPr>
        <w:t xml:space="preserve"> stock were collected and similarly aged at the same time.  Subsequently, </w:t>
      </w:r>
      <w:proofErr w:type="spellStart"/>
      <w:r w:rsidR="00C71602" w:rsidRPr="00B01EFE">
        <w:rPr>
          <w:rFonts w:ascii="Calibri" w:hAnsi="Calibri" w:cs="Calibri"/>
        </w:rPr>
        <w:t>transheterozygous</w:t>
      </w:r>
      <w:proofErr w:type="spellEnd"/>
      <w:r w:rsidR="00C71602" w:rsidRPr="00B01EFE">
        <w:rPr>
          <w:rFonts w:ascii="Calibri" w:hAnsi="Calibri" w:cs="Calibri"/>
        </w:rPr>
        <w:t xml:space="preserve"> males and a cohort of flies from the first generation were introduced together into a new population cage, maintaining the 60% introduction frequency present in the first generation. Subsequent generations were scored as above.</w:t>
      </w:r>
    </w:p>
    <w:p w14:paraId="43C24FD5" w14:textId="77777777" w:rsidR="00E663FD" w:rsidRPr="00C12BF6" w:rsidRDefault="00E663FD">
      <w:pPr>
        <w:spacing w:after="0" w:line="360" w:lineRule="auto"/>
        <w:jc w:val="both"/>
        <w:rPr>
          <w:b/>
          <w:sz w:val="24"/>
          <w:szCs w:val="24"/>
        </w:rPr>
      </w:pPr>
    </w:p>
    <w:p w14:paraId="107D7826" w14:textId="18D2694D" w:rsidR="00E663FD" w:rsidRPr="00B01EFE" w:rsidRDefault="00C71602">
      <w:pPr>
        <w:spacing w:after="0" w:line="360" w:lineRule="auto"/>
        <w:jc w:val="both"/>
        <w:rPr>
          <w:rFonts w:asciiTheme="majorHAnsi" w:hAnsiTheme="majorHAnsi"/>
          <w:sz w:val="24"/>
          <w:szCs w:val="24"/>
        </w:rPr>
      </w:pPr>
      <w:r>
        <w:rPr>
          <w:b/>
          <w:sz w:val="24"/>
          <w:szCs w:val="24"/>
        </w:rPr>
        <w:t xml:space="preserve">Population genetic modelling and fitness cost estimation. </w:t>
      </w:r>
      <w:r>
        <w:rPr>
          <w:rFonts w:ascii="Cambria" w:hAnsi="Cambria" w:cs="Times"/>
          <w:sz w:val="24"/>
          <w:szCs w:val="24"/>
          <w:lang w:val="en-US" w:eastAsia="en-US"/>
        </w:rPr>
        <w:t>We use a simple difference equation framework to model the spread of single and two-locus UD</w:t>
      </w:r>
      <w:r>
        <w:rPr>
          <w:rFonts w:ascii="Cambria" w:hAnsi="Cambria" w:cs="Times"/>
          <w:sz w:val="24"/>
          <w:szCs w:val="24"/>
          <w:vertAlign w:val="superscript"/>
          <w:lang w:val="en-US" w:eastAsia="en-US"/>
        </w:rPr>
        <w:t>MEL</w:t>
      </w:r>
      <w:r>
        <w:rPr>
          <w:rFonts w:ascii="Cambria" w:hAnsi="Cambria" w:cs="Times"/>
          <w:sz w:val="24"/>
          <w:szCs w:val="24"/>
          <w:lang w:val="en-US" w:eastAsia="en-US"/>
        </w:rPr>
        <w:t xml:space="preserve"> through a randomly mating population. In doing so, we assume discrete generations and infinite population size. To investigate the </w:t>
      </w:r>
      <w:r w:rsidRPr="00B01EFE">
        <w:rPr>
          <w:rFonts w:asciiTheme="majorHAnsi" w:hAnsiTheme="majorHAnsi" w:cs="Times"/>
          <w:sz w:val="24"/>
          <w:szCs w:val="24"/>
          <w:lang w:val="en-US" w:eastAsia="en-US"/>
        </w:rPr>
        <w:t>confinement properties of single-and two-locus UD</w:t>
      </w:r>
      <w:r w:rsidRPr="00B01EFE">
        <w:rPr>
          <w:rFonts w:asciiTheme="majorHAnsi" w:hAnsiTheme="majorHAnsi" w:cs="Times"/>
          <w:sz w:val="24"/>
          <w:szCs w:val="24"/>
          <w:vertAlign w:val="superscript"/>
          <w:lang w:val="en-US" w:eastAsia="en-US"/>
        </w:rPr>
        <w:t>MEL</w:t>
      </w:r>
      <w:r w:rsidRPr="00B01EFE">
        <w:rPr>
          <w:rFonts w:asciiTheme="majorHAnsi" w:hAnsiTheme="majorHAnsi" w:cs="Times"/>
          <w:sz w:val="24"/>
          <w:szCs w:val="24"/>
          <w:lang w:val="en-US" w:eastAsia="en-US"/>
        </w:rPr>
        <w:t xml:space="preserve"> we follow the framework of Marshall and Hay </w:t>
      </w:r>
      <w:bookmarkEnd w:id="0"/>
      <w:r>
        <w:rPr>
          <w:rFonts w:asciiTheme="majorHAnsi" w:hAnsiTheme="majorHAnsi"/>
          <w:sz w:val="24"/>
          <w:szCs w:val="24"/>
        </w:rPr>
        <w:fldChar w:fldCharType="begin"/>
      </w:r>
      <w:r w:rsidR="00C12BF6">
        <w:rPr>
          <w:rFonts w:asciiTheme="majorHAnsi" w:hAnsiTheme="majorHAnsi"/>
          <w:sz w:val="24"/>
          <w:szCs w:val="24"/>
        </w:rPr>
        <w:instrText xml:space="preserve"> ADDIN EN.CITE &lt;EndNote&gt;&lt;Cite&gt;&lt;Author&gt;Marshall&lt;/Author&gt;&lt;Year&gt;2012&lt;/Year&gt;&lt;RecNum&gt;646&lt;/RecNum&gt;&lt;DisplayText&gt;[5]&lt;/DisplayText&gt;&lt;record&gt;&lt;rec-number&gt;646&lt;/rec-number&gt;&lt;foreign-keys&gt;&lt;key app="EN" db-id="xz0x9z00nfx5pce20ptxwz95prxrxst2xfpw"&gt;646&lt;/key&gt;&lt;/foreign-keys&gt;&lt;ref-type name="Journal Article"&gt;17&lt;/ref-type&gt;&lt;contributors&gt;&lt;authors&gt;&lt;author&gt;Marshall, J. M.&lt;/author&gt;&lt;author&gt;Hay, B. A.&lt;/author&gt;&lt;/authors&gt;&lt;/contributors&gt;&lt;titles&gt;&lt;title&gt;Confinement of gene drive systems to local populations: a comparative analysis&lt;/title&gt;&lt;secondary-title&gt;Journal of Theoretical Biology&lt;/secondary-title&gt;&lt;/titles&gt;&lt;periodical&gt;&lt;full-title&gt;Journal of Theoretical Biology&lt;/full-title&gt;&lt;/periodical&gt;&lt;pages&gt;153-171&lt;/pages&gt;&lt;volume&gt;294&lt;/volume&gt;&lt;dates&gt;&lt;year&gt;2012&lt;/year&gt;&lt;/dates&gt;&lt;urls&gt;&lt;/urls&gt;&lt;/record&gt;&lt;/Cite&gt;&lt;/EndNote&gt;</w:instrText>
      </w:r>
      <w:r>
        <w:rPr>
          <w:rFonts w:asciiTheme="majorHAnsi" w:hAnsiTheme="majorHAnsi"/>
          <w:sz w:val="24"/>
          <w:szCs w:val="24"/>
        </w:rPr>
        <w:fldChar w:fldCharType="separate"/>
      </w:r>
      <w:r w:rsidR="00C12BF6">
        <w:rPr>
          <w:rFonts w:asciiTheme="majorHAnsi" w:hAnsiTheme="majorHAnsi"/>
          <w:noProof/>
          <w:sz w:val="24"/>
          <w:szCs w:val="24"/>
        </w:rPr>
        <w:t>[</w:t>
      </w:r>
      <w:hyperlink w:anchor="_ENREF_5" w:tooltip="Marshall, 2012 #646" w:history="1">
        <w:r w:rsidR="00C12BF6">
          <w:rPr>
            <w:rFonts w:asciiTheme="majorHAnsi" w:hAnsiTheme="majorHAnsi"/>
            <w:noProof/>
            <w:sz w:val="24"/>
            <w:szCs w:val="24"/>
          </w:rPr>
          <w:t>5</w:t>
        </w:r>
      </w:hyperlink>
      <w:r w:rsidR="00C12BF6">
        <w:rPr>
          <w:rFonts w:asciiTheme="majorHAnsi" w:hAnsiTheme="majorHAnsi"/>
          <w:noProof/>
          <w:sz w:val="24"/>
          <w:szCs w:val="24"/>
        </w:rPr>
        <w:t>]</w:t>
      </w:r>
      <w:r>
        <w:rPr>
          <w:rFonts w:asciiTheme="majorHAnsi" w:hAnsiTheme="majorHAnsi"/>
          <w:sz w:val="24"/>
          <w:szCs w:val="24"/>
        </w:rPr>
        <w:fldChar w:fldCharType="end"/>
      </w:r>
      <w:r w:rsidR="002B068C">
        <w:rPr>
          <w:rFonts w:asciiTheme="majorHAnsi" w:hAnsiTheme="majorHAnsi"/>
          <w:sz w:val="24"/>
          <w:szCs w:val="24"/>
        </w:rPr>
        <w:t>. We consider two scenarios, one in which migration occurs before mating (mi-ma) and a second in which mating occurs before migration (ma-mi)</w:t>
      </w:r>
      <w:proofErr w:type="gramStart"/>
      <w:r w:rsidR="002B068C">
        <w:rPr>
          <w:rFonts w:asciiTheme="majorHAnsi" w:hAnsiTheme="majorHAnsi"/>
          <w:sz w:val="24"/>
          <w:szCs w:val="24"/>
        </w:rPr>
        <w:t>.</w:t>
      </w:r>
      <w:r w:rsidRPr="00B01EFE">
        <w:rPr>
          <w:rFonts w:asciiTheme="majorHAnsi" w:hAnsiTheme="majorHAnsi" w:cs="Times"/>
          <w:sz w:val="24"/>
          <w:szCs w:val="24"/>
          <w:lang w:val="en-US" w:eastAsia="en-US"/>
        </w:rPr>
        <w:t>.</w:t>
      </w:r>
      <w:proofErr w:type="gramEnd"/>
      <w:r w:rsidRPr="00B01EFE">
        <w:rPr>
          <w:rFonts w:asciiTheme="majorHAnsi" w:hAnsiTheme="majorHAnsi" w:cs="Times"/>
          <w:sz w:val="24"/>
          <w:szCs w:val="24"/>
          <w:lang w:val="en-US" w:eastAsia="en-US"/>
        </w:rPr>
        <w:t xml:space="preserve"> Details are provided below.</w:t>
      </w:r>
    </w:p>
    <w:p w14:paraId="3876F99C" w14:textId="77777777" w:rsidR="00E663FD" w:rsidRPr="00C12BF6" w:rsidRDefault="00E663FD">
      <w:pPr>
        <w:spacing w:after="0" w:line="360" w:lineRule="auto"/>
        <w:jc w:val="both"/>
        <w:rPr>
          <w:b/>
          <w:sz w:val="24"/>
          <w:szCs w:val="24"/>
        </w:rPr>
      </w:pPr>
    </w:p>
    <w:p w14:paraId="4752AB2A" w14:textId="77777777" w:rsidR="00F3601F" w:rsidRPr="00C12BF6" w:rsidRDefault="00F3601F">
      <w:pPr>
        <w:spacing w:after="0" w:line="360" w:lineRule="auto"/>
        <w:jc w:val="both"/>
        <w:rPr>
          <w:b/>
          <w:sz w:val="24"/>
          <w:szCs w:val="24"/>
        </w:rPr>
      </w:pPr>
      <w:r w:rsidRPr="00C12BF6">
        <w:rPr>
          <w:b/>
          <w:sz w:val="24"/>
          <w:szCs w:val="24"/>
        </w:rPr>
        <w:t>Fitness cost estimation (single-locus):</w:t>
      </w:r>
      <w:r w:rsidR="00C71602">
        <w:rPr>
          <w:b/>
          <w:sz w:val="24"/>
          <w:szCs w:val="24"/>
        </w:rPr>
        <w:t xml:space="preserve"> </w:t>
      </w:r>
      <w:r w:rsidR="00C71602">
        <w:rPr>
          <w:sz w:val="24"/>
          <w:szCs w:val="24"/>
        </w:rPr>
        <w:t xml:space="preserve">In order to estimate the fitness costs of the </w:t>
      </w:r>
      <w:proofErr w:type="gramStart"/>
      <w:r w:rsidR="00C71602">
        <w:rPr>
          <w:color w:val="000000"/>
          <w:sz w:val="24"/>
          <w:szCs w:val="24"/>
        </w:rPr>
        <w:t>UD</w:t>
      </w:r>
      <w:r w:rsidR="00C71602">
        <w:rPr>
          <w:color w:val="000000"/>
          <w:sz w:val="24"/>
          <w:szCs w:val="24"/>
          <w:vertAlign w:val="superscript"/>
        </w:rPr>
        <w:t xml:space="preserve">MEL  </w:t>
      </w:r>
      <w:r w:rsidR="00C71602">
        <w:rPr>
          <w:sz w:val="24"/>
          <w:szCs w:val="24"/>
        </w:rPr>
        <w:t>constructs</w:t>
      </w:r>
      <w:proofErr w:type="gramEnd"/>
      <w:r w:rsidR="00C71602">
        <w:rPr>
          <w:sz w:val="24"/>
          <w:szCs w:val="24"/>
        </w:rPr>
        <w:t xml:space="preserve"> for both single and two-locus systems, we assume discrete generations, random mating and infinite population size. There are two transgenic constructs, each consisting of a maternal toxin and a zygotic antidote to the toxin on the complementary construct. For the single-locus case, both of these are present at the same locus. We denote the transgenic alleles by “</w:t>
      </w:r>
      <w:r w:rsidR="00C71602">
        <w:rPr>
          <w:i/>
          <w:sz w:val="24"/>
          <w:szCs w:val="24"/>
        </w:rPr>
        <w:t>A</w:t>
      </w:r>
      <w:r w:rsidR="00C71602">
        <w:rPr>
          <w:sz w:val="24"/>
          <w:szCs w:val="24"/>
        </w:rPr>
        <w:t>” and “</w:t>
      </w:r>
      <w:r w:rsidR="00C71602">
        <w:rPr>
          <w:i/>
          <w:sz w:val="24"/>
          <w:szCs w:val="24"/>
        </w:rPr>
        <w:t>B</w:t>
      </w:r>
      <w:r w:rsidR="00C71602">
        <w:rPr>
          <w:sz w:val="24"/>
          <w:szCs w:val="24"/>
        </w:rPr>
        <w:t>” and the null allele at this locus by “</w:t>
      </w:r>
      <w:r w:rsidR="00C71602">
        <w:rPr>
          <w:i/>
          <w:sz w:val="24"/>
          <w:szCs w:val="24"/>
        </w:rPr>
        <w:t>a</w:t>
      </w:r>
      <w:r w:rsidR="00C71602">
        <w:rPr>
          <w:sz w:val="24"/>
          <w:szCs w:val="24"/>
        </w:rPr>
        <w:t xml:space="preserve">.” There are six possible genotypes – </w:t>
      </w:r>
      <w:r w:rsidR="00C71602">
        <w:rPr>
          <w:i/>
          <w:sz w:val="24"/>
          <w:szCs w:val="24"/>
        </w:rPr>
        <w:t>AB</w:t>
      </w:r>
      <w:r w:rsidR="00C71602">
        <w:rPr>
          <w:sz w:val="24"/>
          <w:szCs w:val="24"/>
        </w:rPr>
        <w:t xml:space="preserve">, </w:t>
      </w:r>
      <w:r w:rsidR="00C71602">
        <w:rPr>
          <w:i/>
          <w:sz w:val="24"/>
          <w:szCs w:val="24"/>
        </w:rPr>
        <w:t>AA</w:t>
      </w:r>
      <w:r w:rsidR="00C71602">
        <w:rPr>
          <w:sz w:val="24"/>
          <w:szCs w:val="24"/>
        </w:rPr>
        <w:t xml:space="preserve">, </w:t>
      </w:r>
      <w:r w:rsidR="00C71602">
        <w:rPr>
          <w:i/>
          <w:sz w:val="24"/>
          <w:szCs w:val="24"/>
        </w:rPr>
        <w:t>BB</w:t>
      </w:r>
      <w:r w:rsidR="00C71602">
        <w:rPr>
          <w:sz w:val="24"/>
          <w:szCs w:val="24"/>
        </w:rPr>
        <w:t xml:space="preserve">, </w:t>
      </w:r>
      <w:proofErr w:type="spellStart"/>
      <w:r w:rsidR="00C71602">
        <w:rPr>
          <w:i/>
          <w:sz w:val="24"/>
          <w:szCs w:val="24"/>
        </w:rPr>
        <w:t>Aa</w:t>
      </w:r>
      <w:proofErr w:type="spellEnd"/>
      <w:r w:rsidR="00C71602">
        <w:rPr>
          <w:sz w:val="24"/>
          <w:szCs w:val="24"/>
        </w:rPr>
        <w:t xml:space="preserve">, </w:t>
      </w:r>
      <w:r w:rsidR="00C71602">
        <w:rPr>
          <w:i/>
          <w:sz w:val="24"/>
          <w:szCs w:val="24"/>
        </w:rPr>
        <w:t>Ba</w:t>
      </w:r>
      <w:r w:rsidR="00C71602">
        <w:rPr>
          <w:sz w:val="24"/>
          <w:szCs w:val="24"/>
        </w:rPr>
        <w:t xml:space="preserve"> and </w:t>
      </w:r>
      <w:proofErr w:type="spellStart"/>
      <w:r w:rsidR="00C71602">
        <w:rPr>
          <w:i/>
          <w:sz w:val="24"/>
          <w:szCs w:val="24"/>
        </w:rPr>
        <w:t>aa</w:t>
      </w:r>
      <w:proofErr w:type="spellEnd"/>
      <w:r w:rsidR="00C71602">
        <w:rPr>
          <w:sz w:val="24"/>
          <w:szCs w:val="24"/>
        </w:rPr>
        <w:t xml:space="preserve"> – and we denote the proportion of the </w:t>
      </w:r>
      <w:r w:rsidRPr="00C12BF6">
        <w:rPr>
          <w:noProof/>
          <w:sz w:val="24"/>
          <w:szCs w:val="24"/>
          <w:lang w:val="en-US" w:eastAsia="en-US"/>
        </w:rPr>
        <w:drawing>
          <wp:inline distT="0" distB="0" distL="0" distR="0" wp14:anchorId="3BB676AA" wp14:editId="61F33425">
            <wp:extent cx="132080" cy="172720"/>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080" cy="172720"/>
                    </a:xfrm>
                    <a:prstGeom prst="rect">
                      <a:avLst/>
                    </a:prstGeom>
                    <a:solidFill>
                      <a:srgbClr val="FFFFFF"/>
                    </a:solidFill>
                    <a:ln>
                      <a:noFill/>
                    </a:ln>
                  </pic:spPr>
                </pic:pic>
              </a:graphicData>
            </a:graphic>
          </wp:inline>
        </w:drawing>
      </w:r>
      <w:proofErr w:type="spellStart"/>
      <w:r w:rsidRPr="00C12BF6">
        <w:rPr>
          <w:sz w:val="24"/>
          <w:szCs w:val="24"/>
        </w:rPr>
        <w:t>th</w:t>
      </w:r>
      <w:proofErr w:type="spellEnd"/>
      <w:r w:rsidRPr="00C12BF6">
        <w:rPr>
          <w:sz w:val="24"/>
          <w:szCs w:val="24"/>
        </w:rPr>
        <w:t xml:space="preserve"> generation that are fruit flies having these genotypes by </w:t>
      </w:r>
      <w:r w:rsidRPr="00C12BF6">
        <w:rPr>
          <w:noProof/>
          <w:sz w:val="24"/>
          <w:szCs w:val="24"/>
          <w:lang w:val="en-US" w:eastAsia="en-US"/>
        </w:rPr>
        <w:drawing>
          <wp:inline distT="0" distB="0" distL="0" distR="0" wp14:anchorId="4A2447DB" wp14:editId="6CE58348">
            <wp:extent cx="284480" cy="2336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480" cy="233680"/>
                    </a:xfrm>
                    <a:prstGeom prst="rect">
                      <a:avLst/>
                    </a:prstGeom>
                    <a:solidFill>
                      <a:srgbClr val="FFFFFF"/>
                    </a:solidFill>
                    <a:ln>
                      <a:noFill/>
                    </a:ln>
                  </pic:spPr>
                </pic:pic>
              </a:graphicData>
            </a:graphic>
          </wp:inline>
        </w:drawing>
      </w:r>
      <w:r w:rsidRPr="00C12BF6">
        <w:rPr>
          <w:sz w:val="24"/>
          <w:szCs w:val="24"/>
        </w:rPr>
        <w:t xml:space="preserve">, </w:t>
      </w:r>
      <w:r w:rsidRPr="00C12BF6">
        <w:rPr>
          <w:noProof/>
          <w:sz w:val="24"/>
          <w:szCs w:val="24"/>
          <w:lang w:val="en-US" w:eastAsia="en-US"/>
        </w:rPr>
        <w:drawing>
          <wp:inline distT="0" distB="0" distL="0" distR="0" wp14:anchorId="3BEA627C" wp14:editId="29D0F64E">
            <wp:extent cx="284480" cy="23368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480" cy="233680"/>
                    </a:xfrm>
                    <a:prstGeom prst="rect">
                      <a:avLst/>
                    </a:prstGeom>
                    <a:solidFill>
                      <a:srgbClr val="FFFFFF"/>
                    </a:solidFill>
                    <a:ln>
                      <a:noFill/>
                    </a:ln>
                  </pic:spPr>
                </pic:pic>
              </a:graphicData>
            </a:graphic>
          </wp:inline>
        </w:drawing>
      </w:r>
      <w:r w:rsidRPr="00C12BF6">
        <w:rPr>
          <w:sz w:val="24"/>
          <w:szCs w:val="24"/>
        </w:rPr>
        <w:t xml:space="preserve">, </w:t>
      </w:r>
      <w:r w:rsidRPr="00C12BF6">
        <w:rPr>
          <w:noProof/>
          <w:sz w:val="24"/>
          <w:szCs w:val="24"/>
          <w:lang w:val="en-US" w:eastAsia="en-US"/>
        </w:rPr>
        <w:drawing>
          <wp:inline distT="0" distB="0" distL="0" distR="0" wp14:anchorId="5085DE35" wp14:editId="3AAA8938">
            <wp:extent cx="284480" cy="233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480" cy="233680"/>
                    </a:xfrm>
                    <a:prstGeom prst="rect">
                      <a:avLst/>
                    </a:prstGeom>
                    <a:solidFill>
                      <a:srgbClr val="FFFFFF"/>
                    </a:solidFill>
                    <a:ln>
                      <a:noFill/>
                    </a:ln>
                  </pic:spPr>
                </pic:pic>
              </a:graphicData>
            </a:graphic>
          </wp:inline>
        </w:drawing>
      </w:r>
      <w:r w:rsidRPr="00C12BF6">
        <w:rPr>
          <w:sz w:val="24"/>
          <w:szCs w:val="24"/>
        </w:rPr>
        <w:t xml:space="preserve">, </w:t>
      </w:r>
      <w:r w:rsidRPr="00C12BF6">
        <w:rPr>
          <w:noProof/>
          <w:sz w:val="24"/>
          <w:szCs w:val="24"/>
          <w:lang w:val="en-US" w:eastAsia="en-US"/>
        </w:rPr>
        <w:drawing>
          <wp:inline distT="0" distB="0" distL="0" distR="0" wp14:anchorId="3B5F0DC0" wp14:editId="489F4183">
            <wp:extent cx="264160" cy="23368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160" cy="233680"/>
                    </a:xfrm>
                    <a:prstGeom prst="rect">
                      <a:avLst/>
                    </a:prstGeom>
                    <a:solidFill>
                      <a:srgbClr val="FFFFFF"/>
                    </a:solidFill>
                    <a:ln>
                      <a:noFill/>
                    </a:ln>
                  </pic:spPr>
                </pic:pic>
              </a:graphicData>
            </a:graphic>
          </wp:inline>
        </w:drawing>
      </w:r>
      <w:r w:rsidRPr="00C12BF6">
        <w:rPr>
          <w:sz w:val="24"/>
          <w:szCs w:val="24"/>
        </w:rPr>
        <w:t xml:space="preserve">, </w:t>
      </w:r>
      <w:r w:rsidRPr="00C12BF6">
        <w:rPr>
          <w:noProof/>
          <w:sz w:val="24"/>
          <w:szCs w:val="24"/>
          <w:lang w:val="en-US" w:eastAsia="en-US"/>
        </w:rPr>
        <w:drawing>
          <wp:inline distT="0" distB="0" distL="0" distR="0" wp14:anchorId="20A1125D" wp14:editId="5E4A301B">
            <wp:extent cx="264160" cy="23368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4160" cy="233680"/>
                    </a:xfrm>
                    <a:prstGeom prst="rect">
                      <a:avLst/>
                    </a:prstGeom>
                    <a:solidFill>
                      <a:srgbClr val="FFFFFF"/>
                    </a:solidFill>
                    <a:ln>
                      <a:noFill/>
                    </a:ln>
                  </pic:spPr>
                </pic:pic>
              </a:graphicData>
            </a:graphic>
          </wp:inline>
        </w:drawing>
      </w:r>
      <w:r w:rsidRPr="00C12BF6">
        <w:rPr>
          <w:sz w:val="24"/>
          <w:szCs w:val="24"/>
        </w:rPr>
        <w:t xml:space="preserve"> and </w:t>
      </w:r>
      <w:r w:rsidRPr="00C12BF6">
        <w:rPr>
          <w:noProof/>
          <w:sz w:val="24"/>
          <w:szCs w:val="24"/>
          <w:lang w:val="en-US" w:eastAsia="en-US"/>
        </w:rPr>
        <w:drawing>
          <wp:inline distT="0" distB="0" distL="0" distR="0" wp14:anchorId="5F247019" wp14:editId="13ED4554">
            <wp:extent cx="254000" cy="23368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233680"/>
                    </a:xfrm>
                    <a:prstGeom prst="rect">
                      <a:avLst/>
                    </a:prstGeom>
                    <a:solidFill>
                      <a:srgbClr val="FFFFFF"/>
                    </a:solidFill>
                    <a:ln>
                      <a:noFill/>
                    </a:ln>
                  </pic:spPr>
                </pic:pic>
              </a:graphicData>
            </a:graphic>
          </wp:inline>
        </w:drawing>
      </w:r>
      <w:r w:rsidRPr="00C12BF6">
        <w:rPr>
          <w:sz w:val="24"/>
          <w:szCs w:val="24"/>
        </w:rPr>
        <w:t xml:space="preserve">, respectively. </w:t>
      </w:r>
    </w:p>
    <w:p w14:paraId="497D4DC3" w14:textId="77777777" w:rsidR="00F3601F" w:rsidRPr="00C12BF6" w:rsidRDefault="00F3601F">
      <w:pPr>
        <w:spacing w:after="0" w:line="360" w:lineRule="auto"/>
        <w:jc w:val="both"/>
        <w:rPr>
          <w:sz w:val="24"/>
          <w:szCs w:val="24"/>
        </w:rPr>
      </w:pPr>
    </w:p>
    <w:p w14:paraId="671D1412" w14:textId="5B1E801E" w:rsidR="00F3601F" w:rsidRPr="00C12BF6" w:rsidRDefault="00C71602">
      <w:pPr>
        <w:spacing w:after="0" w:line="360" w:lineRule="auto"/>
        <w:jc w:val="both"/>
        <w:rPr>
          <w:sz w:val="24"/>
          <w:szCs w:val="24"/>
        </w:rPr>
      </w:pPr>
      <w:r>
        <w:rPr>
          <w:sz w:val="24"/>
          <w:szCs w:val="24"/>
        </w:rPr>
        <w:t xml:space="preserve">By considering all possible mating pairs, taking into account that offspring are unviable if they do not have the antidote for any maternal toxin possessed by their mother, the genotypes of embryos in the next generation are described by the ratio </w:t>
      </w:r>
      <w:r w:rsidR="00F3601F" w:rsidRPr="00C12BF6">
        <w:rPr>
          <w:noProof/>
          <w:sz w:val="24"/>
          <w:szCs w:val="24"/>
          <w:lang w:val="en-US" w:eastAsia="en-US"/>
        </w:rPr>
        <w:drawing>
          <wp:inline distT="0" distB="0" distL="0" distR="0" wp14:anchorId="10895D9E" wp14:editId="00D92F6C">
            <wp:extent cx="2062480" cy="23368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2480" cy="233680"/>
                    </a:xfrm>
                    <a:prstGeom prst="rect">
                      <a:avLst/>
                    </a:prstGeom>
                    <a:solidFill>
                      <a:srgbClr val="FFFFFF"/>
                    </a:solidFill>
                    <a:ln>
                      <a:noFill/>
                    </a:ln>
                  </pic:spPr>
                </pic:pic>
              </a:graphicData>
            </a:graphic>
          </wp:inline>
        </w:drawing>
      </w:r>
      <w:r w:rsidR="00F3601F" w:rsidRPr="00C12BF6">
        <w:rPr>
          <w:sz w:val="24"/>
          <w:szCs w:val="24"/>
        </w:rPr>
        <w:t>. The equations for these ratios follow from the schematic in supplementary Figure 1</w:t>
      </w:r>
      <w:r w:rsidR="00C12BF6" w:rsidRPr="00C12BF6">
        <w:rPr>
          <w:sz w:val="24"/>
          <w:szCs w:val="24"/>
        </w:rPr>
        <w:t>A</w:t>
      </w:r>
      <w:r>
        <w:rPr>
          <w:sz w:val="24"/>
          <w:szCs w:val="24"/>
        </w:rPr>
        <w:t>; however, given the large number of possible mating pairs, it is not feasible to show them here. The simulation code that utilizes them is available from the authors upon request. The genotype frequencies in the next generation can then be calculated by accounting for the genotype-specific fitness costs, i.e.,</w:t>
      </w:r>
    </w:p>
    <w:p w14:paraId="6197D566"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26FCFE7B" wp14:editId="52BB69A9">
            <wp:extent cx="4064000" cy="4775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64000" cy="477520"/>
                    </a:xfrm>
                    <a:prstGeom prst="rect">
                      <a:avLst/>
                    </a:prstGeom>
                    <a:solidFill>
                      <a:srgbClr val="FFFFFF"/>
                    </a:solidFill>
                    <a:ln>
                      <a:noFill/>
                    </a:ln>
                  </pic:spPr>
                </pic:pic>
              </a:graphicData>
            </a:graphic>
          </wp:inline>
        </w:drawing>
      </w:r>
    </w:p>
    <w:p w14:paraId="18E2823F" w14:textId="77777777" w:rsidR="00F3601F" w:rsidRPr="00C12BF6" w:rsidRDefault="00F3601F">
      <w:pPr>
        <w:spacing w:after="0" w:line="360" w:lineRule="auto"/>
        <w:jc w:val="both"/>
        <w:rPr>
          <w:sz w:val="24"/>
          <w:szCs w:val="24"/>
        </w:rPr>
      </w:pPr>
      <w:r w:rsidRPr="00C12BF6">
        <w:rPr>
          <w:sz w:val="24"/>
          <w:szCs w:val="24"/>
        </w:rPr>
        <w:t xml:space="preserve">Here, </w:t>
      </w:r>
      <w:r w:rsidRPr="00C12BF6">
        <w:rPr>
          <w:noProof/>
          <w:sz w:val="24"/>
          <w:szCs w:val="24"/>
          <w:lang w:val="en-US" w:eastAsia="en-US"/>
        </w:rPr>
        <w:drawing>
          <wp:inline distT="0" distB="0" distL="0" distR="0" wp14:anchorId="7AD1477A" wp14:editId="49B01BFD">
            <wp:extent cx="121920" cy="142240"/>
            <wp:effectExtent l="0" t="0" r="508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920" cy="142240"/>
                    </a:xfrm>
                    <a:prstGeom prst="rect">
                      <a:avLst/>
                    </a:prstGeom>
                    <a:solidFill>
                      <a:srgbClr val="FFFFFF"/>
                    </a:solidFill>
                    <a:ln>
                      <a:noFill/>
                    </a:ln>
                  </pic:spPr>
                </pic:pic>
              </a:graphicData>
            </a:graphic>
          </wp:inline>
        </w:drawing>
      </w:r>
      <w:r w:rsidRPr="00C12BF6">
        <w:rPr>
          <w:sz w:val="24"/>
          <w:szCs w:val="24"/>
        </w:rPr>
        <w:t xml:space="preserve">represents the fitness cost associated with each genotype, with the genotypes being listed as subscripts. </w:t>
      </w:r>
      <w:r w:rsidRPr="00C12BF6">
        <w:rPr>
          <w:noProof/>
          <w:sz w:val="24"/>
          <w:szCs w:val="24"/>
          <w:lang w:val="en-US" w:eastAsia="en-US"/>
        </w:rPr>
        <w:drawing>
          <wp:inline distT="0" distB="0" distL="0" distR="0" wp14:anchorId="042E9EBE" wp14:editId="0B8C8CBC">
            <wp:extent cx="294640" cy="233680"/>
            <wp:effectExtent l="0" t="0" r="1016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640" cy="233680"/>
                    </a:xfrm>
                    <a:prstGeom prst="rect">
                      <a:avLst/>
                    </a:prstGeom>
                    <a:solidFill>
                      <a:srgbClr val="FFFFFF"/>
                    </a:solidFill>
                    <a:ln>
                      <a:noFill/>
                    </a:ln>
                  </pic:spPr>
                </pic:pic>
              </a:graphicData>
            </a:graphic>
          </wp:inline>
        </w:drawing>
      </w:r>
      <w:proofErr w:type="gramStart"/>
      <w:r w:rsidRPr="00C12BF6">
        <w:rPr>
          <w:sz w:val="24"/>
          <w:szCs w:val="24"/>
        </w:rPr>
        <w:t>is</w:t>
      </w:r>
      <w:proofErr w:type="gramEnd"/>
      <w:r w:rsidRPr="00C12BF6">
        <w:rPr>
          <w:sz w:val="24"/>
          <w:szCs w:val="24"/>
        </w:rPr>
        <w:t xml:space="preserve"> a normalizing term given by,</w:t>
      </w:r>
    </w:p>
    <w:p w14:paraId="44AB7CB5"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29FFB422" wp14:editId="51AE39CB">
            <wp:extent cx="3048000" cy="4876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0" cy="487680"/>
                    </a:xfrm>
                    <a:prstGeom prst="rect">
                      <a:avLst/>
                    </a:prstGeom>
                    <a:solidFill>
                      <a:srgbClr val="FFFFFF"/>
                    </a:solidFill>
                    <a:ln>
                      <a:noFill/>
                    </a:ln>
                  </pic:spPr>
                </pic:pic>
              </a:graphicData>
            </a:graphic>
          </wp:inline>
        </w:drawing>
      </w:r>
      <w:r w:rsidRPr="00C12BF6">
        <w:rPr>
          <w:sz w:val="24"/>
          <w:szCs w:val="24"/>
        </w:rPr>
        <w:t xml:space="preserve"> </w:t>
      </w:r>
    </w:p>
    <w:p w14:paraId="01DC1316" w14:textId="77777777" w:rsidR="00F3601F" w:rsidRPr="00C12BF6" w:rsidRDefault="00F3601F">
      <w:pPr>
        <w:spacing w:after="0" w:line="360" w:lineRule="auto"/>
        <w:ind w:firstLine="720"/>
        <w:jc w:val="both"/>
        <w:rPr>
          <w:sz w:val="24"/>
          <w:szCs w:val="24"/>
        </w:rPr>
      </w:pPr>
    </w:p>
    <w:p w14:paraId="72D4D29C" w14:textId="77777777" w:rsidR="00F3601F" w:rsidRPr="00C12BF6" w:rsidRDefault="00F3601F">
      <w:pPr>
        <w:spacing w:after="0" w:line="360" w:lineRule="auto"/>
        <w:jc w:val="both"/>
        <w:rPr>
          <w:sz w:val="24"/>
          <w:szCs w:val="24"/>
        </w:rPr>
      </w:pPr>
      <w:r w:rsidRPr="00C12BF6">
        <w:rPr>
          <w:sz w:val="24"/>
          <w:szCs w:val="24"/>
        </w:rPr>
        <w:t>We investigated a number of different fitness cost models and tested them by seeing which pr</w:t>
      </w:r>
      <w:r w:rsidR="00C71602">
        <w:rPr>
          <w:sz w:val="24"/>
          <w:szCs w:val="24"/>
        </w:rPr>
        <w:t xml:space="preserve">ovides the best fit to the data. The simplest model is one in which all </w:t>
      </w:r>
      <w:proofErr w:type="spellStart"/>
      <w:r w:rsidR="00C71602">
        <w:rPr>
          <w:sz w:val="24"/>
          <w:szCs w:val="24"/>
        </w:rPr>
        <w:t>transgenics</w:t>
      </w:r>
      <w:proofErr w:type="spellEnd"/>
      <w:r w:rsidR="00C71602">
        <w:rPr>
          <w:sz w:val="24"/>
          <w:szCs w:val="24"/>
        </w:rPr>
        <w:t xml:space="preserve"> have the same fitness cost (i.e. </w:t>
      </w:r>
      <w:r w:rsidRPr="00C12BF6">
        <w:rPr>
          <w:noProof/>
          <w:sz w:val="24"/>
          <w:szCs w:val="24"/>
          <w:lang w:val="en-US" w:eastAsia="en-US"/>
        </w:rPr>
        <w:drawing>
          <wp:inline distT="0" distB="0" distL="0" distR="0" wp14:anchorId="23EBF87D" wp14:editId="2EA8A1C9">
            <wp:extent cx="1910080" cy="2235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10080" cy="223520"/>
                    </a:xfrm>
                    <a:prstGeom prst="rect">
                      <a:avLst/>
                    </a:prstGeom>
                    <a:solidFill>
                      <a:srgbClr val="FFFFFF"/>
                    </a:solidFill>
                    <a:ln>
                      <a:noFill/>
                    </a:ln>
                  </pic:spPr>
                </pic:pic>
              </a:graphicData>
            </a:graphic>
          </wp:inline>
        </w:drawing>
      </w:r>
      <w:r w:rsidRPr="00C12BF6">
        <w:rPr>
          <w:sz w:val="24"/>
          <w:szCs w:val="24"/>
        </w:rPr>
        <w:t xml:space="preserve">). An alternative model assumes that fitness costs are additive (i.e. </w:t>
      </w:r>
      <w:r w:rsidRPr="00C12BF6">
        <w:rPr>
          <w:noProof/>
          <w:sz w:val="24"/>
          <w:szCs w:val="24"/>
          <w:lang w:val="en-US" w:eastAsia="en-US"/>
        </w:rPr>
        <w:drawing>
          <wp:inline distT="0" distB="0" distL="0" distR="0" wp14:anchorId="165375B6" wp14:editId="1AD78ADB">
            <wp:extent cx="1219200" cy="2133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9200" cy="213360"/>
                    </a:xfrm>
                    <a:prstGeom prst="rect">
                      <a:avLst/>
                    </a:prstGeom>
                    <a:solidFill>
                      <a:srgbClr val="FFFFFF"/>
                    </a:solidFill>
                    <a:ln>
                      <a:noFill/>
                    </a:ln>
                  </pic:spPr>
                </pic:pic>
              </a:graphicData>
            </a:graphic>
          </wp:inline>
        </w:drawing>
      </w:r>
      <w:r w:rsidRPr="00C12BF6">
        <w:rPr>
          <w:sz w:val="24"/>
          <w:szCs w:val="24"/>
        </w:rPr>
        <w:t xml:space="preserve">and </w:t>
      </w:r>
      <w:r w:rsidRPr="00C12BF6">
        <w:rPr>
          <w:noProof/>
          <w:sz w:val="24"/>
          <w:szCs w:val="24"/>
          <w:lang w:val="en-US" w:eastAsia="en-US"/>
        </w:rPr>
        <w:drawing>
          <wp:inline distT="0" distB="0" distL="0" distR="0" wp14:anchorId="59F6AED3" wp14:editId="679DC87D">
            <wp:extent cx="995680" cy="223520"/>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5680" cy="223520"/>
                    </a:xfrm>
                    <a:prstGeom prst="rect">
                      <a:avLst/>
                    </a:prstGeom>
                    <a:solidFill>
                      <a:srgbClr val="FFFFFF"/>
                    </a:solidFill>
                    <a:ln>
                      <a:noFill/>
                    </a:ln>
                  </pic:spPr>
                </pic:pic>
              </a:graphicData>
            </a:graphic>
          </wp:inline>
        </w:drawing>
      </w:r>
      <w:r w:rsidRPr="00C12BF6">
        <w:rPr>
          <w:sz w:val="24"/>
          <w:szCs w:val="24"/>
        </w:rPr>
        <w:t>). In both cases, we also looked into models where fitness cost varies linearly with transgenic allele frequency,</w:t>
      </w:r>
    </w:p>
    <w:p w14:paraId="69A09D89" w14:textId="77777777" w:rsidR="00F3601F" w:rsidRPr="00C12BF6" w:rsidRDefault="00C71602">
      <w:pPr>
        <w:spacing w:after="0" w:line="360" w:lineRule="auto"/>
        <w:jc w:val="both"/>
        <w:rPr>
          <w:sz w:val="24"/>
          <w:szCs w:val="24"/>
        </w:rPr>
      </w:pPr>
      <w:r>
        <w:rPr>
          <w:sz w:val="24"/>
          <w:szCs w:val="24"/>
        </w:rPr>
        <w:tab/>
      </w:r>
      <w:r w:rsidR="00F3601F" w:rsidRPr="00C12BF6">
        <w:rPr>
          <w:noProof/>
          <w:sz w:val="24"/>
          <w:szCs w:val="24"/>
          <w:lang w:val="en-US" w:eastAsia="en-US"/>
        </w:rPr>
        <w:drawing>
          <wp:inline distT="0" distB="0" distL="0" distR="0" wp14:anchorId="2B215C92" wp14:editId="39E91BDD">
            <wp:extent cx="3352800" cy="2336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0" cy="233680"/>
                    </a:xfrm>
                    <a:prstGeom prst="rect">
                      <a:avLst/>
                    </a:prstGeom>
                    <a:solidFill>
                      <a:srgbClr val="FFFFFF"/>
                    </a:solidFill>
                    <a:ln>
                      <a:noFill/>
                    </a:ln>
                  </pic:spPr>
                </pic:pic>
              </a:graphicData>
            </a:graphic>
          </wp:inline>
        </w:drawing>
      </w:r>
      <w:r w:rsidR="00F3601F" w:rsidRPr="00C12BF6">
        <w:rPr>
          <w:sz w:val="24"/>
          <w:szCs w:val="24"/>
        </w:rPr>
        <w:t xml:space="preserve"> ,</w:t>
      </w:r>
    </w:p>
    <w:p w14:paraId="51C89312" w14:textId="77777777" w:rsidR="00F3601F" w:rsidRPr="00C12BF6" w:rsidRDefault="00F3601F">
      <w:pPr>
        <w:spacing w:after="0" w:line="360" w:lineRule="auto"/>
        <w:jc w:val="both"/>
        <w:rPr>
          <w:sz w:val="24"/>
          <w:szCs w:val="24"/>
        </w:rPr>
      </w:pPr>
      <w:proofErr w:type="gramStart"/>
      <w:r w:rsidRPr="00C12BF6">
        <w:rPr>
          <w:sz w:val="24"/>
          <w:szCs w:val="24"/>
        </w:rPr>
        <w:t>and</w:t>
      </w:r>
      <w:proofErr w:type="gramEnd"/>
      <w:r w:rsidRPr="00C12BF6">
        <w:rPr>
          <w:sz w:val="24"/>
          <w:szCs w:val="24"/>
        </w:rPr>
        <w:t xml:space="preserve"> where it varies linearly with wild-type frequency,</w:t>
      </w:r>
    </w:p>
    <w:p w14:paraId="16BEEE83" w14:textId="77777777" w:rsidR="00F3601F" w:rsidRPr="00C12BF6" w:rsidRDefault="00C71602">
      <w:pPr>
        <w:spacing w:after="0" w:line="360" w:lineRule="auto"/>
        <w:jc w:val="both"/>
        <w:rPr>
          <w:sz w:val="24"/>
          <w:szCs w:val="24"/>
        </w:rPr>
      </w:pPr>
      <w:r>
        <w:rPr>
          <w:sz w:val="24"/>
          <w:szCs w:val="24"/>
        </w:rPr>
        <w:tab/>
      </w:r>
      <w:r w:rsidR="00F3601F" w:rsidRPr="00C12BF6">
        <w:rPr>
          <w:noProof/>
          <w:sz w:val="24"/>
          <w:szCs w:val="24"/>
          <w:lang w:val="en-US" w:eastAsia="en-US"/>
        </w:rPr>
        <w:drawing>
          <wp:inline distT="0" distB="0" distL="0" distR="0" wp14:anchorId="3EDECA6C" wp14:editId="0408629C">
            <wp:extent cx="1371600" cy="2336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1600" cy="233680"/>
                    </a:xfrm>
                    <a:prstGeom prst="rect">
                      <a:avLst/>
                    </a:prstGeom>
                    <a:solidFill>
                      <a:srgbClr val="FFFFFF"/>
                    </a:solidFill>
                    <a:ln>
                      <a:noFill/>
                    </a:ln>
                  </pic:spPr>
                </pic:pic>
              </a:graphicData>
            </a:graphic>
          </wp:inline>
        </w:drawing>
      </w:r>
      <w:r w:rsidR="00F3601F" w:rsidRPr="00C12BF6">
        <w:rPr>
          <w:sz w:val="24"/>
          <w:szCs w:val="24"/>
        </w:rPr>
        <w:t xml:space="preserve"> .</w:t>
      </w:r>
    </w:p>
    <w:p w14:paraId="35D0CA51" w14:textId="77777777" w:rsidR="00F3601F" w:rsidRPr="00C12BF6" w:rsidRDefault="00F3601F">
      <w:pPr>
        <w:spacing w:after="0" w:line="360" w:lineRule="auto"/>
        <w:jc w:val="both"/>
        <w:rPr>
          <w:sz w:val="24"/>
          <w:szCs w:val="24"/>
        </w:rPr>
      </w:pPr>
      <w:r w:rsidRPr="00C12BF6">
        <w:rPr>
          <w:sz w:val="24"/>
          <w:szCs w:val="24"/>
        </w:rPr>
        <w:t xml:space="preserve">Here, </w:t>
      </w:r>
      <w:r w:rsidRPr="00C12BF6">
        <w:rPr>
          <w:noProof/>
          <w:sz w:val="24"/>
          <w:szCs w:val="24"/>
          <w:lang w:val="en-US" w:eastAsia="en-US"/>
        </w:rPr>
        <w:drawing>
          <wp:inline distT="0" distB="0" distL="0" distR="0" wp14:anchorId="50BBB830" wp14:editId="4C95E825">
            <wp:extent cx="213360" cy="2336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3360" cy="233680"/>
                    </a:xfrm>
                    <a:prstGeom prst="rect">
                      <a:avLst/>
                    </a:prstGeom>
                    <a:solidFill>
                      <a:srgbClr val="FFFFFF"/>
                    </a:solidFill>
                    <a:ln>
                      <a:noFill/>
                    </a:ln>
                  </pic:spPr>
                </pic:pic>
              </a:graphicData>
            </a:graphic>
          </wp:inline>
        </w:drawing>
      </w:r>
      <w:r w:rsidRPr="00C12BF6">
        <w:rPr>
          <w:sz w:val="24"/>
          <w:szCs w:val="24"/>
        </w:rPr>
        <w:t xml:space="preserve"> represents the fitness cost of a transgenic homozygote in a (nearly) fully wild-type population, and </w:t>
      </w:r>
      <w:r w:rsidRPr="00C12BF6">
        <w:rPr>
          <w:noProof/>
          <w:sz w:val="24"/>
          <w:szCs w:val="24"/>
          <w:lang w:val="en-US" w:eastAsia="en-US"/>
        </w:rPr>
        <w:drawing>
          <wp:inline distT="0" distB="0" distL="0" distR="0" wp14:anchorId="2DF7C40F" wp14:editId="15294D84">
            <wp:extent cx="172720" cy="233680"/>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2720" cy="233680"/>
                    </a:xfrm>
                    <a:prstGeom prst="rect">
                      <a:avLst/>
                    </a:prstGeom>
                    <a:solidFill>
                      <a:srgbClr val="FFFFFF"/>
                    </a:solidFill>
                    <a:ln>
                      <a:noFill/>
                    </a:ln>
                  </pic:spPr>
                </pic:pic>
              </a:graphicData>
            </a:graphic>
          </wp:inline>
        </w:drawing>
      </w:r>
      <w:r w:rsidRPr="00C12BF6">
        <w:rPr>
          <w:sz w:val="24"/>
          <w:szCs w:val="24"/>
        </w:rPr>
        <w:t xml:space="preserve"> represents the fitness cost of a transgenic homozygote in a (nearly) fully transgenic population.</w:t>
      </w:r>
    </w:p>
    <w:p w14:paraId="25EE5E25" w14:textId="77777777" w:rsidR="00F3601F" w:rsidRPr="00C12BF6" w:rsidRDefault="00F3601F">
      <w:pPr>
        <w:spacing w:after="0" w:line="360" w:lineRule="auto"/>
        <w:jc w:val="both"/>
        <w:rPr>
          <w:sz w:val="24"/>
          <w:szCs w:val="24"/>
        </w:rPr>
      </w:pPr>
    </w:p>
    <w:p w14:paraId="449E6751" w14:textId="77777777" w:rsidR="00F3601F" w:rsidRPr="00C12BF6" w:rsidRDefault="00C71602">
      <w:pPr>
        <w:spacing w:after="0" w:line="360" w:lineRule="auto"/>
        <w:jc w:val="both"/>
        <w:rPr>
          <w:sz w:val="24"/>
          <w:szCs w:val="24"/>
        </w:rPr>
      </w:pPr>
      <w:r>
        <w:rPr>
          <w:sz w:val="24"/>
          <w:szCs w:val="24"/>
        </w:rPr>
        <w:t xml:space="preserve">These models were compared according to their </w:t>
      </w:r>
      <w:proofErr w:type="spellStart"/>
      <w:r>
        <w:rPr>
          <w:sz w:val="24"/>
          <w:szCs w:val="24"/>
        </w:rPr>
        <w:t>Akaike</w:t>
      </w:r>
      <w:proofErr w:type="spellEnd"/>
      <w:r>
        <w:rPr>
          <w:sz w:val="24"/>
          <w:szCs w:val="24"/>
        </w:rPr>
        <w:t xml:space="preserve"> Information Criterion (AIC) values. The likelihood of the data was calculated by assuming a binomial distribution of WT and red-eyed individuals, and by using the model predictions to generate expected proportions for each fitness cost and model, i.e. by calculating the log-likelihood,</w:t>
      </w:r>
    </w:p>
    <w:p w14:paraId="0BEE58E8"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6C8F812A" wp14:editId="585B1BA5">
            <wp:extent cx="4490720" cy="762000"/>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90720" cy="762000"/>
                    </a:xfrm>
                    <a:prstGeom prst="rect">
                      <a:avLst/>
                    </a:prstGeom>
                    <a:solidFill>
                      <a:srgbClr val="FFFFFF"/>
                    </a:solidFill>
                    <a:ln>
                      <a:noFill/>
                    </a:ln>
                  </pic:spPr>
                </pic:pic>
              </a:graphicData>
            </a:graphic>
          </wp:inline>
        </w:drawing>
      </w:r>
      <w:r w:rsidRPr="00C12BF6">
        <w:rPr>
          <w:sz w:val="24"/>
          <w:szCs w:val="24"/>
        </w:rPr>
        <w:t xml:space="preserve"> .</w:t>
      </w:r>
    </w:p>
    <w:p w14:paraId="51D584E3" w14:textId="77777777" w:rsidR="00F3601F" w:rsidRPr="00C12BF6" w:rsidRDefault="00F3601F">
      <w:pPr>
        <w:spacing w:after="0" w:line="360" w:lineRule="auto"/>
        <w:jc w:val="both"/>
        <w:rPr>
          <w:sz w:val="24"/>
          <w:szCs w:val="24"/>
        </w:rPr>
      </w:pPr>
      <w:r w:rsidRPr="00C12BF6">
        <w:rPr>
          <w:sz w:val="24"/>
          <w:szCs w:val="24"/>
        </w:rPr>
        <w:t xml:space="preserve">Here, </w:t>
      </w:r>
      <w:r w:rsidRPr="00C12BF6">
        <w:rPr>
          <w:noProof/>
          <w:sz w:val="24"/>
          <w:szCs w:val="24"/>
          <w:lang w:val="en-US" w:eastAsia="en-US"/>
        </w:rPr>
        <w:drawing>
          <wp:inline distT="0" distB="0" distL="0" distR="0" wp14:anchorId="3A407EA8" wp14:editId="5747B438">
            <wp:extent cx="233680" cy="23368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solidFill>
                      <a:srgbClr val="FFFFFF"/>
                    </a:solidFill>
                    <a:ln>
                      <a:noFill/>
                    </a:ln>
                  </pic:spPr>
                </pic:pic>
              </a:graphicData>
            </a:graphic>
          </wp:inline>
        </w:drawing>
      </w:r>
      <w:r w:rsidRPr="00C12BF6">
        <w:rPr>
          <w:sz w:val="24"/>
          <w:szCs w:val="24"/>
        </w:rPr>
        <w:t xml:space="preserve"> and </w:t>
      </w:r>
      <w:r w:rsidRPr="00C12BF6">
        <w:rPr>
          <w:noProof/>
          <w:sz w:val="24"/>
          <w:szCs w:val="24"/>
          <w:lang w:val="en-US" w:eastAsia="en-US"/>
        </w:rPr>
        <w:drawing>
          <wp:inline distT="0" distB="0" distL="0" distR="0" wp14:anchorId="74D9A33B" wp14:editId="5C57F4EF">
            <wp:extent cx="345440" cy="233680"/>
            <wp:effectExtent l="0" t="0" r="1016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5440" cy="233680"/>
                    </a:xfrm>
                    <a:prstGeom prst="rect">
                      <a:avLst/>
                    </a:prstGeom>
                    <a:solidFill>
                      <a:srgbClr val="FFFFFF"/>
                    </a:solidFill>
                    <a:ln>
                      <a:noFill/>
                    </a:ln>
                  </pic:spPr>
                </pic:pic>
              </a:graphicData>
            </a:graphic>
          </wp:inline>
        </w:drawing>
      </w:r>
      <w:r w:rsidRPr="00C12BF6">
        <w:rPr>
          <w:sz w:val="24"/>
          <w:szCs w:val="24"/>
        </w:rPr>
        <w:t xml:space="preserve"> are the number of red-eyed and WT individuals at generation </w:t>
      </w:r>
      <w:r w:rsidRPr="00C12BF6">
        <w:rPr>
          <w:noProof/>
          <w:sz w:val="24"/>
          <w:szCs w:val="24"/>
          <w:lang w:val="en-US" w:eastAsia="en-US"/>
        </w:rPr>
        <w:drawing>
          <wp:inline distT="0" distB="0" distL="0" distR="0" wp14:anchorId="355C613F" wp14:editId="340B815C">
            <wp:extent cx="142240" cy="172720"/>
            <wp:effectExtent l="0" t="0" r="1016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240" cy="172720"/>
                    </a:xfrm>
                    <a:prstGeom prst="rect">
                      <a:avLst/>
                    </a:prstGeom>
                    <a:solidFill>
                      <a:srgbClr val="FFFFFF"/>
                    </a:solidFill>
                    <a:ln>
                      <a:noFill/>
                    </a:ln>
                  </pic:spPr>
                </pic:pic>
              </a:graphicData>
            </a:graphic>
          </wp:inline>
        </w:drawing>
      </w:r>
      <w:r w:rsidRPr="00C12BF6">
        <w:rPr>
          <w:sz w:val="24"/>
          <w:szCs w:val="24"/>
        </w:rPr>
        <w:t xml:space="preserve"> in experiment </w:t>
      </w:r>
      <w:r w:rsidRPr="00C12BF6">
        <w:rPr>
          <w:noProof/>
          <w:sz w:val="24"/>
          <w:szCs w:val="24"/>
          <w:lang w:val="en-US" w:eastAsia="en-US"/>
        </w:rPr>
        <w:drawing>
          <wp:inline distT="0" distB="0" distL="0" distR="0" wp14:anchorId="386E673C" wp14:editId="7E7B4734">
            <wp:extent cx="91440" cy="162560"/>
            <wp:effectExtent l="0" t="0" r="1016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 cy="162560"/>
                    </a:xfrm>
                    <a:prstGeom prst="rect">
                      <a:avLst/>
                    </a:prstGeom>
                    <a:solidFill>
                      <a:srgbClr val="FFFFFF"/>
                    </a:solidFill>
                    <a:ln>
                      <a:noFill/>
                    </a:ln>
                  </pic:spPr>
                </pic:pic>
              </a:graphicData>
            </a:graphic>
          </wp:inline>
        </w:drawing>
      </w:r>
      <w:r w:rsidRPr="00C12BF6">
        <w:rPr>
          <w:sz w:val="24"/>
          <w:szCs w:val="24"/>
        </w:rPr>
        <w:t xml:space="preserve">, and the expected genotype frequencies depend on the fitness cost model and parameters, </w:t>
      </w:r>
      <w:r w:rsidRPr="00C12BF6">
        <w:rPr>
          <w:noProof/>
          <w:sz w:val="24"/>
          <w:szCs w:val="24"/>
          <w:lang w:val="en-US" w:eastAsia="en-US"/>
        </w:rPr>
        <w:drawing>
          <wp:inline distT="0" distB="0" distL="0" distR="0" wp14:anchorId="5A6790FF" wp14:editId="52327142">
            <wp:extent cx="132080" cy="1727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2080" cy="172720"/>
                    </a:xfrm>
                    <a:prstGeom prst="rect">
                      <a:avLst/>
                    </a:prstGeom>
                    <a:solidFill>
                      <a:srgbClr val="FFFFFF"/>
                    </a:solidFill>
                    <a:ln>
                      <a:noFill/>
                    </a:ln>
                  </pic:spPr>
                </pic:pic>
              </a:graphicData>
            </a:graphic>
          </wp:inline>
        </w:drawing>
      </w:r>
      <w:r w:rsidRPr="00C12BF6">
        <w:rPr>
          <w:sz w:val="24"/>
          <w:szCs w:val="24"/>
        </w:rPr>
        <w:t>. The best estimate of the model parameters are those having the highest log-likelihood, and the best fitting model is that having the lowest AIC value,</w:t>
      </w:r>
    </w:p>
    <w:p w14:paraId="0757D2AF"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742FDD05" wp14:editId="6B3F062B">
            <wp:extent cx="1371600" cy="21336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71600" cy="213360"/>
                    </a:xfrm>
                    <a:prstGeom prst="rect">
                      <a:avLst/>
                    </a:prstGeom>
                    <a:solidFill>
                      <a:srgbClr val="FFFFFF"/>
                    </a:solidFill>
                    <a:ln>
                      <a:noFill/>
                    </a:ln>
                  </pic:spPr>
                </pic:pic>
              </a:graphicData>
            </a:graphic>
          </wp:inline>
        </w:drawing>
      </w:r>
      <w:r w:rsidRPr="00C12BF6">
        <w:rPr>
          <w:sz w:val="24"/>
          <w:szCs w:val="24"/>
        </w:rPr>
        <w:t xml:space="preserve"> ,</w:t>
      </w:r>
    </w:p>
    <w:p w14:paraId="4F3A2B5C" w14:textId="77777777" w:rsidR="00F3601F" w:rsidRPr="00C12BF6" w:rsidRDefault="00F3601F">
      <w:pPr>
        <w:spacing w:after="0" w:line="360" w:lineRule="auto"/>
        <w:jc w:val="both"/>
        <w:rPr>
          <w:sz w:val="24"/>
          <w:szCs w:val="24"/>
        </w:rPr>
      </w:pPr>
      <w:proofErr w:type="gramStart"/>
      <w:r w:rsidRPr="00C12BF6">
        <w:rPr>
          <w:sz w:val="24"/>
          <w:szCs w:val="24"/>
        </w:rPr>
        <w:t>where</w:t>
      </w:r>
      <w:proofErr w:type="gramEnd"/>
      <w:r w:rsidRPr="00C12BF6">
        <w:rPr>
          <w:noProof/>
          <w:sz w:val="24"/>
          <w:szCs w:val="24"/>
          <w:lang w:val="en-US" w:eastAsia="en-US"/>
        </w:rPr>
        <w:drawing>
          <wp:inline distT="0" distB="0" distL="0" distR="0" wp14:anchorId="6BDC9B7A" wp14:editId="09457AE7">
            <wp:extent cx="142240" cy="142240"/>
            <wp:effectExtent l="0" t="0" r="10160" b="1016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solidFill>
                      <a:srgbClr val="FFFFFF"/>
                    </a:solidFill>
                    <a:ln>
                      <a:noFill/>
                    </a:ln>
                  </pic:spPr>
                </pic:pic>
              </a:graphicData>
            </a:graphic>
          </wp:inline>
        </w:drawing>
      </w:r>
      <w:r w:rsidRPr="00C12BF6">
        <w:rPr>
          <w:sz w:val="24"/>
          <w:szCs w:val="24"/>
        </w:rPr>
        <w:t xml:space="preserve"> represents the number of model parameters. The AIC values and parameter estimates for each of the fitness cost models ar</w:t>
      </w:r>
      <w:r w:rsidR="00C71602">
        <w:rPr>
          <w:sz w:val="24"/>
          <w:szCs w:val="24"/>
        </w:rPr>
        <w:t xml:space="preserve">e shown in the table below. This table shows that the best-fitting model is one in which fitness costs are dominant (i.e. transgenic homozygotes and heterozygotes have the same fitness cost) and the magnitude of the fitness cost depends on the frequency of wild-type (i.e. </w:t>
      </w:r>
      <w:proofErr w:type="spellStart"/>
      <w:r w:rsidR="00C71602">
        <w:rPr>
          <w:i/>
          <w:sz w:val="24"/>
          <w:szCs w:val="24"/>
        </w:rPr>
        <w:t>aa</w:t>
      </w:r>
      <w:proofErr w:type="spellEnd"/>
      <w:r w:rsidR="00C71602">
        <w:rPr>
          <w:sz w:val="24"/>
          <w:szCs w:val="24"/>
        </w:rPr>
        <w:t>) individuals in the population.</w:t>
      </w:r>
    </w:p>
    <w:p w14:paraId="059E5393" w14:textId="77777777" w:rsidR="00F3601F" w:rsidRPr="00C12BF6" w:rsidRDefault="00F3601F">
      <w:pPr>
        <w:spacing w:after="0" w:line="360" w:lineRule="auto"/>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2"/>
        <w:gridCol w:w="1016"/>
        <w:gridCol w:w="1054"/>
        <w:gridCol w:w="990"/>
      </w:tblGrid>
      <w:tr w:rsidR="00F3601F" w:rsidRPr="00C12BF6" w14:paraId="2A58E06C" w14:textId="77777777" w:rsidTr="00AA4995">
        <w:tc>
          <w:tcPr>
            <w:tcW w:w="3772" w:type="dxa"/>
          </w:tcPr>
          <w:p w14:paraId="25F8D824" w14:textId="77777777" w:rsidR="00F3601F" w:rsidRPr="00C12BF6" w:rsidRDefault="00C71602">
            <w:pPr>
              <w:spacing w:after="0" w:line="360" w:lineRule="auto"/>
              <w:jc w:val="both"/>
              <w:rPr>
                <w:b/>
                <w:sz w:val="24"/>
                <w:szCs w:val="24"/>
              </w:rPr>
            </w:pPr>
            <w:r>
              <w:rPr>
                <w:b/>
                <w:sz w:val="24"/>
                <w:szCs w:val="24"/>
              </w:rPr>
              <w:t>Fitness cost model:</w:t>
            </w:r>
          </w:p>
        </w:tc>
        <w:tc>
          <w:tcPr>
            <w:tcW w:w="1016" w:type="dxa"/>
          </w:tcPr>
          <w:p w14:paraId="56889739" w14:textId="77777777" w:rsidR="00F3601F" w:rsidRPr="00C12BF6" w:rsidRDefault="00C71602">
            <w:pPr>
              <w:spacing w:after="0" w:line="360" w:lineRule="auto"/>
              <w:jc w:val="both"/>
              <w:rPr>
                <w:b/>
                <w:sz w:val="24"/>
                <w:szCs w:val="24"/>
              </w:rPr>
            </w:pPr>
            <w:r>
              <w:rPr>
                <w:b/>
                <w:sz w:val="24"/>
                <w:szCs w:val="24"/>
              </w:rPr>
              <w:t>AIC:</w:t>
            </w:r>
          </w:p>
        </w:tc>
        <w:tc>
          <w:tcPr>
            <w:tcW w:w="1054" w:type="dxa"/>
          </w:tcPr>
          <w:p w14:paraId="511E3DBF" w14:textId="77777777" w:rsidR="00F3601F" w:rsidRPr="00C12BF6" w:rsidRDefault="00C71602">
            <w:pPr>
              <w:spacing w:after="0" w:line="360" w:lineRule="auto"/>
              <w:jc w:val="both"/>
              <w:rPr>
                <w:b/>
                <w:sz w:val="24"/>
                <w:szCs w:val="24"/>
              </w:rPr>
            </w:pPr>
            <w:proofErr w:type="spellStart"/>
            <w:r>
              <w:rPr>
                <w:b/>
                <w:i/>
                <w:sz w:val="24"/>
                <w:szCs w:val="24"/>
              </w:rPr>
              <w:t>s</w:t>
            </w:r>
            <w:r>
              <w:rPr>
                <w:b/>
                <w:i/>
                <w:sz w:val="24"/>
                <w:szCs w:val="24"/>
                <w:vertAlign w:val="subscript"/>
              </w:rPr>
              <w:t>wt</w:t>
            </w:r>
            <w:proofErr w:type="spellEnd"/>
            <w:r>
              <w:rPr>
                <w:b/>
                <w:sz w:val="24"/>
                <w:szCs w:val="24"/>
              </w:rPr>
              <w:t xml:space="preserve">: </w:t>
            </w:r>
          </w:p>
        </w:tc>
        <w:tc>
          <w:tcPr>
            <w:tcW w:w="990" w:type="dxa"/>
          </w:tcPr>
          <w:p w14:paraId="1033B2A3" w14:textId="77777777" w:rsidR="00F3601F" w:rsidRPr="00C12BF6" w:rsidRDefault="00C71602">
            <w:pPr>
              <w:spacing w:after="0" w:line="360" w:lineRule="auto"/>
              <w:jc w:val="both"/>
              <w:rPr>
                <w:b/>
                <w:sz w:val="24"/>
                <w:szCs w:val="24"/>
              </w:rPr>
            </w:pPr>
            <w:proofErr w:type="spellStart"/>
            <w:r>
              <w:rPr>
                <w:b/>
                <w:i/>
                <w:sz w:val="24"/>
                <w:szCs w:val="24"/>
              </w:rPr>
              <w:t>s</w:t>
            </w:r>
            <w:r>
              <w:rPr>
                <w:b/>
                <w:i/>
                <w:sz w:val="24"/>
                <w:szCs w:val="24"/>
                <w:vertAlign w:val="subscript"/>
              </w:rPr>
              <w:t>tr</w:t>
            </w:r>
            <w:proofErr w:type="spellEnd"/>
            <w:r>
              <w:rPr>
                <w:b/>
                <w:sz w:val="24"/>
                <w:szCs w:val="24"/>
              </w:rPr>
              <w:t>:</w:t>
            </w:r>
          </w:p>
        </w:tc>
      </w:tr>
      <w:tr w:rsidR="00F3601F" w:rsidRPr="00C12BF6" w14:paraId="7F8F61BB" w14:textId="77777777" w:rsidTr="00AA4995">
        <w:tc>
          <w:tcPr>
            <w:tcW w:w="3772" w:type="dxa"/>
          </w:tcPr>
          <w:p w14:paraId="2EA65478" w14:textId="77777777" w:rsidR="00F3601F" w:rsidRPr="00C12BF6" w:rsidRDefault="00F3601F" w:rsidP="00E663FD">
            <w:pPr>
              <w:spacing w:after="0" w:line="360" w:lineRule="auto"/>
              <w:jc w:val="both"/>
              <w:rPr>
                <w:sz w:val="24"/>
                <w:szCs w:val="24"/>
              </w:rPr>
            </w:pPr>
            <w:r w:rsidRPr="00C12BF6">
              <w:rPr>
                <w:sz w:val="24"/>
                <w:szCs w:val="24"/>
              </w:rPr>
              <w:t>Constant, dominant fitness costs</w:t>
            </w:r>
          </w:p>
        </w:tc>
        <w:tc>
          <w:tcPr>
            <w:tcW w:w="1016" w:type="dxa"/>
          </w:tcPr>
          <w:p w14:paraId="3E035324" w14:textId="77777777" w:rsidR="00F3601F" w:rsidRPr="00C12BF6" w:rsidRDefault="00F3601F" w:rsidP="00E536D9">
            <w:pPr>
              <w:spacing w:after="0" w:line="360" w:lineRule="auto"/>
              <w:jc w:val="both"/>
              <w:rPr>
                <w:sz w:val="24"/>
                <w:szCs w:val="24"/>
              </w:rPr>
            </w:pPr>
            <w:r w:rsidRPr="00C12BF6">
              <w:rPr>
                <w:sz w:val="24"/>
                <w:szCs w:val="24"/>
              </w:rPr>
              <w:t>1575</w:t>
            </w:r>
          </w:p>
        </w:tc>
        <w:tc>
          <w:tcPr>
            <w:tcW w:w="1054" w:type="dxa"/>
          </w:tcPr>
          <w:p w14:paraId="209953DD" w14:textId="77777777" w:rsidR="00F3601F" w:rsidRPr="00536768" w:rsidRDefault="00F3601F" w:rsidP="001D719E">
            <w:pPr>
              <w:spacing w:after="0" w:line="360" w:lineRule="auto"/>
              <w:jc w:val="both"/>
              <w:rPr>
                <w:sz w:val="24"/>
                <w:szCs w:val="24"/>
              </w:rPr>
            </w:pPr>
            <w:r w:rsidRPr="00536768">
              <w:rPr>
                <w:sz w:val="24"/>
                <w:szCs w:val="24"/>
              </w:rPr>
              <w:t>0.167</w:t>
            </w:r>
          </w:p>
        </w:tc>
        <w:tc>
          <w:tcPr>
            <w:tcW w:w="990" w:type="dxa"/>
          </w:tcPr>
          <w:p w14:paraId="3532F936" w14:textId="77777777" w:rsidR="00F3601F" w:rsidRPr="00C12BF6" w:rsidRDefault="00C71602">
            <w:pPr>
              <w:spacing w:after="0" w:line="360" w:lineRule="auto"/>
              <w:jc w:val="both"/>
              <w:rPr>
                <w:sz w:val="24"/>
                <w:szCs w:val="24"/>
              </w:rPr>
            </w:pPr>
            <w:r>
              <w:rPr>
                <w:sz w:val="24"/>
                <w:szCs w:val="24"/>
              </w:rPr>
              <w:t>0.167</w:t>
            </w:r>
          </w:p>
        </w:tc>
      </w:tr>
      <w:tr w:rsidR="00F3601F" w:rsidRPr="00C12BF6" w14:paraId="4F09543C" w14:textId="77777777" w:rsidTr="00AA4995">
        <w:tc>
          <w:tcPr>
            <w:tcW w:w="3772" w:type="dxa"/>
          </w:tcPr>
          <w:p w14:paraId="3AA55053" w14:textId="77777777" w:rsidR="00F3601F" w:rsidRPr="00C12BF6" w:rsidRDefault="00F3601F" w:rsidP="00E663FD">
            <w:pPr>
              <w:spacing w:after="0" w:line="360" w:lineRule="auto"/>
              <w:jc w:val="both"/>
              <w:rPr>
                <w:sz w:val="24"/>
                <w:szCs w:val="24"/>
              </w:rPr>
            </w:pPr>
            <w:r w:rsidRPr="00C12BF6">
              <w:rPr>
                <w:sz w:val="24"/>
                <w:szCs w:val="24"/>
              </w:rPr>
              <w:t>Constant, additive fitness costs</w:t>
            </w:r>
          </w:p>
        </w:tc>
        <w:tc>
          <w:tcPr>
            <w:tcW w:w="1016" w:type="dxa"/>
          </w:tcPr>
          <w:p w14:paraId="730750B3" w14:textId="77777777" w:rsidR="00F3601F" w:rsidRPr="00536768" w:rsidRDefault="00F3601F" w:rsidP="00E536D9">
            <w:pPr>
              <w:spacing w:after="0" w:line="360" w:lineRule="auto"/>
              <w:jc w:val="both"/>
              <w:rPr>
                <w:sz w:val="24"/>
                <w:szCs w:val="24"/>
              </w:rPr>
            </w:pPr>
            <w:r w:rsidRPr="00536768">
              <w:rPr>
                <w:sz w:val="24"/>
                <w:szCs w:val="24"/>
              </w:rPr>
              <w:t>1448</w:t>
            </w:r>
          </w:p>
        </w:tc>
        <w:tc>
          <w:tcPr>
            <w:tcW w:w="1054" w:type="dxa"/>
          </w:tcPr>
          <w:p w14:paraId="7AAFC6FA" w14:textId="77777777" w:rsidR="00F3601F" w:rsidRPr="00C12BF6" w:rsidRDefault="00C71602" w:rsidP="001D719E">
            <w:pPr>
              <w:spacing w:after="0" w:line="360" w:lineRule="auto"/>
              <w:jc w:val="both"/>
              <w:rPr>
                <w:sz w:val="24"/>
                <w:szCs w:val="24"/>
              </w:rPr>
            </w:pPr>
            <w:r>
              <w:rPr>
                <w:sz w:val="24"/>
                <w:szCs w:val="24"/>
              </w:rPr>
              <w:t>0.201</w:t>
            </w:r>
          </w:p>
        </w:tc>
        <w:tc>
          <w:tcPr>
            <w:tcW w:w="990" w:type="dxa"/>
          </w:tcPr>
          <w:p w14:paraId="44717103" w14:textId="77777777" w:rsidR="00F3601F" w:rsidRPr="00C12BF6" w:rsidRDefault="00C71602">
            <w:pPr>
              <w:spacing w:after="0" w:line="360" w:lineRule="auto"/>
              <w:jc w:val="both"/>
              <w:rPr>
                <w:sz w:val="24"/>
                <w:szCs w:val="24"/>
              </w:rPr>
            </w:pPr>
            <w:r>
              <w:rPr>
                <w:sz w:val="24"/>
                <w:szCs w:val="24"/>
              </w:rPr>
              <w:t>0.201</w:t>
            </w:r>
          </w:p>
        </w:tc>
      </w:tr>
      <w:tr w:rsidR="00F3601F" w:rsidRPr="00C12BF6" w14:paraId="76772186" w14:textId="77777777" w:rsidTr="00AA4995">
        <w:tc>
          <w:tcPr>
            <w:tcW w:w="3772" w:type="dxa"/>
          </w:tcPr>
          <w:p w14:paraId="33F15AF6" w14:textId="77777777" w:rsidR="00F3601F" w:rsidRPr="00C12BF6" w:rsidRDefault="00F3601F" w:rsidP="00E663FD">
            <w:pPr>
              <w:spacing w:after="0" w:line="360" w:lineRule="auto"/>
              <w:jc w:val="both"/>
              <w:rPr>
                <w:sz w:val="24"/>
                <w:szCs w:val="24"/>
              </w:rPr>
            </w:pPr>
            <w:r w:rsidRPr="00C12BF6">
              <w:rPr>
                <w:sz w:val="24"/>
                <w:szCs w:val="24"/>
              </w:rPr>
              <w:t>Transgenic allele frequency-dependent, dominant fitness costs</w:t>
            </w:r>
          </w:p>
        </w:tc>
        <w:tc>
          <w:tcPr>
            <w:tcW w:w="1016" w:type="dxa"/>
          </w:tcPr>
          <w:p w14:paraId="4D3B6F0D" w14:textId="77777777" w:rsidR="00F3601F" w:rsidRPr="00C12BF6" w:rsidRDefault="00F3601F" w:rsidP="00E536D9">
            <w:pPr>
              <w:spacing w:after="0" w:line="360" w:lineRule="auto"/>
              <w:jc w:val="both"/>
              <w:rPr>
                <w:sz w:val="24"/>
                <w:szCs w:val="24"/>
              </w:rPr>
            </w:pPr>
            <w:r w:rsidRPr="00C12BF6">
              <w:rPr>
                <w:sz w:val="24"/>
                <w:szCs w:val="24"/>
              </w:rPr>
              <w:t>1029</w:t>
            </w:r>
          </w:p>
        </w:tc>
        <w:tc>
          <w:tcPr>
            <w:tcW w:w="1054" w:type="dxa"/>
          </w:tcPr>
          <w:p w14:paraId="7C201DD6" w14:textId="77777777" w:rsidR="00F3601F" w:rsidRPr="00536768" w:rsidRDefault="00F3601F" w:rsidP="001D719E">
            <w:pPr>
              <w:spacing w:after="0" w:line="360" w:lineRule="auto"/>
              <w:jc w:val="both"/>
              <w:rPr>
                <w:sz w:val="24"/>
                <w:szCs w:val="24"/>
              </w:rPr>
            </w:pPr>
            <w:r w:rsidRPr="00536768">
              <w:rPr>
                <w:sz w:val="24"/>
                <w:szCs w:val="24"/>
              </w:rPr>
              <w:t>-0.213</w:t>
            </w:r>
          </w:p>
        </w:tc>
        <w:tc>
          <w:tcPr>
            <w:tcW w:w="990" w:type="dxa"/>
          </w:tcPr>
          <w:p w14:paraId="77258BF5" w14:textId="77777777" w:rsidR="00F3601F" w:rsidRPr="00C12BF6" w:rsidRDefault="00C71602">
            <w:pPr>
              <w:spacing w:after="0" w:line="360" w:lineRule="auto"/>
              <w:jc w:val="both"/>
              <w:rPr>
                <w:sz w:val="24"/>
                <w:szCs w:val="24"/>
              </w:rPr>
            </w:pPr>
            <w:r>
              <w:rPr>
                <w:sz w:val="24"/>
                <w:szCs w:val="24"/>
              </w:rPr>
              <w:t>0.389</w:t>
            </w:r>
          </w:p>
        </w:tc>
      </w:tr>
      <w:tr w:rsidR="00F3601F" w:rsidRPr="00C12BF6" w14:paraId="5E40D534" w14:textId="77777777" w:rsidTr="00AA4995">
        <w:tc>
          <w:tcPr>
            <w:tcW w:w="3772" w:type="dxa"/>
          </w:tcPr>
          <w:p w14:paraId="534E04B2" w14:textId="77777777" w:rsidR="00F3601F" w:rsidRPr="00C12BF6" w:rsidRDefault="00F3601F" w:rsidP="00E663FD">
            <w:pPr>
              <w:spacing w:after="0" w:line="360" w:lineRule="auto"/>
              <w:jc w:val="both"/>
              <w:rPr>
                <w:sz w:val="24"/>
                <w:szCs w:val="24"/>
              </w:rPr>
            </w:pPr>
            <w:r w:rsidRPr="00C12BF6">
              <w:rPr>
                <w:sz w:val="24"/>
                <w:szCs w:val="24"/>
              </w:rPr>
              <w:t>Transgenic allele frequency-dependent, additive fitness costs</w:t>
            </w:r>
          </w:p>
        </w:tc>
        <w:tc>
          <w:tcPr>
            <w:tcW w:w="1016" w:type="dxa"/>
          </w:tcPr>
          <w:p w14:paraId="7316F39B" w14:textId="77777777" w:rsidR="00F3601F" w:rsidRPr="00C12BF6" w:rsidRDefault="00F3601F" w:rsidP="00E536D9">
            <w:pPr>
              <w:spacing w:after="0" w:line="360" w:lineRule="auto"/>
              <w:jc w:val="both"/>
              <w:rPr>
                <w:sz w:val="24"/>
                <w:szCs w:val="24"/>
              </w:rPr>
            </w:pPr>
            <w:r w:rsidRPr="00C12BF6">
              <w:rPr>
                <w:sz w:val="24"/>
                <w:szCs w:val="24"/>
              </w:rPr>
              <w:t>1102</w:t>
            </w:r>
          </w:p>
        </w:tc>
        <w:tc>
          <w:tcPr>
            <w:tcW w:w="1054" w:type="dxa"/>
          </w:tcPr>
          <w:p w14:paraId="528C846F" w14:textId="77777777" w:rsidR="00F3601F" w:rsidRPr="00536768" w:rsidRDefault="00F3601F" w:rsidP="001D719E">
            <w:pPr>
              <w:spacing w:after="0" w:line="360" w:lineRule="auto"/>
              <w:jc w:val="both"/>
              <w:rPr>
                <w:sz w:val="24"/>
                <w:szCs w:val="24"/>
              </w:rPr>
            </w:pPr>
            <w:r w:rsidRPr="00536768">
              <w:rPr>
                <w:sz w:val="24"/>
                <w:szCs w:val="24"/>
              </w:rPr>
              <w:t>-0.301</w:t>
            </w:r>
          </w:p>
        </w:tc>
        <w:tc>
          <w:tcPr>
            <w:tcW w:w="990" w:type="dxa"/>
          </w:tcPr>
          <w:p w14:paraId="73C16B5D" w14:textId="77777777" w:rsidR="00F3601F" w:rsidRPr="00C12BF6" w:rsidRDefault="00C71602">
            <w:pPr>
              <w:spacing w:after="0" w:line="360" w:lineRule="auto"/>
              <w:jc w:val="both"/>
              <w:rPr>
                <w:sz w:val="24"/>
                <w:szCs w:val="24"/>
              </w:rPr>
            </w:pPr>
            <w:r>
              <w:rPr>
                <w:sz w:val="24"/>
                <w:szCs w:val="24"/>
              </w:rPr>
              <w:t>0.470</w:t>
            </w:r>
          </w:p>
        </w:tc>
      </w:tr>
      <w:tr w:rsidR="00F3601F" w:rsidRPr="00C12BF6" w14:paraId="074994FC" w14:textId="77777777" w:rsidTr="00AA4995">
        <w:tc>
          <w:tcPr>
            <w:tcW w:w="3772" w:type="dxa"/>
          </w:tcPr>
          <w:p w14:paraId="784026FF" w14:textId="77777777" w:rsidR="00F3601F" w:rsidRPr="00C12BF6" w:rsidRDefault="00F3601F" w:rsidP="00E663FD">
            <w:pPr>
              <w:spacing w:after="0" w:line="360" w:lineRule="auto"/>
              <w:jc w:val="both"/>
              <w:rPr>
                <w:sz w:val="24"/>
                <w:szCs w:val="24"/>
              </w:rPr>
            </w:pPr>
            <w:r w:rsidRPr="00C12BF6">
              <w:rPr>
                <w:sz w:val="24"/>
                <w:szCs w:val="24"/>
              </w:rPr>
              <w:t>Wild-type frequency-dependent, dominant fitness costs</w:t>
            </w:r>
          </w:p>
        </w:tc>
        <w:tc>
          <w:tcPr>
            <w:tcW w:w="1016" w:type="dxa"/>
          </w:tcPr>
          <w:p w14:paraId="5024EF2F" w14:textId="77777777" w:rsidR="00F3601F" w:rsidRPr="00536768" w:rsidRDefault="00F3601F" w:rsidP="00E536D9">
            <w:pPr>
              <w:spacing w:after="0" w:line="360" w:lineRule="auto"/>
              <w:jc w:val="both"/>
              <w:rPr>
                <w:sz w:val="24"/>
                <w:szCs w:val="24"/>
              </w:rPr>
            </w:pPr>
            <w:r w:rsidRPr="00536768">
              <w:rPr>
                <w:sz w:val="24"/>
                <w:szCs w:val="24"/>
              </w:rPr>
              <w:t>1027</w:t>
            </w:r>
          </w:p>
        </w:tc>
        <w:tc>
          <w:tcPr>
            <w:tcW w:w="1054" w:type="dxa"/>
          </w:tcPr>
          <w:p w14:paraId="33F8C34E" w14:textId="77777777" w:rsidR="00F3601F" w:rsidRPr="00C12BF6" w:rsidRDefault="00C71602" w:rsidP="001D719E">
            <w:pPr>
              <w:spacing w:after="0" w:line="360" w:lineRule="auto"/>
              <w:jc w:val="both"/>
              <w:rPr>
                <w:sz w:val="24"/>
                <w:szCs w:val="24"/>
              </w:rPr>
            </w:pPr>
            <w:r>
              <w:rPr>
                <w:sz w:val="24"/>
                <w:szCs w:val="24"/>
              </w:rPr>
              <w:t>-0.242</w:t>
            </w:r>
          </w:p>
        </w:tc>
        <w:tc>
          <w:tcPr>
            <w:tcW w:w="990" w:type="dxa"/>
          </w:tcPr>
          <w:p w14:paraId="69694A05" w14:textId="77777777" w:rsidR="00F3601F" w:rsidRPr="00C12BF6" w:rsidRDefault="00C71602">
            <w:pPr>
              <w:spacing w:after="0" w:line="360" w:lineRule="auto"/>
              <w:jc w:val="both"/>
              <w:rPr>
                <w:sz w:val="24"/>
                <w:szCs w:val="24"/>
              </w:rPr>
            </w:pPr>
            <w:r>
              <w:rPr>
                <w:sz w:val="24"/>
                <w:szCs w:val="24"/>
              </w:rPr>
              <w:t>0.276</w:t>
            </w:r>
          </w:p>
        </w:tc>
      </w:tr>
      <w:tr w:rsidR="00F3601F" w:rsidRPr="00C12BF6" w14:paraId="5E6CE5A7" w14:textId="77777777" w:rsidTr="00AA4995">
        <w:tc>
          <w:tcPr>
            <w:tcW w:w="3772" w:type="dxa"/>
          </w:tcPr>
          <w:p w14:paraId="2CE541FE" w14:textId="77777777" w:rsidR="00F3601F" w:rsidRPr="00C12BF6" w:rsidRDefault="00F3601F" w:rsidP="00E663FD">
            <w:pPr>
              <w:spacing w:after="0" w:line="360" w:lineRule="auto"/>
              <w:jc w:val="both"/>
              <w:rPr>
                <w:sz w:val="24"/>
                <w:szCs w:val="24"/>
              </w:rPr>
            </w:pPr>
            <w:r w:rsidRPr="00C12BF6">
              <w:rPr>
                <w:sz w:val="24"/>
                <w:szCs w:val="24"/>
              </w:rPr>
              <w:t>Wild-type frequency-dependent, additive fitness costs</w:t>
            </w:r>
          </w:p>
        </w:tc>
        <w:tc>
          <w:tcPr>
            <w:tcW w:w="1016" w:type="dxa"/>
          </w:tcPr>
          <w:p w14:paraId="72217AD2" w14:textId="77777777" w:rsidR="00F3601F" w:rsidRPr="00C12BF6" w:rsidRDefault="00F3601F" w:rsidP="00E536D9">
            <w:pPr>
              <w:spacing w:after="0" w:line="360" w:lineRule="auto"/>
              <w:jc w:val="both"/>
              <w:rPr>
                <w:sz w:val="24"/>
                <w:szCs w:val="24"/>
              </w:rPr>
            </w:pPr>
            <w:r w:rsidRPr="00C12BF6">
              <w:rPr>
                <w:sz w:val="24"/>
                <w:szCs w:val="24"/>
              </w:rPr>
              <w:t>1092</w:t>
            </w:r>
          </w:p>
        </w:tc>
        <w:tc>
          <w:tcPr>
            <w:tcW w:w="1054" w:type="dxa"/>
          </w:tcPr>
          <w:p w14:paraId="0971CA6C" w14:textId="77777777" w:rsidR="00F3601F" w:rsidRPr="00536768" w:rsidRDefault="00F3601F" w:rsidP="001D719E">
            <w:pPr>
              <w:spacing w:after="0" w:line="360" w:lineRule="auto"/>
              <w:jc w:val="both"/>
              <w:rPr>
                <w:sz w:val="24"/>
                <w:szCs w:val="24"/>
              </w:rPr>
            </w:pPr>
            <w:r w:rsidRPr="00536768">
              <w:rPr>
                <w:sz w:val="24"/>
                <w:szCs w:val="24"/>
              </w:rPr>
              <w:t>-0.389</w:t>
            </w:r>
          </w:p>
        </w:tc>
        <w:tc>
          <w:tcPr>
            <w:tcW w:w="990" w:type="dxa"/>
          </w:tcPr>
          <w:p w14:paraId="6D6F35B9" w14:textId="77777777" w:rsidR="00F3601F" w:rsidRPr="00C12BF6" w:rsidRDefault="00C71602">
            <w:pPr>
              <w:spacing w:after="0" w:line="360" w:lineRule="auto"/>
              <w:jc w:val="both"/>
              <w:rPr>
                <w:sz w:val="24"/>
                <w:szCs w:val="24"/>
              </w:rPr>
            </w:pPr>
            <w:r>
              <w:rPr>
                <w:sz w:val="24"/>
                <w:szCs w:val="24"/>
              </w:rPr>
              <w:t>0.300</w:t>
            </w:r>
          </w:p>
        </w:tc>
      </w:tr>
    </w:tbl>
    <w:p w14:paraId="12B323CB" w14:textId="77777777" w:rsidR="00F3601F" w:rsidRPr="00C12BF6" w:rsidRDefault="00F3601F" w:rsidP="00E663FD">
      <w:pPr>
        <w:spacing w:after="0" w:line="360" w:lineRule="auto"/>
        <w:jc w:val="both"/>
        <w:rPr>
          <w:b/>
          <w:sz w:val="24"/>
          <w:szCs w:val="24"/>
        </w:rPr>
      </w:pPr>
    </w:p>
    <w:p w14:paraId="7D70DA57" w14:textId="77777777" w:rsidR="00F3601F" w:rsidRPr="00C12BF6" w:rsidRDefault="00F3601F" w:rsidP="001D719E">
      <w:pPr>
        <w:spacing w:after="0" w:line="360" w:lineRule="auto"/>
        <w:jc w:val="both"/>
        <w:rPr>
          <w:b/>
          <w:sz w:val="24"/>
          <w:szCs w:val="24"/>
        </w:rPr>
      </w:pPr>
    </w:p>
    <w:p w14:paraId="6D753343" w14:textId="77777777" w:rsidR="00F3601F" w:rsidRPr="00C12BF6" w:rsidRDefault="00C71602">
      <w:pPr>
        <w:spacing w:after="0" w:line="360" w:lineRule="auto"/>
        <w:jc w:val="both"/>
        <w:rPr>
          <w:sz w:val="24"/>
          <w:szCs w:val="24"/>
        </w:rPr>
      </w:pPr>
      <w:r>
        <w:rPr>
          <w:b/>
          <w:sz w:val="24"/>
          <w:szCs w:val="24"/>
        </w:rPr>
        <w:t>Fitness cost estimation (two-locus):</w:t>
      </w:r>
      <w:r>
        <w:rPr>
          <w:sz w:val="24"/>
          <w:szCs w:val="24"/>
        </w:rPr>
        <w:t xml:space="preserve"> For the two-locus case, the two transgenic constructs are present at different loci. At the first locus, we denote the transgenic allele by “</w:t>
      </w:r>
      <w:r>
        <w:rPr>
          <w:i/>
          <w:sz w:val="24"/>
          <w:szCs w:val="24"/>
        </w:rPr>
        <w:t>A</w:t>
      </w:r>
      <w:r>
        <w:rPr>
          <w:sz w:val="24"/>
          <w:szCs w:val="24"/>
        </w:rPr>
        <w:t>” and the null allele by “</w:t>
      </w:r>
      <w:r>
        <w:rPr>
          <w:i/>
          <w:sz w:val="24"/>
          <w:szCs w:val="24"/>
        </w:rPr>
        <w:t>a</w:t>
      </w:r>
      <w:r>
        <w:rPr>
          <w:sz w:val="24"/>
          <w:szCs w:val="24"/>
        </w:rPr>
        <w:t>,” and at the second locus, we denote the transgenic allele by “</w:t>
      </w:r>
      <w:r>
        <w:rPr>
          <w:i/>
          <w:sz w:val="24"/>
          <w:szCs w:val="24"/>
        </w:rPr>
        <w:t>B</w:t>
      </w:r>
      <w:r>
        <w:rPr>
          <w:sz w:val="24"/>
          <w:szCs w:val="24"/>
        </w:rPr>
        <w:t>” and the null allele by “</w:t>
      </w:r>
      <w:r>
        <w:rPr>
          <w:i/>
          <w:sz w:val="24"/>
          <w:szCs w:val="24"/>
        </w:rPr>
        <w:t>b</w:t>
      </w:r>
      <w:r>
        <w:rPr>
          <w:sz w:val="24"/>
          <w:szCs w:val="24"/>
        </w:rPr>
        <w:t xml:space="preserve">.” This time, there are nine possible genotypes – </w:t>
      </w:r>
      <w:r>
        <w:rPr>
          <w:i/>
          <w:sz w:val="24"/>
          <w:szCs w:val="24"/>
        </w:rPr>
        <w:t>AABB</w:t>
      </w:r>
      <w:r>
        <w:rPr>
          <w:sz w:val="24"/>
          <w:szCs w:val="24"/>
        </w:rPr>
        <w:t xml:space="preserve">, </w:t>
      </w:r>
      <w:proofErr w:type="spellStart"/>
      <w:r>
        <w:rPr>
          <w:i/>
          <w:sz w:val="24"/>
          <w:szCs w:val="24"/>
        </w:rPr>
        <w:t>AABb</w:t>
      </w:r>
      <w:proofErr w:type="spellEnd"/>
      <w:r>
        <w:rPr>
          <w:sz w:val="24"/>
          <w:szCs w:val="24"/>
        </w:rPr>
        <w:t xml:space="preserve">, </w:t>
      </w:r>
      <w:proofErr w:type="spellStart"/>
      <w:r>
        <w:rPr>
          <w:i/>
          <w:sz w:val="24"/>
          <w:szCs w:val="24"/>
        </w:rPr>
        <w:t>AAbb</w:t>
      </w:r>
      <w:proofErr w:type="spellEnd"/>
      <w:r>
        <w:rPr>
          <w:sz w:val="24"/>
          <w:szCs w:val="24"/>
        </w:rPr>
        <w:t xml:space="preserve">, </w:t>
      </w:r>
      <w:proofErr w:type="spellStart"/>
      <w:r>
        <w:rPr>
          <w:i/>
          <w:sz w:val="24"/>
          <w:szCs w:val="24"/>
        </w:rPr>
        <w:t>AaBB</w:t>
      </w:r>
      <w:r>
        <w:rPr>
          <w:sz w:val="24"/>
          <w:szCs w:val="24"/>
        </w:rPr>
        <w:t>,</w:t>
      </w:r>
      <w:r>
        <w:rPr>
          <w:i/>
          <w:sz w:val="24"/>
          <w:szCs w:val="24"/>
        </w:rPr>
        <w:t>AaBb</w:t>
      </w:r>
      <w:proofErr w:type="spellEnd"/>
      <w:r>
        <w:rPr>
          <w:sz w:val="24"/>
          <w:szCs w:val="24"/>
        </w:rPr>
        <w:t xml:space="preserve">, </w:t>
      </w:r>
      <w:proofErr w:type="spellStart"/>
      <w:r>
        <w:rPr>
          <w:i/>
          <w:sz w:val="24"/>
          <w:szCs w:val="24"/>
        </w:rPr>
        <w:t>Aabb</w:t>
      </w:r>
      <w:r>
        <w:rPr>
          <w:sz w:val="24"/>
          <w:szCs w:val="24"/>
        </w:rPr>
        <w:t>,</w:t>
      </w:r>
      <w:r>
        <w:rPr>
          <w:i/>
          <w:sz w:val="24"/>
          <w:szCs w:val="24"/>
        </w:rPr>
        <w:t>aaBB</w:t>
      </w:r>
      <w:proofErr w:type="spellEnd"/>
      <w:r>
        <w:rPr>
          <w:sz w:val="24"/>
          <w:szCs w:val="24"/>
        </w:rPr>
        <w:t xml:space="preserve">, </w:t>
      </w:r>
      <w:proofErr w:type="spellStart"/>
      <w:r>
        <w:rPr>
          <w:i/>
          <w:sz w:val="24"/>
          <w:szCs w:val="24"/>
        </w:rPr>
        <w:t>aaBb</w:t>
      </w:r>
      <w:proofErr w:type="spellEnd"/>
      <w:r>
        <w:rPr>
          <w:sz w:val="24"/>
          <w:szCs w:val="24"/>
        </w:rPr>
        <w:t xml:space="preserve"> and </w:t>
      </w:r>
      <w:proofErr w:type="spellStart"/>
      <w:r>
        <w:rPr>
          <w:i/>
          <w:sz w:val="24"/>
          <w:szCs w:val="24"/>
        </w:rPr>
        <w:t>aabb</w:t>
      </w:r>
      <w:proofErr w:type="spellEnd"/>
      <w:r>
        <w:rPr>
          <w:sz w:val="24"/>
          <w:szCs w:val="24"/>
        </w:rPr>
        <w:t xml:space="preserve"> – and we denote the proportion of the </w:t>
      </w:r>
      <w:r w:rsidR="00F3601F" w:rsidRPr="00C12BF6">
        <w:rPr>
          <w:noProof/>
          <w:sz w:val="24"/>
          <w:szCs w:val="24"/>
          <w:lang w:val="en-US" w:eastAsia="en-US"/>
        </w:rPr>
        <w:drawing>
          <wp:inline distT="0" distB="0" distL="0" distR="0" wp14:anchorId="4988B2D4" wp14:editId="1C4150BA">
            <wp:extent cx="132080" cy="172720"/>
            <wp:effectExtent l="0" t="0" r="0" b="508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080" cy="172720"/>
                    </a:xfrm>
                    <a:prstGeom prst="rect">
                      <a:avLst/>
                    </a:prstGeom>
                    <a:solidFill>
                      <a:srgbClr val="FFFFFF"/>
                    </a:solidFill>
                    <a:ln>
                      <a:noFill/>
                    </a:ln>
                  </pic:spPr>
                </pic:pic>
              </a:graphicData>
            </a:graphic>
          </wp:inline>
        </w:drawing>
      </w:r>
      <w:proofErr w:type="spellStart"/>
      <w:r w:rsidR="00F3601F" w:rsidRPr="00C12BF6">
        <w:rPr>
          <w:sz w:val="24"/>
          <w:szCs w:val="24"/>
        </w:rPr>
        <w:t>th</w:t>
      </w:r>
      <w:proofErr w:type="spellEnd"/>
      <w:r w:rsidR="00F3601F" w:rsidRPr="00C12BF6">
        <w:rPr>
          <w:sz w:val="24"/>
          <w:szCs w:val="24"/>
        </w:rPr>
        <w:t xml:space="preserve"> generation that are fruit flies having these genotypes by </w:t>
      </w:r>
      <w:r w:rsidR="00F3601F" w:rsidRPr="00C12BF6">
        <w:rPr>
          <w:noProof/>
          <w:sz w:val="24"/>
          <w:szCs w:val="24"/>
          <w:lang w:val="en-US" w:eastAsia="en-US"/>
        </w:rPr>
        <w:drawing>
          <wp:inline distT="0" distB="0" distL="0" distR="0" wp14:anchorId="10C29DA8" wp14:editId="1526DE58">
            <wp:extent cx="375920" cy="233680"/>
            <wp:effectExtent l="0" t="0" r="508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5920" cy="23368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0F2CA52C" wp14:editId="3EC93C3C">
            <wp:extent cx="375920" cy="233680"/>
            <wp:effectExtent l="0" t="0" r="508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5920" cy="23368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4918ACED" wp14:editId="52AEE5D9">
            <wp:extent cx="365760" cy="23368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5760" cy="23368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1AB4A94D" wp14:editId="1FCF9EEE">
            <wp:extent cx="375920" cy="233680"/>
            <wp:effectExtent l="0" t="0" r="508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5920" cy="23368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7B10CD86" wp14:editId="4EA98F4E">
            <wp:extent cx="365760" cy="23368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5760" cy="23368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59EB8677" wp14:editId="3B9268FC">
            <wp:extent cx="355600" cy="23368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55600" cy="23368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7AD258A5" wp14:editId="729FAE9F">
            <wp:extent cx="355600" cy="23368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55600" cy="23368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72FAED30" wp14:editId="1F6A4C24">
            <wp:extent cx="355600" cy="23368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5600" cy="233680"/>
                    </a:xfrm>
                    <a:prstGeom prst="rect">
                      <a:avLst/>
                    </a:prstGeom>
                    <a:solidFill>
                      <a:srgbClr val="FFFFFF"/>
                    </a:solidFill>
                    <a:ln>
                      <a:noFill/>
                    </a:ln>
                  </pic:spPr>
                </pic:pic>
              </a:graphicData>
            </a:graphic>
          </wp:inline>
        </w:drawing>
      </w:r>
      <w:r w:rsidR="00F3601F" w:rsidRPr="00C12BF6">
        <w:rPr>
          <w:sz w:val="24"/>
          <w:szCs w:val="24"/>
        </w:rPr>
        <w:t xml:space="preserve"> and </w:t>
      </w:r>
      <w:r w:rsidR="00F3601F" w:rsidRPr="00C12BF6">
        <w:rPr>
          <w:noProof/>
          <w:sz w:val="24"/>
          <w:szCs w:val="24"/>
          <w:lang w:val="en-US" w:eastAsia="en-US"/>
        </w:rPr>
        <w:drawing>
          <wp:inline distT="0" distB="0" distL="0" distR="0" wp14:anchorId="4BF7C4BD" wp14:editId="7B436152">
            <wp:extent cx="345440" cy="233680"/>
            <wp:effectExtent l="0" t="0" r="1016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45440" cy="233680"/>
                    </a:xfrm>
                    <a:prstGeom prst="rect">
                      <a:avLst/>
                    </a:prstGeom>
                    <a:solidFill>
                      <a:srgbClr val="FFFFFF"/>
                    </a:solidFill>
                    <a:ln>
                      <a:noFill/>
                    </a:ln>
                  </pic:spPr>
                </pic:pic>
              </a:graphicData>
            </a:graphic>
          </wp:inline>
        </w:drawing>
      </w:r>
      <w:r w:rsidR="00F3601F" w:rsidRPr="00C12BF6">
        <w:rPr>
          <w:sz w:val="24"/>
          <w:szCs w:val="24"/>
        </w:rPr>
        <w:t xml:space="preserve">, respectively. </w:t>
      </w:r>
    </w:p>
    <w:p w14:paraId="443C94B0" w14:textId="77777777" w:rsidR="00F3601F" w:rsidRPr="00C12BF6" w:rsidRDefault="00F3601F">
      <w:pPr>
        <w:spacing w:after="0" w:line="360" w:lineRule="auto"/>
        <w:jc w:val="both"/>
        <w:rPr>
          <w:sz w:val="24"/>
          <w:szCs w:val="24"/>
        </w:rPr>
      </w:pPr>
    </w:p>
    <w:p w14:paraId="63210DCF" w14:textId="3C25F43D" w:rsidR="00F3601F" w:rsidRPr="00C12BF6" w:rsidRDefault="00F3601F">
      <w:pPr>
        <w:spacing w:after="0" w:line="360" w:lineRule="auto"/>
        <w:jc w:val="both"/>
        <w:rPr>
          <w:sz w:val="24"/>
          <w:szCs w:val="24"/>
        </w:rPr>
      </w:pPr>
      <w:r w:rsidRPr="00C12BF6">
        <w:rPr>
          <w:sz w:val="24"/>
          <w:szCs w:val="24"/>
        </w:rPr>
        <w:t>By considering all possible mating pairs, taking into account that offspring are unviable if they do not have the anti</w:t>
      </w:r>
      <w:r w:rsidR="00C71602">
        <w:rPr>
          <w:sz w:val="24"/>
          <w:szCs w:val="24"/>
        </w:rPr>
        <w:t xml:space="preserve">dote for any maternal toxin possessed by their mother, the genotypes of embryos in the next generation are described by the ratio </w:t>
      </w:r>
      <w:r w:rsidRPr="00C12BF6">
        <w:rPr>
          <w:noProof/>
          <w:sz w:val="24"/>
          <w:szCs w:val="24"/>
          <w:lang w:val="en-US" w:eastAsia="en-US"/>
        </w:rPr>
        <w:drawing>
          <wp:inline distT="0" distB="0" distL="0" distR="0" wp14:anchorId="62F97EBF" wp14:editId="18805E40">
            <wp:extent cx="3830320" cy="233680"/>
            <wp:effectExtent l="0" t="0" r="508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830320" cy="233680"/>
                    </a:xfrm>
                    <a:prstGeom prst="rect">
                      <a:avLst/>
                    </a:prstGeom>
                    <a:solidFill>
                      <a:srgbClr val="FFFFFF"/>
                    </a:solidFill>
                    <a:ln>
                      <a:noFill/>
                    </a:ln>
                  </pic:spPr>
                </pic:pic>
              </a:graphicData>
            </a:graphic>
          </wp:inline>
        </w:drawing>
      </w:r>
      <w:r w:rsidRPr="00C12BF6">
        <w:rPr>
          <w:sz w:val="24"/>
          <w:szCs w:val="24"/>
        </w:rPr>
        <w:t>. The equations for these ratios follow from the schematic in supplementary Figure 1</w:t>
      </w:r>
      <w:r w:rsidR="00C12BF6" w:rsidRPr="00C12BF6">
        <w:rPr>
          <w:sz w:val="24"/>
          <w:szCs w:val="24"/>
        </w:rPr>
        <w:t>B</w:t>
      </w:r>
      <w:r w:rsidR="00C71602">
        <w:rPr>
          <w:sz w:val="24"/>
          <w:szCs w:val="24"/>
        </w:rPr>
        <w:t>; however, given the large number of possible mating pairs, it is not feasible to show them here, and the simulation code that utilizes them is available from the authors upon request. The genotype frequencies in the next generation can then be calculated by accounting for the genotype-specific fitness costs, i.e.,</w:t>
      </w:r>
    </w:p>
    <w:p w14:paraId="061BB14B"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0FAC7034" wp14:editId="65594225">
            <wp:extent cx="4836160" cy="7112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836160" cy="711200"/>
                    </a:xfrm>
                    <a:prstGeom prst="rect">
                      <a:avLst/>
                    </a:prstGeom>
                    <a:solidFill>
                      <a:srgbClr val="FFFFFF"/>
                    </a:solidFill>
                    <a:ln>
                      <a:noFill/>
                    </a:ln>
                  </pic:spPr>
                </pic:pic>
              </a:graphicData>
            </a:graphic>
          </wp:inline>
        </w:drawing>
      </w:r>
    </w:p>
    <w:p w14:paraId="6F6D3DB8" w14:textId="77777777" w:rsidR="00F3601F" w:rsidRPr="00C12BF6" w:rsidRDefault="00F3601F">
      <w:pPr>
        <w:spacing w:after="0" w:line="360" w:lineRule="auto"/>
        <w:jc w:val="both"/>
        <w:rPr>
          <w:sz w:val="24"/>
          <w:szCs w:val="24"/>
        </w:rPr>
      </w:pPr>
      <w:r w:rsidRPr="00C12BF6">
        <w:rPr>
          <w:sz w:val="24"/>
          <w:szCs w:val="24"/>
        </w:rPr>
        <w:t xml:space="preserve">Here, </w:t>
      </w:r>
      <w:r w:rsidRPr="00C12BF6">
        <w:rPr>
          <w:noProof/>
          <w:sz w:val="24"/>
          <w:szCs w:val="24"/>
          <w:lang w:val="en-US" w:eastAsia="en-US"/>
        </w:rPr>
        <w:drawing>
          <wp:inline distT="0" distB="0" distL="0" distR="0" wp14:anchorId="2C4B7BAE" wp14:editId="66D48DD0">
            <wp:extent cx="121920" cy="142240"/>
            <wp:effectExtent l="0" t="0" r="5080" b="1016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920" cy="142240"/>
                    </a:xfrm>
                    <a:prstGeom prst="rect">
                      <a:avLst/>
                    </a:prstGeom>
                    <a:solidFill>
                      <a:srgbClr val="FFFFFF"/>
                    </a:solidFill>
                    <a:ln>
                      <a:noFill/>
                    </a:ln>
                  </pic:spPr>
                </pic:pic>
              </a:graphicData>
            </a:graphic>
          </wp:inline>
        </w:drawing>
      </w:r>
      <w:r w:rsidRPr="00C12BF6">
        <w:rPr>
          <w:sz w:val="24"/>
          <w:szCs w:val="24"/>
        </w:rPr>
        <w:t xml:space="preserve">represents the fitness cost associated with each genotype, with the genotypes being listed as subscripts. </w:t>
      </w:r>
      <w:r w:rsidRPr="00C12BF6">
        <w:rPr>
          <w:noProof/>
          <w:sz w:val="24"/>
          <w:szCs w:val="24"/>
          <w:lang w:val="en-US" w:eastAsia="en-US"/>
        </w:rPr>
        <w:drawing>
          <wp:inline distT="0" distB="0" distL="0" distR="0" wp14:anchorId="035148F8" wp14:editId="606914DA">
            <wp:extent cx="294640" cy="233680"/>
            <wp:effectExtent l="0" t="0" r="1016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640" cy="233680"/>
                    </a:xfrm>
                    <a:prstGeom prst="rect">
                      <a:avLst/>
                    </a:prstGeom>
                    <a:solidFill>
                      <a:srgbClr val="FFFFFF"/>
                    </a:solidFill>
                    <a:ln>
                      <a:noFill/>
                    </a:ln>
                  </pic:spPr>
                </pic:pic>
              </a:graphicData>
            </a:graphic>
          </wp:inline>
        </w:drawing>
      </w:r>
      <w:proofErr w:type="gramStart"/>
      <w:r w:rsidRPr="00C12BF6">
        <w:rPr>
          <w:sz w:val="24"/>
          <w:szCs w:val="24"/>
        </w:rPr>
        <w:t>is</w:t>
      </w:r>
      <w:proofErr w:type="gramEnd"/>
      <w:r w:rsidRPr="00C12BF6">
        <w:rPr>
          <w:sz w:val="24"/>
          <w:szCs w:val="24"/>
        </w:rPr>
        <w:t xml:space="preserve"> a normalizing term given by,</w:t>
      </w:r>
    </w:p>
    <w:p w14:paraId="4CE5B3E1"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3A51E955" wp14:editId="73712F34">
            <wp:extent cx="4704080" cy="48768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704080" cy="487680"/>
                    </a:xfrm>
                    <a:prstGeom prst="rect">
                      <a:avLst/>
                    </a:prstGeom>
                    <a:solidFill>
                      <a:srgbClr val="FFFFFF"/>
                    </a:solidFill>
                    <a:ln>
                      <a:noFill/>
                    </a:ln>
                  </pic:spPr>
                </pic:pic>
              </a:graphicData>
            </a:graphic>
          </wp:inline>
        </w:drawing>
      </w:r>
      <w:r w:rsidRPr="00C12BF6">
        <w:rPr>
          <w:sz w:val="24"/>
          <w:szCs w:val="24"/>
        </w:rPr>
        <w:t xml:space="preserve"> .</w:t>
      </w:r>
    </w:p>
    <w:p w14:paraId="23329848" w14:textId="77777777" w:rsidR="00F3601F" w:rsidRPr="00C12BF6" w:rsidRDefault="00F3601F">
      <w:pPr>
        <w:spacing w:after="0" w:line="360" w:lineRule="auto"/>
        <w:jc w:val="both"/>
        <w:rPr>
          <w:sz w:val="24"/>
          <w:szCs w:val="24"/>
        </w:rPr>
      </w:pPr>
      <w:r w:rsidRPr="00C12BF6">
        <w:rPr>
          <w:sz w:val="24"/>
          <w:szCs w:val="24"/>
        </w:rPr>
        <w:t>As for the single-locus case, we investigated a number of different fitness cost mo</w:t>
      </w:r>
      <w:r w:rsidR="00C71602">
        <w:rPr>
          <w:sz w:val="24"/>
          <w:szCs w:val="24"/>
        </w:rPr>
        <w:t xml:space="preserve">dels and tested them by seeing which provides the best fit to the data. The simplest model is one in which </w:t>
      </w:r>
      <w:proofErr w:type="gramStart"/>
      <w:r w:rsidR="00C71602">
        <w:rPr>
          <w:sz w:val="24"/>
          <w:szCs w:val="24"/>
        </w:rPr>
        <w:t>all transgenic</w:t>
      </w:r>
      <w:proofErr w:type="gramEnd"/>
      <w:r w:rsidR="00C71602">
        <w:rPr>
          <w:sz w:val="24"/>
          <w:szCs w:val="24"/>
        </w:rPr>
        <w:t xml:space="preserve"> individuals have the same fitness cost (i.e. </w:t>
      </w:r>
      <w:r w:rsidRPr="00C12BF6">
        <w:rPr>
          <w:noProof/>
          <w:sz w:val="24"/>
          <w:szCs w:val="24"/>
          <w:lang w:val="en-US" w:eastAsia="en-US"/>
        </w:rPr>
        <w:drawing>
          <wp:inline distT="0" distB="0" distL="0" distR="0" wp14:anchorId="582CC91D" wp14:editId="492C34AD">
            <wp:extent cx="3779520" cy="223520"/>
            <wp:effectExtent l="0" t="0" r="5080" b="508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779520" cy="223520"/>
                    </a:xfrm>
                    <a:prstGeom prst="rect">
                      <a:avLst/>
                    </a:prstGeom>
                    <a:solidFill>
                      <a:srgbClr val="FFFFFF"/>
                    </a:solidFill>
                    <a:ln>
                      <a:noFill/>
                    </a:ln>
                  </pic:spPr>
                </pic:pic>
              </a:graphicData>
            </a:graphic>
          </wp:inline>
        </w:drawing>
      </w:r>
      <w:r w:rsidRPr="00C12BF6">
        <w:rPr>
          <w:sz w:val="24"/>
          <w:szCs w:val="24"/>
        </w:rPr>
        <w:t xml:space="preserve">). A second model assumes that each transgenic allele has the same fitness cost (i.e. </w:t>
      </w:r>
      <w:r w:rsidRPr="00C12BF6">
        <w:rPr>
          <w:noProof/>
          <w:sz w:val="24"/>
          <w:szCs w:val="24"/>
          <w:lang w:val="en-US" w:eastAsia="en-US"/>
        </w:rPr>
        <w:drawing>
          <wp:inline distT="0" distB="0" distL="0" distR="0" wp14:anchorId="3FEDB434" wp14:editId="1D270330">
            <wp:extent cx="2489200" cy="223520"/>
            <wp:effectExtent l="0" t="0" r="0" b="508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489200" cy="223520"/>
                    </a:xfrm>
                    <a:prstGeom prst="rect">
                      <a:avLst/>
                    </a:prstGeom>
                    <a:solidFill>
                      <a:srgbClr val="FFFFFF"/>
                    </a:solidFill>
                    <a:ln>
                      <a:noFill/>
                    </a:ln>
                  </pic:spPr>
                </pic:pic>
              </a:graphicData>
            </a:graphic>
          </wp:inline>
        </w:drawing>
      </w:r>
      <w:r w:rsidRPr="00C12BF6">
        <w:rPr>
          <w:sz w:val="24"/>
          <w:szCs w:val="24"/>
        </w:rPr>
        <w:t xml:space="preserve">and </w:t>
      </w:r>
      <w:r w:rsidRPr="00C12BF6">
        <w:rPr>
          <w:noProof/>
          <w:sz w:val="24"/>
          <w:szCs w:val="24"/>
          <w:lang w:val="en-US" w:eastAsia="en-US"/>
        </w:rPr>
        <w:drawing>
          <wp:inline distT="0" distB="0" distL="0" distR="0" wp14:anchorId="7CB2092C" wp14:editId="5516DACA">
            <wp:extent cx="1910080" cy="223520"/>
            <wp:effectExtent l="0" t="0" r="0" b="508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10080" cy="223520"/>
                    </a:xfrm>
                    <a:prstGeom prst="rect">
                      <a:avLst/>
                    </a:prstGeom>
                    <a:solidFill>
                      <a:srgbClr val="FFFFFF"/>
                    </a:solidFill>
                    <a:ln>
                      <a:noFill/>
                    </a:ln>
                  </pic:spPr>
                </pic:pic>
              </a:graphicData>
            </a:graphic>
          </wp:inline>
        </w:drawing>
      </w:r>
      <w:r w:rsidRPr="00C12BF6">
        <w:rPr>
          <w:sz w:val="24"/>
          <w:szCs w:val="24"/>
        </w:rPr>
        <w:t>)</w:t>
      </w:r>
      <w:proofErr w:type="gramStart"/>
      <w:r w:rsidRPr="00C12BF6">
        <w:rPr>
          <w:sz w:val="24"/>
          <w:szCs w:val="24"/>
        </w:rPr>
        <w:t>;</w:t>
      </w:r>
      <w:proofErr w:type="gramEnd"/>
      <w:r w:rsidRPr="00C12BF6">
        <w:rPr>
          <w:sz w:val="24"/>
          <w:szCs w:val="24"/>
        </w:rPr>
        <w:t xml:space="preserve"> and a third model assumes that the fitness costs of each allele are additive (i.e. </w:t>
      </w:r>
      <w:r w:rsidRPr="00C12BF6">
        <w:rPr>
          <w:noProof/>
          <w:sz w:val="24"/>
          <w:szCs w:val="24"/>
          <w:lang w:val="en-US" w:eastAsia="en-US"/>
        </w:rPr>
        <w:drawing>
          <wp:inline distT="0" distB="0" distL="0" distR="0" wp14:anchorId="68D45052" wp14:editId="341A4AEF">
            <wp:extent cx="660400" cy="21336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60400" cy="213360"/>
                    </a:xfrm>
                    <a:prstGeom prst="rect">
                      <a:avLst/>
                    </a:prstGeom>
                    <a:solidFill>
                      <a:srgbClr val="FFFFFF"/>
                    </a:solidFill>
                    <a:ln>
                      <a:noFill/>
                    </a:ln>
                  </pic:spPr>
                </pic:pic>
              </a:graphicData>
            </a:graphic>
          </wp:inline>
        </w:drawing>
      </w:r>
      <w:r w:rsidRPr="00C12BF6">
        <w:rPr>
          <w:sz w:val="24"/>
          <w:szCs w:val="24"/>
        </w:rPr>
        <w:t xml:space="preserve">, </w:t>
      </w:r>
      <w:r w:rsidRPr="00C12BF6">
        <w:rPr>
          <w:noProof/>
          <w:sz w:val="24"/>
          <w:szCs w:val="24"/>
          <w:lang w:val="en-US" w:eastAsia="en-US"/>
        </w:rPr>
        <w:drawing>
          <wp:inline distT="0" distB="0" distL="0" distR="0" wp14:anchorId="6FB970F0" wp14:editId="382E9748">
            <wp:extent cx="1280160" cy="223520"/>
            <wp:effectExtent l="0" t="0" r="0" b="508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80160" cy="223520"/>
                    </a:xfrm>
                    <a:prstGeom prst="rect">
                      <a:avLst/>
                    </a:prstGeom>
                    <a:solidFill>
                      <a:srgbClr val="FFFFFF"/>
                    </a:solidFill>
                    <a:ln>
                      <a:noFill/>
                    </a:ln>
                  </pic:spPr>
                </pic:pic>
              </a:graphicData>
            </a:graphic>
          </wp:inline>
        </w:drawing>
      </w:r>
      <w:r w:rsidRPr="00C12BF6">
        <w:rPr>
          <w:sz w:val="24"/>
          <w:szCs w:val="24"/>
        </w:rPr>
        <w:t xml:space="preserve">, </w:t>
      </w:r>
      <w:r w:rsidRPr="00C12BF6">
        <w:rPr>
          <w:noProof/>
          <w:sz w:val="24"/>
          <w:szCs w:val="24"/>
          <w:lang w:val="en-US" w:eastAsia="en-US"/>
        </w:rPr>
        <w:drawing>
          <wp:inline distT="0" distB="0" distL="0" distR="0" wp14:anchorId="6E6E74CD" wp14:editId="1E83DFE6">
            <wp:extent cx="1473200" cy="223520"/>
            <wp:effectExtent l="0" t="0" r="0" b="508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73200" cy="223520"/>
                    </a:xfrm>
                    <a:prstGeom prst="rect">
                      <a:avLst/>
                    </a:prstGeom>
                    <a:solidFill>
                      <a:srgbClr val="FFFFFF"/>
                    </a:solidFill>
                    <a:ln>
                      <a:noFill/>
                    </a:ln>
                  </pic:spPr>
                </pic:pic>
              </a:graphicData>
            </a:graphic>
          </wp:inline>
        </w:drawing>
      </w:r>
      <w:r w:rsidRPr="00C12BF6">
        <w:rPr>
          <w:sz w:val="24"/>
          <w:szCs w:val="24"/>
        </w:rPr>
        <w:t xml:space="preserve"> and </w:t>
      </w:r>
      <w:r w:rsidRPr="00C12BF6">
        <w:rPr>
          <w:noProof/>
          <w:sz w:val="24"/>
          <w:szCs w:val="24"/>
          <w:lang w:val="en-US" w:eastAsia="en-US"/>
        </w:rPr>
        <w:drawing>
          <wp:inline distT="0" distB="0" distL="0" distR="0" wp14:anchorId="4431451C" wp14:editId="313512BF">
            <wp:extent cx="1168400" cy="223520"/>
            <wp:effectExtent l="0" t="0" r="0" b="508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68400" cy="223520"/>
                    </a:xfrm>
                    <a:prstGeom prst="rect">
                      <a:avLst/>
                    </a:prstGeom>
                    <a:solidFill>
                      <a:srgbClr val="FFFFFF"/>
                    </a:solidFill>
                    <a:ln>
                      <a:noFill/>
                    </a:ln>
                  </pic:spPr>
                </pic:pic>
              </a:graphicData>
            </a:graphic>
          </wp:inline>
        </w:drawing>
      </w:r>
      <w:r w:rsidRPr="00C12BF6">
        <w:rPr>
          <w:sz w:val="24"/>
          <w:szCs w:val="24"/>
        </w:rPr>
        <w:t>). In each case, we also looked into models where fitness cost varies linearly with wild-type frequency,</w:t>
      </w:r>
    </w:p>
    <w:p w14:paraId="6708B7F4" w14:textId="77777777" w:rsidR="00F3601F" w:rsidRPr="00C12BF6" w:rsidRDefault="00F3601F">
      <w:pPr>
        <w:spacing w:after="0" w:line="360" w:lineRule="auto"/>
        <w:jc w:val="both"/>
        <w:rPr>
          <w:sz w:val="24"/>
          <w:szCs w:val="24"/>
        </w:rPr>
      </w:pPr>
      <w:r w:rsidRPr="00C12BF6">
        <w:rPr>
          <w:sz w:val="24"/>
          <w:szCs w:val="24"/>
        </w:rPr>
        <w:tab/>
      </w:r>
      <w:r w:rsidRPr="00C12BF6">
        <w:rPr>
          <w:noProof/>
          <w:sz w:val="24"/>
          <w:szCs w:val="24"/>
          <w:lang w:val="en-US" w:eastAsia="en-US"/>
        </w:rPr>
        <w:drawing>
          <wp:inline distT="0" distB="0" distL="0" distR="0" wp14:anchorId="5C1CFF7A" wp14:editId="5F81E035">
            <wp:extent cx="1463040" cy="233680"/>
            <wp:effectExtent l="0" t="0" r="1016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3040" cy="233680"/>
                    </a:xfrm>
                    <a:prstGeom prst="rect">
                      <a:avLst/>
                    </a:prstGeom>
                    <a:solidFill>
                      <a:srgbClr val="FFFFFF"/>
                    </a:solidFill>
                    <a:ln>
                      <a:noFill/>
                    </a:ln>
                  </pic:spPr>
                </pic:pic>
              </a:graphicData>
            </a:graphic>
          </wp:inline>
        </w:drawing>
      </w:r>
      <w:r w:rsidRPr="00C12BF6">
        <w:rPr>
          <w:sz w:val="24"/>
          <w:szCs w:val="24"/>
        </w:rPr>
        <w:t xml:space="preserve"> ,</w:t>
      </w:r>
    </w:p>
    <w:p w14:paraId="5485F583" w14:textId="77777777" w:rsidR="00F3601F" w:rsidRPr="00C12BF6" w:rsidRDefault="00F3601F">
      <w:pPr>
        <w:spacing w:after="0" w:line="360" w:lineRule="auto"/>
        <w:jc w:val="both"/>
        <w:rPr>
          <w:sz w:val="24"/>
          <w:szCs w:val="24"/>
        </w:rPr>
      </w:pPr>
      <w:proofErr w:type="gramStart"/>
      <w:r w:rsidRPr="00C12BF6">
        <w:rPr>
          <w:sz w:val="24"/>
          <w:szCs w:val="24"/>
        </w:rPr>
        <w:t>and</w:t>
      </w:r>
      <w:proofErr w:type="gramEnd"/>
      <w:r w:rsidRPr="00C12BF6">
        <w:rPr>
          <w:sz w:val="24"/>
          <w:szCs w:val="24"/>
        </w:rPr>
        <w:t xml:space="preserve"> where it varies with transgenic allele </w:t>
      </w:r>
      <w:r w:rsidR="00C71602">
        <w:rPr>
          <w:sz w:val="24"/>
          <w:szCs w:val="24"/>
        </w:rPr>
        <w:t>frequency,</w:t>
      </w:r>
    </w:p>
    <w:p w14:paraId="322895AE" w14:textId="77777777" w:rsidR="00F3601F" w:rsidRPr="00C12BF6" w:rsidRDefault="00C71602">
      <w:pPr>
        <w:spacing w:after="0" w:line="360" w:lineRule="auto"/>
        <w:jc w:val="both"/>
        <w:rPr>
          <w:sz w:val="24"/>
          <w:szCs w:val="24"/>
        </w:rPr>
      </w:pPr>
      <w:r>
        <w:rPr>
          <w:sz w:val="24"/>
          <w:szCs w:val="24"/>
        </w:rPr>
        <w:tab/>
      </w:r>
      <w:r w:rsidR="00F3601F" w:rsidRPr="00C12BF6">
        <w:rPr>
          <w:noProof/>
          <w:sz w:val="24"/>
          <w:szCs w:val="24"/>
          <w:lang w:val="en-US" w:eastAsia="en-US"/>
        </w:rPr>
        <w:drawing>
          <wp:inline distT="0" distB="0" distL="0" distR="0" wp14:anchorId="148338E2" wp14:editId="0929F199">
            <wp:extent cx="3190240" cy="396240"/>
            <wp:effectExtent l="0" t="0" r="10160" b="1016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190240" cy="396240"/>
                    </a:xfrm>
                    <a:prstGeom prst="rect">
                      <a:avLst/>
                    </a:prstGeom>
                    <a:solidFill>
                      <a:srgbClr val="FFFFFF"/>
                    </a:solidFill>
                    <a:ln>
                      <a:noFill/>
                    </a:ln>
                  </pic:spPr>
                </pic:pic>
              </a:graphicData>
            </a:graphic>
          </wp:inline>
        </w:drawing>
      </w:r>
      <w:r w:rsidR="00F3601F" w:rsidRPr="00C12BF6">
        <w:rPr>
          <w:sz w:val="24"/>
          <w:szCs w:val="24"/>
        </w:rPr>
        <w:t xml:space="preserve"> ,</w:t>
      </w:r>
    </w:p>
    <w:p w14:paraId="5A030E0C" w14:textId="77777777" w:rsidR="00F3601F" w:rsidRPr="00C12BF6" w:rsidRDefault="00F3601F">
      <w:pPr>
        <w:spacing w:after="0" w:line="360" w:lineRule="auto"/>
        <w:jc w:val="both"/>
        <w:rPr>
          <w:sz w:val="24"/>
          <w:szCs w:val="24"/>
        </w:rPr>
      </w:pPr>
      <w:proofErr w:type="gramStart"/>
      <w:r w:rsidRPr="00C12BF6">
        <w:rPr>
          <w:sz w:val="24"/>
          <w:szCs w:val="24"/>
        </w:rPr>
        <w:t>where</w:t>
      </w:r>
      <w:proofErr w:type="gramEnd"/>
      <w:r w:rsidRPr="00C12BF6">
        <w:rPr>
          <w:sz w:val="24"/>
          <w:szCs w:val="24"/>
        </w:rPr>
        <w:t>,</w:t>
      </w:r>
    </w:p>
    <w:p w14:paraId="423EDA65" w14:textId="77777777" w:rsidR="00F3601F" w:rsidRPr="00C12BF6" w:rsidRDefault="00C71602">
      <w:pPr>
        <w:spacing w:after="0" w:line="360" w:lineRule="auto"/>
        <w:jc w:val="both"/>
        <w:rPr>
          <w:sz w:val="24"/>
          <w:szCs w:val="24"/>
        </w:rPr>
      </w:pPr>
      <w:r>
        <w:rPr>
          <w:sz w:val="24"/>
          <w:szCs w:val="24"/>
        </w:rPr>
        <w:tab/>
      </w:r>
      <w:r w:rsidR="00F3601F" w:rsidRPr="00C12BF6">
        <w:rPr>
          <w:noProof/>
          <w:sz w:val="24"/>
          <w:szCs w:val="24"/>
          <w:lang w:val="en-US" w:eastAsia="en-US"/>
        </w:rPr>
        <w:drawing>
          <wp:inline distT="0" distB="0" distL="0" distR="0" wp14:anchorId="2926369A" wp14:editId="3A097861">
            <wp:extent cx="1767840" cy="233680"/>
            <wp:effectExtent l="0" t="0" r="1016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767840" cy="233680"/>
                    </a:xfrm>
                    <a:prstGeom prst="rect">
                      <a:avLst/>
                    </a:prstGeom>
                    <a:solidFill>
                      <a:srgbClr val="FFFFFF"/>
                    </a:solidFill>
                    <a:ln>
                      <a:noFill/>
                    </a:ln>
                  </pic:spPr>
                </pic:pic>
              </a:graphicData>
            </a:graphic>
          </wp:inline>
        </w:drawing>
      </w:r>
      <w:r w:rsidR="00F3601F" w:rsidRPr="00C12BF6">
        <w:rPr>
          <w:sz w:val="24"/>
          <w:szCs w:val="24"/>
        </w:rPr>
        <w:t xml:space="preserve"> ,</w:t>
      </w:r>
    </w:p>
    <w:p w14:paraId="004D2E16"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185BF131" wp14:editId="1A409103">
            <wp:extent cx="1737360" cy="23368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737360" cy="233680"/>
                    </a:xfrm>
                    <a:prstGeom prst="rect">
                      <a:avLst/>
                    </a:prstGeom>
                    <a:solidFill>
                      <a:srgbClr val="FFFFFF"/>
                    </a:solidFill>
                    <a:ln>
                      <a:noFill/>
                    </a:ln>
                  </pic:spPr>
                </pic:pic>
              </a:graphicData>
            </a:graphic>
          </wp:inline>
        </w:drawing>
      </w:r>
      <w:r w:rsidRPr="00C12BF6">
        <w:rPr>
          <w:sz w:val="24"/>
          <w:szCs w:val="24"/>
        </w:rPr>
        <w:t xml:space="preserve"> ,</w:t>
      </w:r>
    </w:p>
    <w:p w14:paraId="2BEDA9DB"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3A07DA03" wp14:editId="5A436839">
            <wp:extent cx="1757680" cy="23368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757680" cy="233680"/>
                    </a:xfrm>
                    <a:prstGeom prst="rect">
                      <a:avLst/>
                    </a:prstGeom>
                    <a:solidFill>
                      <a:srgbClr val="FFFFFF"/>
                    </a:solidFill>
                    <a:ln>
                      <a:noFill/>
                    </a:ln>
                  </pic:spPr>
                </pic:pic>
              </a:graphicData>
            </a:graphic>
          </wp:inline>
        </w:drawing>
      </w:r>
      <w:r w:rsidRPr="00C12BF6">
        <w:rPr>
          <w:sz w:val="24"/>
          <w:szCs w:val="24"/>
        </w:rPr>
        <w:t xml:space="preserve"> ,</w:t>
      </w:r>
    </w:p>
    <w:p w14:paraId="579A0250"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67024951" wp14:editId="5DC396DE">
            <wp:extent cx="1727200" cy="23368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727200" cy="233680"/>
                    </a:xfrm>
                    <a:prstGeom prst="rect">
                      <a:avLst/>
                    </a:prstGeom>
                    <a:solidFill>
                      <a:srgbClr val="FFFFFF"/>
                    </a:solidFill>
                    <a:ln>
                      <a:noFill/>
                    </a:ln>
                  </pic:spPr>
                </pic:pic>
              </a:graphicData>
            </a:graphic>
          </wp:inline>
        </w:drawing>
      </w:r>
      <w:r w:rsidRPr="00C12BF6">
        <w:rPr>
          <w:sz w:val="24"/>
          <w:szCs w:val="24"/>
        </w:rPr>
        <w:t xml:space="preserve"> .</w:t>
      </w:r>
    </w:p>
    <w:p w14:paraId="4A57916D" w14:textId="77777777" w:rsidR="00F3601F" w:rsidRPr="00C12BF6" w:rsidRDefault="00F3601F">
      <w:pPr>
        <w:spacing w:after="0" w:line="360" w:lineRule="auto"/>
        <w:jc w:val="both"/>
        <w:rPr>
          <w:sz w:val="24"/>
          <w:szCs w:val="24"/>
        </w:rPr>
      </w:pPr>
      <w:r w:rsidRPr="00C12BF6">
        <w:rPr>
          <w:sz w:val="24"/>
          <w:szCs w:val="24"/>
        </w:rPr>
        <w:t xml:space="preserve">Here, </w:t>
      </w:r>
      <w:r w:rsidRPr="00C12BF6">
        <w:rPr>
          <w:noProof/>
          <w:sz w:val="24"/>
          <w:szCs w:val="24"/>
          <w:lang w:val="en-US" w:eastAsia="en-US"/>
        </w:rPr>
        <w:drawing>
          <wp:inline distT="0" distB="0" distL="0" distR="0" wp14:anchorId="337FB8D0" wp14:editId="45E1C832">
            <wp:extent cx="213360" cy="23368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3360" cy="233680"/>
                    </a:xfrm>
                    <a:prstGeom prst="rect">
                      <a:avLst/>
                    </a:prstGeom>
                    <a:solidFill>
                      <a:srgbClr val="FFFFFF"/>
                    </a:solidFill>
                    <a:ln>
                      <a:noFill/>
                    </a:ln>
                  </pic:spPr>
                </pic:pic>
              </a:graphicData>
            </a:graphic>
          </wp:inline>
        </w:drawing>
      </w:r>
      <w:r w:rsidRPr="00C12BF6">
        <w:rPr>
          <w:sz w:val="24"/>
          <w:szCs w:val="24"/>
        </w:rPr>
        <w:t xml:space="preserve"> represents the fitness cost of a transgenic homozygote at both loci in a (nearly) fully wild-type population, and </w:t>
      </w:r>
      <w:r w:rsidRPr="00C12BF6">
        <w:rPr>
          <w:noProof/>
          <w:sz w:val="24"/>
          <w:szCs w:val="24"/>
          <w:lang w:val="en-US" w:eastAsia="en-US"/>
        </w:rPr>
        <w:drawing>
          <wp:inline distT="0" distB="0" distL="0" distR="0" wp14:anchorId="01CA0EB1" wp14:editId="3FA25EB0">
            <wp:extent cx="172720" cy="233680"/>
            <wp:effectExtent l="0" t="0" r="508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2720" cy="233680"/>
                    </a:xfrm>
                    <a:prstGeom prst="rect">
                      <a:avLst/>
                    </a:prstGeom>
                    <a:solidFill>
                      <a:srgbClr val="FFFFFF"/>
                    </a:solidFill>
                    <a:ln>
                      <a:noFill/>
                    </a:ln>
                  </pic:spPr>
                </pic:pic>
              </a:graphicData>
            </a:graphic>
          </wp:inline>
        </w:drawing>
      </w:r>
      <w:r w:rsidRPr="00C12BF6">
        <w:rPr>
          <w:sz w:val="24"/>
          <w:szCs w:val="24"/>
        </w:rPr>
        <w:t xml:space="preserve"> represents the fitness cost of a transgenic homozygote at both loci in an (almost) fully transgenic population.</w:t>
      </w:r>
    </w:p>
    <w:p w14:paraId="1C72DEB0" w14:textId="77777777" w:rsidR="00F3601F" w:rsidRPr="00C12BF6" w:rsidRDefault="00F3601F">
      <w:pPr>
        <w:spacing w:after="0" w:line="360" w:lineRule="auto"/>
        <w:jc w:val="both"/>
        <w:rPr>
          <w:sz w:val="24"/>
          <w:szCs w:val="24"/>
        </w:rPr>
      </w:pPr>
    </w:p>
    <w:p w14:paraId="7DD5C27A" w14:textId="77777777" w:rsidR="00F3601F" w:rsidRPr="00C12BF6" w:rsidRDefault="00C71602">
      <w:pPr>
        <w:spacing w:after="0" w:line="360" w:lineRule="auto"/>
        <w:jc w:val="both"/>
        <w:rPr>
          <w:sz w:val="24"/>
          <w:szCs w:val="24"/>
        </w:rPr>
      </w:pPr>
      <w:r>
        <w:rPr>
          <w:sz w:val="24"/>
          <w:szCs w:val="24"/>
        </w:rPr>
        <w:t xml:space="preserve">These models were compared according to their </w:t>
      </w:r>
      <w:proofErr w:type="spellStart"/>
      <w:r>
        <w:rPr>
          <w:sz w:val="24"/>
          <w:szCs w:val="24"/>
        </w:rPr>
        <w:t>Akaike</w:t>
      </w:r>
      <w:proofErr w:type="spellEnd"/>
      <w:r>
        <w:rPr>
          <w:sz w:val="24"/>
          <w:szCs w:val="24"/>
        </w:rPr>
        <w:t xml:space="preserve"> Information Criterion (AIC) values. As for the single-locus case, the likelihood of the data was calculated by assuming a binomial distribution of WT and red-eyed individuals, and by using the model predictions to generate expected proportions for each fitness cost and model, i.e. by calculating the log-likelihood,</w:t>
      </w:r>
    </w:p>
    <w:p w14:paraId="0C92B989" w14:textId="77777777" w:rsidR="00F3601F" w:rsidRPr="00C12BF6" w:rsidRDefault="00F3601F">
      <w:pPr>
        <w:spacing w:after="0" w:line="360" w:lineRule="auto"/>
        <w:ind w:firstLine="720"/>
        <w:jc w:val="both"/>
        <w:rPr>
          <w:sz w:val="24"/>
          <w:szCs w:val="24"/>
        </w:rPr>
      </w:pPr>
      <w:r w:rsidRPr="00C12BF6">
        <w:rPr>
          <w:noProof/>
          <w:sz w:val="24"/>
          <w:szCs w:val="24"/>
          <w:lang w:val="en-US" w:eastAsia="en-US"/>
        </w:rPr>
        <w:drawing>
          <wp:inline distT="0" distB="0" distL="0" distR="0" wp14:anchorId="53175D3B" wp14:editId="4260825D">
            <wp:extent cx="4267200" cy="10160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267200" cy="1016000"/>
                    </a:xfrm>
                    <a:prstGeom prst="rect">
                      <a:avLst/>
                    </a:prstGeom>
                    <a:solidFill>
                      <a:srgbClr val="FFFFFF"/>
                    </a:solidFill>
                    <a:ln>
                      <a:noFill/>
                    </a:ln>
                  </pic:spPr>
                </pic:pic>
              </a:graphicData>
            </a:graphic>
          </wp:inline>
        </w:drawing>
      </w:r>
      <w:r w:rsidRPr="00C12BF6">
        <w:rPr>
          <w:sz w:val="24"/>
          <w:szCs w:val="24"/>
        </w:rPr>
        <w:t xml:space="preserve"> .</w:t>
      </w:r>
    </w:p>
    <w:p w14:paraId="73E46FF1" w14:textId="77777777" w:rsidR="00AF1386" w:rsidRPr="00C12BF6" w:rsidRDefault="00F3601F">
      <w:pPr>
        <w:spacing w:after="0" w:line="360" w:lineRule="auto"/>
        <w:jc w:val="both"/>
        <w:rPr>
          <w:sz w:val="24"/>
          <w:szCs w:val="24"/>
        </w:rPr>
      </w:pPr>
      <w:r w:rsidRPr="00C12BF6">
        <w:rPr>
          <w:sz w:val="24"/>
          <w:szCs w:val="24"/>
        </w:rPr>
        <w:t xml:space="preserve">Here, </w:t>
      </w:r>
      <w:r w:rsidRPr="00C12BF6">
        <w:rPr>
          <w:noProof/>
          <w:sz w:val="24"/>
          <w:szCs w:val="24"/>
          <w:lang w:val="en-US" w:eastAsia="en-US"/>
        </w:rPr>
        <w:drawing>
          <wp:inline distT="0" distB="0" distL="0" distR="0" wp14:anchorId="0B761323" wp14:editId="4BC8E807">
            <wp:extent cx="233680" cy="23368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solidFill>
                      <a:srgbClr val="FFFFFF"/>
                    </a:solidFill>
                    <a:ln>
                      <a:noFill/>
                    </a:ln>
                  </pic:spPr>
                </pic:pic>
              </a:graphicData>
            </a:graphic>
          </wp:inline>
        </w:drawing>
      </w:r>
      <w:r w:rsidRPr="00C12BF6">
        <w:rPr>
          <w:sz w:val="24"/>
          <w:szCs w:val="24"/>
        </w:rPr>
        <w:t xml:space="preserve"> and </w:t>
      </w:r>
      <w:r w:rsidRPr="00C12BF6">
        <w:rPr>
          <w:noProof/>
          <w:sz w:val="24"/>
          <w:szCs w:val="24"/>
          <w:lang w:val="en-US" w:eastAsia="en-US"/>
        </w:rPr>
        <w:drawing>
          <wp:inline distT="0" distB="0" distL="0" distR="0" wp14:anchorId="757A24DD" wp14:editId="69E527B2">
            <wp:extent cx="345440" cy="233680"/>
            <wp:effectExtent l="0" t="0" r="1016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5440" cy="233680"/>
                    </a:xfrm>
                    <a:prstGeom prst="rect">
                      <a:avLst/>
                    </a:prstGeom>
                    <a:solidFill>
                      <a:srgbClr val="FFFFFF"/>
                    </a:solidFill>
                    <a:ln>
                      <a:noFill/>
                    </a:ln>
                  </pic:spPr>
                </pic:pic>
              </a:graphicData>
            </a:graphic>
          </wp:inline>
        </w:drawing>
      </w:r>
      <w:r w:rsidRPr="00C12BF6">
        <w:rPr>
          <w:sz w:val="24"/>
          <w:szCs w:val="24"/>
        </w:rPr>
        <w:t xml:space="preserve"> are the number of red-eyed and WT individuals at generation </w:t>
      </w:r>
      <w:r w:rsidRPr="00C12BF6">
        <w:rPr>
          <w:noProof/>
          <w:sz w:val="24"/>
          <w:szCs w:val="24"/>
          <w:lang w:val="en-US" w:eastAsia="en-US"/>
        </w:rPr>
        <w:drawing>
          <wp:inline distT="0" distB="0" distL="0" distR="0" wp14:anchorId="1730C9C8" wp14:editId="45B9C9A2">
            <wp:extent cx="142240" cy="172720"/>
            <wp:effectExtent l="0" t="0" r="10160" b="508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240" cy="172720"/>
                    </a:xfrm>
                    <a:prstGeom prst="rect">
                      <a:avLst/>
                    </a:prstGeom>
                    <a:solidFill>
                      <a:srgbClr val="FFFFFF"/>
                    </a:solidFill>
                    <a:ln>
                      <a:noFill/>
                    </a:ln>
                  </pic:spPr>
                </pic:pic>
              </a:graphicData>
            </a:graphic>
          </wp:inline>
        </w:drawing>
      </w:r>
      <w:r w:rsidRPr="00C12BF6">
        <w:rPr>
          <w:sz w:val="24"/>
          <w:szCs w:val="24"/>
        </w:rPr>
        <w:t xml:space="preserve"> in experiment </w:t>
      </w:r>
      <w:r w:rsidRPr="00C12BF6">
        <w:rPr>
          <w:noProof/>
          <w:sz w:val="24"/>
          <w:szCs w:val="24"/>
          <w:lang w:val="en-US" w:eastAsia="en-US"/>
        </w:rPr>
        <w:drawing>
          <wp:inline distT="0" distB="0" distL="0" distR="0" wp14:anchorId="03792CBD" wp14:editId="5AB5FCD1">
            <wp:extent cx="91440" cy="162560"/>
            <wp:effectExtent l="0" t="0" r="1016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 cy="162560"/>
                    </a:xfrm>
                    <a:prstGeom prst="rect">
                      <a:avLst/>
                    </a:prstGeom>
                    <a:solidFill>
                      <a:srgbClr val="FFFFFF"/>
                    </a:solidFill>
                    <a:ln>
                      <a:noFill/>
                    </a:ln>
                  </pic:spPr>
                </pic:pic>
              </a:graphicData>
            </a:graphic>
          </wp:inline>
        </w:drawing>
      </w:r>
      <w:r w:rsidRPr="00C12BF6">
        <w:rPr>
          <w:sz w:val="24"/>
          <w:szCs w:val="24"/>
        </w:rPr>
        <w:t xml:space="preserve">, and the expected genotype frequencies depend on the fitness cost model and parameters, </w:t>
      </w:r>
      <w:r w:rsidRPr="00C12BF6">
        <w:rPr>
          <w:noProof/>
          <w:sz w:val="24"/>
          <w:szCs w:val="24"/>
          <w:lang w:val="en-US" w:eastAsia="en-US"/>
        </w:rPr>
        <w:drawing>
          <wp:inline distT="0" distB="0" distL="0" distR="0" wp14:anchorId="12B0B392" wp14:editId="1FE5B31F">
            <wp:extent cx="132080" cy="172720"/>
            <wp:effectExtent l="0" t="0" r="0" b="508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2080" cy="172720"/>
                    </a:xfrm>
                    <a:prstGeom prst="rect">
                      <a:avLst/>
                    </a:prstGeom>
                    <a:solidFill>
                      <a:srgbClr val="FFFFFF"/>
                    </a:solidFill>
                    <a:ln>
                      <a:noFill/>
                    </a:ln>
                  </pic:spPr>
                </pic:pic>
              </a:graphicData>
            </a:graphic>
          </wp:inline>
        </w:drawing>
      </w:r>
      <w:r w:rsidRPr="00C12BF6">
        <w:rPr>
          <w:sz w:val="24"/>
          <w:szCs w:val="24"/>
        </w:rPr>
        <w:t>. The best estimate of the model parameters are those having the highest log-likelihood, and the best fitting model is that having the lowest AIC value. The AIC values and parameter estimates for each of the fitness cost models ar</w:t>
      </w:r>
      <w:r w:rsidR="00C71602">
        <w:rPr>
          <w:sz w:val="24"/>
          <w:szCs w:val="24"/>
        </w:rPr>
        <w:t xml:space="preserve">e shown in the table below. Interestingly, the best-fitting model for the two-locus system is the same as for the single-locus system. In this model, fitness costs are dominant, such that all transgenic individuals suffer the same fitness cost, and the magnitude of the fitness cost depends on the frequency of wild-type (i.e. </w:t>
      </w:r>
      <w:proofErr w:type="spellStart"/>
      <w:r w:rsidR="00C71602">
        <w:rPr>
          <w:i/>
          <w:sz w:val="24"/>
          <w:szCs w:val="24"/>
        </w:rPr>
        <w:t>aabb</w:t>
      </w:r>
      <w:proofErr w:type="spellEnd"/>
      <w:r w:rsidR="00C71602">
        <w:rPr>
          <w:sz w:val="24"/>
          <w:szCs w:val="24"/>
        </w:rPr>
        <w:t>) individuals in the population.</w:t>
      </w:r>
    </w:p>
    <w:p w14:paraId="1DA77314" w14:textId="77777777" w:rsidR="00AF1386" w:rsidRPr="00C12BF6" w:rsidRDefault="00AF1386">
      <w:pPr>
        <w:spacing w:after="0" w:line="360" w:lineRule="auto"/>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92"/>
        <w:gridCol w:w="994"/>
        <w:gridCol w:w="990"/>
        <w:gridCol w:w="936"/>
      </w:tblGrid>
      <w:tr w:rsidR="00AF1386" w:rsidRPr="00C12BF6" w14:paraId="3E01BC77" w14:textId="77777777" w:rsidTr="00AA4995">
        <w:tc>
          <w:tcPr>
            <w:tcW w:w="4092" w:type="dxa"/>
          </w:tcPr>
          <w:p w14:paraId="3BF689ED" w14:textId="77777777" w:rsidR="00AF1386" w:rsidRPr="00C12BF6" w:rsidRDefault="00C71602">
            <w:pPr>
              <w:spacing w:after="0" w:line="360" w:lineRule="auto"/>
              <w:jc w:val="both"/>
              <w:rPr>
                <w:b/>
                <w:sz w:val="24"/>
                <w:szCs w:val="24"/>
              </w:rPr>
            </w:pPr>
            <w:r>
              <w:rPr>
                <w:b/>
                <w:sz w:val="24"/>
                <w:szCs w:val="24"/>
              </w:rPr>
              <w:t>Fitness cost model:</w:t>
            </w:r>
          </w:p>
        </w:tc>
        <w:tc>
          <w:tcPr>
            <w:tcW w:w="994" w:type="dxa"/>
          </w:tcPr>
          <w:p w14:paraId="7C1623C2" w14:textId="77777777" w:rsidR="00AF1386" w:rsidRPr="00C12BF6" w:rsidRDefault="00C71602">
            <w:pPr>
              <w:spacing w:after="0" w:line="360" w:lineRule="auto"/>
              <w:jc w:val="both"/>
              <w:rPr>
                <w:b/>
                <w:sz w:val="24"/>
                <w:szCs w:val="24"/>
              </w:rPr>
            </w:pPr>
            <w:r>
              <w:rPr>
                <w:b/>
                <w:sz w:val="24"/>
                <w:szCs w:val="24"/>
              </w:rPr>
              <w:t>AIC:</w:t>
            </w:r>
          </w:p>
        </w:tc>
        <w:tc>
          <w:tcPr>
            <w:tcW w:w="990" w:type="dxa"/>
          </w:tcPr>
          <w:p w14:paraId="7866C16F" w14:textId="77777777" w:rsidR="00AF1386" w:rsidRPr="00C12BF6" w:rsidRDefault="00C71602">
            <w:pPr>
              <w:spacing w:after="0" w:line="360" w:lineRule="auto"/>
              <w:jc w:val="both"/>
              <w:rPr>
                <w:b/>
                <w:sz w:val="24"/>
                <w:szCs w:val="24"/>
              </w:rPr>
            </w:pPr>
            <w:proofErr w:type="spellStart"/>
            <w:r>
              <w:rPr>
                <w:b/>
                <w:i/>
                <w:sz w:val="24"/>
                <w:szCs w:val="24"/>
              </w:rPr>
              <w:t>s</w:t>
            </w:r>
            <w:r>
              <w:rPr>
                <w:b/>
                <w:i/>
                <w:sz w:val="24"/>
                <w:szCs w:val="24"/>
                <w:vertAlign w:val="subscript"/>
              </w:rPr>
              <w:t>wt</w:t>
            </w:r>
            <w:proofErr w:type="spellEnd"/>
            <w:r>
              <w:rPr>
                <w:b/>
                <w:sz w:val="24"/>
                <w:szCs w:val="24"/>
              </w:rPr>
              <w:t xml:space="preserve">: </w:t>
            </w:r>
          </w:p>
        </w:tc>
        <w:tc>
          <w:tcPr>
            <w:tcW w:w="936" w:type="dxa"/>
          </w:tcPr>
          <w:p w14:paraId="1917B830" w14:textId="77777777" w:rsidR="00AF1386" w:rsidRPr="00C12BF6" w:rsidRDefault="00C71602">
            <w:pPr>
              <w:spacing w:after="0" w:line="360" w:lineRule="auto"/>
              <w:jc w:val="both"/>
              <w:rPr>
                <w:b/>
                <w:sz w:val="24"/>
                <w:szCs w:val="24"/>
              </w:rPr>
            </w:pPr>
            <w:proofErr w:type="spellStart"/>
            <w:r>
              <w:rPr>
                <w:b/>
                <w:i/>
                <w:sz w:val="24"/>
                <w:szCs w:val="24"/>
              </w:rPr>
              <w:t>s</w:t>
            </w:r>
            <w:r>
              <w:rPr>
                <w:b/>
                <w:i/>
                <w:sz w:val="24"/>
                <w:szCs w:val="24"/>
                <w:vertAlign w:val="subscript"/>
              </w:rPr>
              <w:t>tr</w:t>
            </w:r>
            <w:proofErr w:type="spellEnd"/>
            <w:r>
              <w:rPr>
                <w:b/>
                <w:sz w:val="24"/>
                <w:szCs w:val="24"/>
              </w:rPr>
              <w:t>:</w:t>
            </w:r>
          </w:p>
        </w:tc>
      </w:tr>
      <w:tr w:rsidR="00AF1386" w:rsidRPr="00C12BF6" w14:paraId="2A5A2034" w14:textId="77777777" w:rsidTr="00AA4995">
        <w:tc>
          <w:tcPr>
            <w:tcW w:w="4092" w:type="dxa"/>
          </w:tcPr>
          <w:p w14:paraId="63A7EF74" w14:textId="77777777" w:rsidR="00AF1386" w:rsidRPr="00C12BF6" w:rsidRDefault="00AF1386" w:rsidP="00E663FD">
            <w:pPr>
              <w:spacing w:after="0" w:line="360" w:lineRule="auto"/>
              <w:jc w:val="both"/>
              <w:rPr>
                <w:sz w:val="24"/>
                <w:szCs w:val="24"/>
              </w:rPr>
            </w:pPr>
            <w:r w:rsidRPr="00C12BF6">
              <w:rPr>
                <w:sz w:val="24"/>
                <w:szCs w:val="24"/>
              </w:rPr>
              <w:t>Constant, dominant fitness costs</w:t>
            </w:r>
          </w:p>
        </w:tc>
        <w:tc>
          <w:tcPr>
            <w:tcW w:w="994" w:type="dxa"/>
          </w:tcPr>
          <w:p w14:paraId="3C9A2742" w14:textId="77777777" w:rsidR="00AF1386" w:rsidRPr="00C12BF6" w:rsidRDefault="00AF1386" w:rsidP="00E536D9">
            <w:pPr>
              <w:spacing w:after="0" w:line="360" w:lineRule="auto"/>
              <w:jc w:val="both"/>
              <w:rPr>
                <w:sz w:val="24"/>
                <w:szCs w:val="24"/>
              </w:rPr>
            </w:pPr>
            <w:r w:rsidRPr="00C12BF6">
              <w:rPr>
                <w:sz w:val="24"/>
                <w:szCs w:val="24"/>
              </w:rPr>
              <w:t>4114</w:t>
            </w:r>
          </w:p>
        </w:tc>
        <w:tc>
          <w:tcPr>
            <w:tcW w:w="990" w:type="dxa"/>
          </w:tcPr>
          <w:p w14:paraId="00E0DAF5" w14:textId="77777777" w:rsidR="00AF1386" w:rsidRPr="00536768" w:rsidRDefault="00AF1386" w:rsidP="001D719E">
            <w:pPr>
              <w:spacing w:after="0" w:line="360" w:lineRule="auto"/>
              <w:jc w:val="both"/>
              <w:rPr>
                <w:sz w:val="24"/>
                <w:szCs w:val="24"/>
              </w:rPr>
            </w:pPr>
            <w:r w:rsidRPr="00536768">
              <w:rPr>
                <w:sz w:val="24"/>
                <w:szCs w:val="24"/>
              </w:rPr>
              <w:t>0.202</w:t>
            </w:r>
          </w:p>
        </w:tc>
        <w:tc>
          <w:tcPr>
            <w:tcW w:w="936" w:type="dxa"/>
          </w:tcPr>
          <w:p w14:paraId="4D3CA386" w14:textId="77777777" w:rsidR="00AF1386" w:rsidRPr="00C12BF6" w:rsidRDefault="00C71602">
            <w:pPr>
              <w:spacing w:after="0" w:line="360" w:lineRule="auto"/>
              <w:jc w:val="both"/>
              <w:rPr>
                <w:sz w:val="24"/>
                <w:szCs w:val="24"/>
              </w:rPr>
            </w:pPr>
            <w:r>
              <w:rPr>
                <w:sz w:val="24"/>
                <w:szCs w:val="24"/>
              </w:rPr>
              <w:t>0.202</w:t>
            </w:r>
          </w:p>
        </w:tc>
      </w:tr>
      <w:tr w:rsidR="00AF1386" w:rsidRPr="00C12BF6" w14:paraId="6D88863B" w14:textId="77777777" w:rsidTr="00AA4995">
        <w:tc>
          <w:tcPr>
            <w:tcW w:w="4092" w:type="dxa"/>
          </w:tcPr>
          <w:p w14:paraId="5E9225A2" w14:textId="77777777" w:rsidR="00AF1386" w:rsidRPr="00C12BF6" w:rsidRDefault="00AF1386" w:rsidP="00E663FD">
            <w:pPr>
              <w:spacing w:after="0" w:line="360" w:lineRule="auto"/>
              <w:jc w:val="both"/>
              <w:rPr>
                <w:sz w:val="24"/>
                <w:szCs w:val="24"/>
              </w:rPr>
            </w:pPr>
            <w:r w:rsidRPr="00C12BF6">
              <w:rPr>
                <w:sz w:val="24"/>
                <w:szCs w:val="24"/>
              </w:rPr>
              <w:t>Constant, dominant allelic fitness costs</w:t>
            </w:r>
          </w:p>
        </w:tc>
        <w:tc>
          <w:tcPr>
            <w:tcW w:w="994" w:type="dxa"/>
          </w:tcPr>
          <w:p w14:paraId="27BAA147" w14:textId="77777777" w:rsidR="00AF1386" w:rsidRPr="00536768" w:rsidRDefault="00AF1386" w:rsidP="00E536D9">
            <w:pPr>
              <w:spacing w:after="0" w:line="360" w:lineRule="auto"/>
              <w:jc w:val="both"/>
              <w:rPr>
                <w:sz w:val="24"/>
                <w:szCs w:val="24"/>
              </w:rPr>
            </w:pPr>
            <w:r w:rsidRPr="00536768">
              <w:rPr>
                <w:sz w:val="24"/>
                <w:szCs w:val="24"/>
              </w:rPr>
              <w:t>3847</w:t>
            </w:r>
          </w:p>
        </w:tc>
        <w:tc>
          <w:tcPr>
            <w:tcW w:w="990" w:type="dxa"/>
          </w:tcPr>
          <w:p w14:paraId="3DC9EA13" w14:textId="77777777" w:rsidR="00AF1386" w:rsidRPr="00C12BF6" w:rsidRDefault="00C71602" w:rsidP="001D719E">
            <w:pPr>
              <w:spacing w:after="0" w:line="360" w:lineRule="auto"/>
              <w:jc w:val="both"/>
              <w:rPr>
                <w:sz w:val="24"/>
                <w:szCs w:val="24"/>
              </w:rPr>
            </w:pPr>
            <w:r>
              <w:rPr>
                <w:sz w:val="24"/>
                <w:szCs w:val="24"/>
              </w:rPr>
              <w:t>0.104</w:t>
            </w:r>
          </w:p>
        </w:tc>
        <w:tc>
          <w:tcPr>
            <w:tcW w:w="936" w:type="dxa"/>
          </w:tcPr>
          <w:p w14:paraId="0625A71C" w14:textId="77777777" w:rsidR="00AF1386" w:rsidRPr="00C12BF6" w:rsidRDefault="00C71602">
            <w:pPr>
              <w:spacing w:after="0" w:line="360" w:lineRule="auto"/>
              <w:jc w:val="both"/>
              <w:rPr>
                <w:sz w:val="24"/>
                <w:szCs w:val="24"/>
              </w:rPr>
            </w:pPr>
            <w:r>
              <w:rPr>
                <w:sz w:val="24"/>
                <w:szCs w:val="24"/>
              </w:rPr>
              <w:t>0.104</w:t>
            </w:r>
          </w:p>
        </w:tc>
      </w:tr>
      <w:tr w:rsidR="00AF1386" w:rsidRPr="00C12BF6" w14:paraId="39A382A2" w14:textId="77777777" w:rsidTr="00AA4995">
        <w:tc>
          <w:tcPr>
            <w:tcW w:w="4092" w:type="dxa"/>
          </w:tcPr>
          <w:p w14:paraId="299273F4" w14:textId="77777777" w:rsidR="00AF1386" w:rsidRPr="00C12BF6" w:rsidRDefault="00AF1386" w:rsidP="00E663FD">
            <w:pPr>
              <w:spacing w:after="0" w:line="360" w:lineRule="auto"/>
              <w:jc w:val="both"/>
              <w:rPr>
                <w:sz w:val="24"/>
                <w:szCs w:val="24"/>
              </w:rPr>
            </w:pPr>
            <w:r w:rsidRPr="00C12BF6">
              <w:rPr>
                <w:sz w:val="24"/>
                <w:szCs w:val="24"/>
              </w:rPr>
              <w:t>Constant, additive allelic fitness costs</w:t>
            </w:r>
          </w:p>
        </w:tc>
        <w:tc>
          <w:tcPr>
            <w:tcW w:w="994" w:type="dxa"/>
          </w:tcPr>
          <w:p w14:paraId="72772E7B" w14:textId="77777777" w:rsidR="00AF1386" w:rsidRPr="00C12BF6" w:rsidRDefault="00AF1386" w:rsidP="00E536D9">
            <w:pPr>
              <w:spacing w:after="0" w:line="360" w:lineRule="auto"/>
              <w:jc w:val="both"/>
              <w:rPr>
                <w:sz w:val="24"/>
                <w:szCs w:val="24"/>
              </w:rPr>
            </w:pPr>
            <w:r w:rsidRPr="00C12BF6">
              <w:rPr>
                <w:sz w:val="24"/>
                <w:szCs w:val="24"/>
              </w:rPr>
              <w:t>3673</w:t>
            </w:r>
          </w:p>
        </w:tc>
        <w:tc>
          <w:tcPr>
            <w:tcW w:w="990" w:type="dxa"/>
          </w:tcPr>
          <w:p w14:paraId="613F1287" w14:textId="77777777" w:rsidR="00AF1386" w:rsidRPr="00536768" w:rsidRDefault="00AF1386" w:rsidP="001D719E">
            <w:pPr>
              <w:spacing w:after="0" w:line="360" w:lineRule="auto"/>
              <w:jc w:val="both"/>
              <w:rPr>
                <w:sz w:val="24"/>
                <w:szCs w:val="24"/>
              </w:rPr>
            </w:pPr>
            <w:r w:rsidRPr="00536768">
              <w:rPr>
                <w:sz w:val="24"/>
                <w:szCs w:val="24"/>
              </w:rPr>
              <w:t>0.168</w:t>
            </w:r>
          </w:p>
        </w:tc>
        <w:tc>
          <w:tcPr>
            <w:tcW w:w="936" w:type="dxa"/>
          </w:tcPr>
          <w:p w14:paraId="4BB6A9F9" w14:textId="77777777" w:rsidR="00AF1386" w:rsidRPr="00C12BF6" w:rsidRDefault="00C71602">
            <w:pPr>
              <w:spacing w:after="0" w:line="360" w:lineRule="auto"/>
              <w:jc w:val="both"/>
              <w:rPr>
                <w:sz w:val="24"/>
                <w:szCs w:val="24"/>
              </w:rPr>
            </w:pPr>
            <w:r>
              <w:rPr>
                <w:sz w:val="24"/>
                <w:szCs w:val="24"/>
              </w:rPr>
              <w:t>0.168</w:t>
            </w:r>
          </w:p>
        </w:tc>
      </w:tr>
      <w:tr w:rsidR="00AF1386" w:rsidRPr="00C12BF6" w14:paraId="3D2C230C" w14:textId="77777777" w:rsidTr="00AA4995">
        <w:tc>
          <w:tcPr>
            <w:tcW w:w="4092" w:type="dxa"/>
          </w:tcPr>
          <w:p w14:paraId="50D75E23" w14:textId="77777777" w:rsidR="00AF1386" w:rsidRPr="00C12BF6" w:rsidRDefault="00AF1386" w:rsidP="00E663FD">
            <w:pPr>
              <w:spacing w:after="0" w:line="360" w:lineRule="auto"/>
              <w:jc w:val="both"/>
              <w:rPr>
                <w:sz w:val="24"/>
                <w:szCs w:val="24"/>
              </w:rPr>
            </w:pPr>
            <w:r w:rsidRPr="00C12BF6">
              <w:rPr>
                <w:sz w:val="24"/>
                <w:szCs w:val="24"/>
              </w:rPr>
              <w:t>Transgenic allele frequency-dependent, dominant fitness costs</w:t>
            </w:r>
          </w:p>
        </w:tc>
        <w:tc>
          <w:tcPr>
            <w:tcW w:w="994" w:type="dxa"/>
          </w:tcPr>
          <w:p w14:paraId="71434405" w14:textId="77777777" w:rsidR="00AF1386" w:rsidRPr="00C12BF6" w:rsidRDefault="00AF1386" w:rsidP="00E536D9">
            <w:pPr>
              <w:spacing w:after="0" w:line="360" w:lineRule="auto"/>
              <w:jc w:val="both"/>
              <w:rPr>
                <w:sz w:val="24"/>
                <w:szCs w:val="24"/>
              </w:rPr>
            </w:pPr>
            <w:r w:rsidRPr="00C12BF6">
              <w:rPr>
                <w:sz w:val="24"/>
                <w:szCs w:val="24"/>
              </w:rPr>
              <w:t>2663</w:t>
            </w:r>
          </w:p>
        </w:tc>
        <w:tc>
          <w:tcPr>
            <w:tcW w:w="990" w:type="dxa"/>
          </w:tcPr>
          <w:p w14:paraId="3C9575D1" w14:textId="77777777" w:rsidR="00AF1386" w:rsidRPr="00536768" w:rsidRDefault="00AF1386" w:rsidP="001D719E">
            <w:pPr>
              <w:spacing w:after="0" w:line="360" w:lineRule="auto"/>
              <w:jc w:val="both"/>
              <w:rPr>
                <w:sz w:val="24"/>
                <w:szCs w:val="24"/>
              </w:rPr>
            </w:pPr>
            <w:r w:rsidRPr="00536768">
              <w:rPr>
                <w:sz w:val="24"/>
                <w:szCs w:val="24"/>
              </w:rPr>
              <w:t>-0.088</w:t>
            </w:r>
          </w:p>
        </w:tc>
        <w:tc>
          <w:tcPr>
            <w:tcW w:w="936" w:type="dxa"/>
          </w:tcPr>
          <w:p w14:paraId="4CD5B275" w14:textId="77777777" w:rsidR="00AF1386" w:rsidRPr="00C12BF6" w:rsidRDefault="00C71602">
            <w:pPr>
              <w:spacing w:after="0" w:line="360" w:lineRule="auto"/>
              <w:jc w:val="both"/>
              <w:rPr>
                <w:sz w:val="24"/>
                <w:szCs w:val="24"/>
              </w:rPr>
            </w:pPr>
            <w:r>
              <w:rPr>
                <w:sz w:val="24"/>
                <w:szCs w:val="24"/>
              </w:rPr>
              <w:t>0.677</w:t>
            </w:r>
          </w:p>
        </w:tc>
      </w:tr>
      <w:tr w:rsidR="00AF1386" w:rsidRPr="00C12BF6" w14:paraId="450D3320" w14:textId="77777777" w:rsidTr="00AA4995">
        <w:tc>
          <w:tcPr>
            <w:tcW w:w="4092" w:type="dxa"/>
          </w:tcPr>
          <w:p w14:paraId="61495674" w14:textId="77777777" w:rsidR="00AF1386" w:rsidRPr="00C12BF6" w:rsidRDefault="00AF1386" w:rsidP="00E663FD">
            <w:pPr>
              <w:spacing w:after="0" w:line="360" w:lineRule="auto"/>
              <w:jc w:val="both"/>
              <w:rPr>
                <w:sz w:val="24"/>
                <w:szCs w:val="24"/>
              </w:rPr>
            </w:pPr>
            <w:r w:rsidRPr="00C12BF6">
              <w:rPr>
                <w:sz w:val="24"/>
                <w:szCs w:val="24"/>
              </w:rPr>
              <w:t>Transgenic allele frequency-dependent, dominant allelic fitness costs</w:t>
            </w:r>
          </w:p>
        </w:tc>
        <w:tc>
          <w:tcPr>
            <w:tcW w:w="994" w:type="dxa"/>
          </w:tcPr>
          <w:p w14:paraId="55868AD6" w14:textId="77777777" w:rsidR="00AF1386" w:rsidRPr="00C12BF6" w:rsidRDefault="00AF1386" w:rsidP="00E536D9">
            <w:pPr>
              <w:spacing w:after="0" w:line="360" w:lineRule="auto"/>
              <w:jc w:val="both"/>
              <w:rPr>
                <w:sz w:val="24"/>
                <w:szCs w:val="24"/>
              </w:rPr>
            </w:pPr>
            <w:r w:rsidRPr="00C12BF6">
              <w:rPr>
                <w:sz w:val="24"/>
                <w:szCs w:val="24"/>
              </w:rPr>
              <w:t>2680</w:t>
            </w:r>
          </w:p>
        </w:tc>
        <w:tc>
          <w:tcPr>
            <w:tcW w:w="990" w:type="dxa"/>
          </w:tcPr>
          <w:p w14:paraId="258926C2" w14:textId="77777777" w:rsidR="00AF1386" w:rsidRPr="00C12BF6" w:rsidRDefault="00AF1386" w:rsidP="001D719E">
            <w:pPr>
              <w:spacing w:after="0" w:line="360" w:lineRule="auto"/>
              <w:jc w:val="both"/>
              <w:rPr>
                <w:sz w:val="24"/>
                <w:szCs w:val="24"/>
              </w:rPr>
            </w:pPr>
            <w:r w:rsidRPr="00536768">
              <w:rPr>
                <w:sz w:val="24"/>
                <w:szCs w:val="24"/>
              </w:rPr>
              <w:t>-0.</w:t>
            </w:r>
            <w:r w:rsidR="00C71602">
              <w:rPr>
                <w:sz w:val="24"/>
                <w:szCs w:val="24"/>
              </w:rPr>
              <w:t>047</w:t>
            </w:r>
          </w:p>
        </w:tc>
        <w:tc>
          <w:tcPr>
            <w:tcW w:w="936" w:type="dxa"/>
          </w:tcPr>
          <w:p w14:paraId="19A0B35A" w14:textId="77777777" w:rsidR="00AF1386" w:rsidRPr="00C12BF6" w:rsidRDefault="00C71602">
            <w:pPr>
              <w:spacing w:after="0" w:line="360" w:lineRule="auto"/>
              <w:jc w:val="both"/>
              <w:rPr>
                <w:sz w:val="24"/>
                <w:szCs w:val="24"/>
              </w:rPr>
            </w:pPr>
            <w:r>
              <w:rPr>
                <w:sz w:val="24"/>
                <w:szCs w:val="24"/>
              </w:rPr>
              <w:t>0.345</w:t>
            </w:r>
          </w:p>
        </w:tc>
      </w:tr>
      <w:tr w:rsidR="00AF1386" w:rsidRPr="00C12BF6" w14:paraId="65723BCA" w14:textId="77777777" w:rsidTr="00AA4995">
        <w:tc>
          <w:tcPr>
            <w:tcW w:w="4092" w:type="dxa"/>
          </w:tcPr>
          <w:p w14:paraId="266F2BA4" w14:textId="77777777" w:rsidR="00AF1386" w:rsidRPr="00C12BF6" w:rsidRDefault="00AF1386" w:rsidP="00E663FD">
            <w:pPr>
              <w:spacing w:after="0" w:line="360" w:lineRule="auto"/>
              <w:jc w:val="both"/>
              <w:rPr>
                <w:sz w:val="24"/>
                <w:szCs w:val="24"/>
              </w:rPr>
            </w:pPr>
            <w:r w:rsidRPr="00C12BF6">
              <w:rPr>
                <w:sz w:val="24"/>
                <w:szCs w:val="24"/>
              </w:rPr>
              <w:t>Transgenic allele frequency-dependent, additive allelic fitness costs</w:t>
            </w:r>
          </w:p>
        </w:tc>
        <w:tc>
          <w:tcPr>
            <w:tcW w:w="994" w:type="dxa"/>
          </w:tcPr>
          <w:p w14:paraId="11EA0454" w14:textId="77777777" w:rsidR="00AF1386" w:rsidRPr="00C12BF6" w:rsidRDefault="00AF1386" w:rsidP="00E536D9">
            <w:pPr>
              <w:spacing w:after="0" w:line="360" w:lineRule="auto"/>
              <w:jc w:val="both"/>
              <w:rPr>
                <w:sz w:val="24"/>
                <w:szCs w:val="24"/>
              </w:rPr>
            </w:pPr>
            <w:r w:rsidRPr="00C12BF6">
              <w:rPr>
                <w:sz w:val="24"/>
                <w:szCs w:val="24"/>
              </w:rPr>
              <w:t>2723</w:t>
            </w:r>
          </w:p>
        </w:tc>
        <w:tc>
          <w:tcPr>
            <w:tcW w:w="990" w:type="dxa"/>
          </w:tcPr>
          <w:p w14:paraId="59B4C482" w14:textId="77777777" w:rsidR="00AF1386" w:rsidRPr="00536768" w:rsidRDefault="00AF1386" w:rsidP="001D719E">
            <w:pPr>
              <w:spacing w:after="0" w:line="360" w:lineRule="auto"/>
              <w:jc w:val="both"/>
              <w:rPr>
                <w:sz w:val="24"/>
                <w:szCs w:val="24"/>
              </w:rPr>
            </w:pPr>
            <w:r w:rsidRPr="00536768">
              <w:rPr>
                <w:sz w:val="24"/>
                <w:szCs w:val="24"/>
              </w:rPr>
              <w:t>-0.083</w:t>
            </w:r>
          </w:p>
        </w:tc>
        <w:tc>
          <w:tcPr>
            <w:tcW w:w="936" w:type="dxa"/>
          </w:tcPr>
          <w:p w14:paraId="06E39FB3" w14:textId="77777777" w:rsidR="00AF1386" w:rsidRPr="00C12BF6" w:rsidRDefault="00C71602">
            <w:pPr>
              <w:spacing w:after="0" w:line="360" w:lineRule="auto"/>
              <w:jc w:val="both"/>
              <w:rPr>
                <w:sz w:val="24"/>
                <w:szCs w:val="24"/>
              </w:rPr>
            </w:pPr>
            <w:r>
              <w:rPr>
                <w:sz w:val="24"/>
                <w:szCs w:val="24"/>
              </w:rPr>
              <w:t>0.582</w:t>
            </w:r>
          </w:p>
        </w:tc>
      </w:tr>
    </w:tbl>
    <w:p w14:paraId="6A6CA333" w14:textId="77777777" w:rsidR="00AF1386" w:rsidRPr="00C12BF6" w:rsidRDefault="00AF1386" w:rsidP="00E663FD">
      <w:pPr>
        <w:spacing w:after="0" w:line="360" w:lineRule="auto"/>
        <w:jc w:val="both"/>
        <w:rPr>
          <w:b/>
          <w:sz w:val="24"/>
          <w:szCs w:val="24"/>
        </w:rPr>
      </w:pPr>
    </w:p>
    <w:p w14:paraId="64BDCE2A" w14:textId="77777777" w:rsidR="00AA4995" w:rsidRPr="00C12BF6" w:rsidRDefault="00AA4995" w:rsidP="001D719E">
      <w:pPr>
        <w:spacing w:after="0" w:line="360" w:lineRule="auto"/>
        <w:jc w:val="both"/>
        <w:rPr>
          <w:sz w:val="24"/>
          <w:szCs w:val="24"/>
        </w:rPr>
      </w:pPr>
      <w:r w:rsidRPr="00C12BF6">
        <w:rPr>
          <w:sz w:val="24"/>
          <w:szCs w:val="24"/>
        </w:rPr>
        <w:t>To summarize, t</w:t>
      </w:r>
      <w:r w:rsidRPr="00536768">
        <w:rPr>
          <w:sz w:val="24"/>
          <w:szCs w:val="24"/>
        </w:rPr>
        <w:t>he bes</w:t>
      </w:r>
      <w:r w:rsidR="00C71602">
        <w:rPr>
          <w:sz w:val="24"/>
          <w:szCs w:val="24"/>
        </w:rPr>
        <w:t>t-fit model (Table S1) for single-locus UD</w:t>
      </w:r>
      <w:r w:rsidR="00C71602">
        <w:rPr>
          <w:sz w:val="24"/>
          <w:szCs w:val="24"/>
          <w:vertAlign w:val="superscript"/>
        </w:rPr>
        <w:t>MEL</w:t>
      </w:r>
      <w:r w:rsidR="00C71602">
        <w:rPr>
          <w:sz w:val="24"/>
          <w:szCs w:val="24"/>
        </w:rPr>
        <w:t xml:space="preserve"> is one in which fitness costs are dominant (i.e. transgenic homozygotes and heterozygotes have the same fitness cost) and the magnitude of the fitness cost depends on the frequency of wild-type (i.e. </w:t>
      </w:r>
      <w:proofErr w:type="spellStart"/>
      <w:r w:rsidR="00C71602">
        <w:rPr>
          <w:i/>
          <w:sz w:val="24"/>
          <w:szCs w:val="24"/>
        </w:rPr>
        <w:t>aa</w:t>
      </w:r>
      <w:proofErr w:type="spellEnd"/>
      <w:r w:rsidR="00C71602">
        <w:rPr>
          <w:sz w:val="24"/>
          <w:szCs w:val="24"/>
        </w:rPr>
        <w:t xml:space="preserve">) individuals in the population. We calculated 95% confidence intervals for the parameters used in this model using a Markov Chain Monte Carlo sampling procedure. Interestingly, results suggest that </w:t>
      </w:r>
      <w:proofErr w:type="spellStart"/>
      <w:r w:rsidR="00C71602">
        <w:rPr>
          <w:sz w:val="24"/>
          <w:szCs w:val="24"/>
        </w:rPr>
        <w:t>transgenics</w:t>
      </w:r>
      <w:proofErr w:type="spellEnd"/>
      <w:r w:rsidR="00C71602">
        <w:rPr>
          <w:sz w:val="24"/>
          <w:szCs w:val="24"/>
        </w:rPr>
        <w:t xml:space="preserve"> experience a fitness benefit in a (nearly) fully wild-type population of 24.2% (95% confidence interval: 20.5%-27.6%) and a transgenic fitness cost in a (nearly) fully transgenic population of 27.6% (95% confidence interval: 26.5%-28.6%). The basis for these effects </w:t>
      </w:r>
      <w:r w:rsidR="003358F6">
        <w:rPr>
          <w:sz w:val="24"/>
          <w:szCs w:val="24"/>
        </w:rPr>
        <w:t xml:space="preserve">remains to be explored. </w:t>
      </w:r>
    </w:p>
    <w:p w14:paraId="39DB437D" w14:textId="77777777" w:rsidR="00F3601F" w:rsidRPr="00C12BF6" w:rsidRDefault="00F3601F">
      <w:pPr>
        <w:spacing w:after="0" w:line="360" w:lineRule="auto"/>
        <w:jc w:val="both"/>
        <w:rPr>
          <w:b/>
          <w:sz w:val="24"/>
          <w:szCs w:val="24"/>
        </w:rPr>
      </w:pPr>
    </w:p>
    <w:p w14:paraId="2BB8E98E" w14:textId="77777777" w:rsidR="00F3601F" w:rsidRPr="00C12BF6" w:rsidRDefault="00C71602">
      <w:pPr>
        <w:spacing w:after="0" w:line="360" w:lineRule="auto"/>
        <w:jc w:val="both"/>
        <w:rPr>
          <w:sz w:val="24"/>
          <w:szCs w:val="24"/>
        </w:rPr>
      </w:pPr>
      <w:r>
        <w:rPr>
          <w:b/>
          <w:sz w:val="24"/>
          <w:szCs w:val="24"/>
        </w:rPr>
        <w:t>Migration thresholds &amp; confinement:</w:t>
      </w:r>
    </w:p>
    <w:p w14:paraId="0834703C" w14:textId="663F145C" w:rsidR="00B87A48" w:rsidRPr="00C12BF6" w:rsidRDefault="00B87A48" w:rsidP="00B87A48">
      <w:pPr>
        <w:spacing w:after="0" w:line="360" w:lineRule="auto"/>
        <w:jc w:val="both"/>
        <w:rPr>
          <w:sz w:val="24"/>
          <w:szCs w:val="24"/>
        </w:rPr>
      </w:pPr>
      <w:r>
        <w:rPr>
          <w:sz w:val="24"/>
          <w:szCs w:val="24"/>
        </w:rPr>
        <w:t xml:space="preserve">We first investigate the confinement properties of single-locus UDMEL following the framework of Marshall and Hay </w:t>
      </w:r>
      <w:r w:rsidRPr="00C12BF6">
        <w:rPr>
          <w:sz w:val="24"/>
          <w:szCs w:val="24"/>
        </w:rPr>
        <w:fldChar w:fldCharType="begin"/>
      </w:r>
      <w:r>
        <w:rPr>
          <w:sz w:val="24"/>
          <w:szCs w:val="24"/>
        </w:rPr>
        <w:instrText xml:space="preserve"> ADDIN EN.CITE &lt;EndNote&gt;&lt;Cite&gt;&lt;Author&gt;Marshall&lt;/Author&gt;&lt;Year&gt;2012&lt;/Year&gt;&lt;RecNum&gt;646&lt;/RecNum&gt;&lt;DisplayText&gt;[5]&lt;/DisplayText&gt;&lt;record&gt;&lt;rec-number&gt;646&lt;/rec-number&gt;&lt;foreign-keys&gt;&lt;key app="EN" db-id="xz0x9z00nfx5pce20ptxwz95prxrxst2xfpw"&gt;646&lt;/key&gt;&lt;/foreign-keys&gt;&lt;ref-type name="Journal Article"&gt;17&lt;/ref-type&gt;&lt;contributors&gt;&lt;authors&gt;&lt;author&gt;Marshall, J. M.&lt;/author&gt;&lt;author&gt;Hay, B. A.&lt;/author&gt;&lt;/authors&gt;&lt;/contributors&gt;&lt;titles&gt;&lt;title&gt;Confinement of gene drive systems to local populations: a comparative analysis&lt;/title&gt;&lt;secondary-title&gt;Journal of Theoretical Biology&lt;/secondary-title&gt;&lt;/titles&gt;&lt;periodical&gt;&lt;full-title&gt;Journal of Theoretical Biology&lt;/full-title&gt;&lt;/periodical&gt;&lt;pages&gt;153-171&lt;/pages&gt;&lt;volume&gt;294&lt;/volume&gt;&lt;dates&gt;&lt;year&gt;2012&lt;/year&gt;&lt;/dates&gt;&lt;urls&gt;&lt;/urls&gt;&lt;/record&gt;&lt;/Cite&gt;&lt;/EndNote&gt;</w:instrText>
      </w:r>
      <w:r w:rsidRPr="00C12BF6">
        <w:rPr>
          <w:sz w:val="24"/>
          <w:szCs w:val="24"/>
        </w:rPr>
        <w:fldChar w:fldCharType="separate"/>
      </w:r>
      <w:r w:rsidRPr="00C12BF6">
        <w:rPr>
          <w:noProof/>
          <w:sz w:val="24"/>
          <w:szCs w:val="24"/>
        </w:rPr>
        <w:t>[</w:t>
      </w:r>
      <w:hyperlink w:anchor="_ENREF_5" w:tooltip="Marshall, 2012 #646" w:history="1">
        <w:r w:rsidRPr="00C12BF6">
          <w:rPr>
            <w:noProof/>
            <w:sz w:val="24"/>
            <w:szCs w:val="24"/>
          </w:rPr>
          <w:t>5</w:t>
        </w:r>
      </w:hyperlink>
      <w:r w:rsidRPr="00C12BF6">
        <w:rPr>
          <w:noProof/>
          <w:sz w:val="24"/>
          <w:szCs w:val="24"/>
        </w:rPr>
        <w:t>]</w:t>
      </w:r>
      <w:r w:rsidRPr="00C12BF6">
        <w:rPr>
          <w:sz w:val="24"/>
          <w:szCs w:val="24"/>
        </w:rPr>
        <w:fldChar w:fldCharType="end"/>
      </w:r>
      <w:r>
        <w:rPr>
          <w:sz w:val="24"/>
          <w:szCs w:val="24"/>
        </w:rPr>
        <w:t xml:space="preserve">, in which migration occurs before mating. </w:t>
      </w:r>
      <w:r w:rsidRPr="00C12BF6">
        <w:rPr>
          <w:sz w:val="24"/>
          <w:szCs w:val="24"/>
        </w:rPr>
        <w:t xml:space="preserve">We consider a two-population model in which the mating pool in both populations is made up of individuals from populations 1 and 2. The proportion of the </w:t>
      </w:r>
      <w:r w:rsidRPr="00B01EFE">
        <w:rPr>
          <w:noProof/>
          <w:sz w:val="24"/>
          <w:szCs w:val="24"/>
          <w:lang w:val="en-US" w:eastAsia="en-US"/>
        </w:rPr>
        <w:drawing>
          <wp:inline distT="0" distB="0" distL="0" distR="0" wp14:anchorId="4B3619B1" wp14:editId="7584718A">
            <wp:extent cx="132080" cy="172720"/>
            <wp:effectExtent l="0" t="0" r="0" b="508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080" cy="172720"/>
                    </a:xfrm>
                    <a:prstGeom prst="rect">
                      <a:avLst/>
                    </a:prstGeom>
                    <a:solidFill>
                      <a:srgbClr val="FFFFFF"/>
                    </a:solidFill>
                    <a:ln>
                      <a:noFill/>
                    </a:ln>
                  </pic:spPr>
                </pic:pic>
              </a:graphicData>
            </a:graphic>
          </wp:inline>
        </w:drawing>
      </w:r>
      <w:proofErr w:type="spellStart"/>
      <w:r w:rsidRPr="00C12BF6">
        <w:rPr>
          <w:sz w:val="24"/>
          <w:szCs w:val="24"/>
        </w:rPr>
        <w:t>th</w:t>
      </w:r>
      <w:proofErr w:type="spellEnd"/>
      <w:r w:rsidRPr="00C12BF6">
        <w:rPr>
          <w:sz w:val="24"/>
          <w:szCs w:val="24"/>
        </w:rPr>
        <w:t xml:space="preserve"> generation that are individuals having the genotypes </w:t>
      </w:r>
      <w:r w:rsidRPr="00C12BF6">
        <w:rPr>
          <w:i/>
          <w:sz w:val="24"/>
          <w:szCs w:val="24"/>
        </w:rPr>
        <w:t>AB</w:t>
      </w:r>
      <w:r w:rsidRPr="00C12BF6">
        <w:rPr>
          <w:sz w:val="24"/>
          <w:szCs w:val="24"/>
        </w:rPr>
        <w:t xml:space="preserve">, </w:t>
      </w:r>
      <w:r w:rsidRPr="00C12BF6">
        <w:rPr>
          <w:i/>
          <w:sz w:val="24"/>
          <w:szCs w:val="24"/>
        </w:rPr>
        <w:t>AA</w:t>
      </w:r>
      <w:r w:rsidRPr="00C12BF6">
        <w:rPr>
          <w:sz w:val="24"/>
          <w:szCs w:val="24"/>
        </w:rPr>
        <w:t xml:space="preserve">, </w:t>
      </w:r>
      <w:r w:rsidRPr="00C12BF6">
        <w:rPr>
          <w:i/>
          <w:sz w:val="24"/>
          <w:szCs w:val="24"/>
        </w:rPr>
        <w:t>BB</w:t>
      </w:r>
      <w:r w:rsidRPr="00C12BF6">
        <w:rPr>
          <w:sz w:val="24"/>
          <w:szCs w:val="24"/>
        </w:rPr>
        <w:t xml:space="preserve">, </w:t>
      </w:r>
      <w:proofErr w:type="spellStart"/>
      <w:r w:rsidRPr="00C12BF6">
        <w:rPr>
          <w:i/>
          <w:sz w:val="24"/>
          <w:szCs w:val="24"/>
        </w:rPr>
        <w:t>Aa</w:t>
      </w:r>
      <w:proofErr w:type="spellEnd"/>
      <w:r w:rsidRPr="00C12BF6">
        <w:rPr>
          <w:sz w:val="24"/>
          <w:szCs w:val="24"/>
        </w:rPr>
        <w:t xml:space="preserve">, </w:t>
      </w:r>
      <w:r w:rsidRPr="00C12BF6">
        <w:rPr>
          <w:i/>
          <w:sz w:val="24"/>
          <w:szCs w:val="24"/>
        </w:rPr>
        <w:t xml:space="preserve">Ba </w:t>
      </w:r>
      <w:r w:rsidRPr="00C12BF6">
        <w:rPr>
          <w:sz w:val="24"/>
          <w:szCs w:val="24"/>
        </w:rPr>
        <w:t xml:space="preserve">and </w:t>
      </w:r>
      <w:proofErr w:type="spellStart"/>
      <w:r w:rsidRPr="00C12BF6">
        <w:rPr>
          <w:i/>
          <w:sz w:val="24"/>
          <w:szCs w:val="24"/>
        </w:rPr>
        <w:t>aa</w:t>
      </w:r>
      <w:proofErr w:type="spellEnd"/>
      <w:r w:rsidRPr="00C12BF6">
        <w:rPr>
          <w:i/>
          <w:sz w:val="24"/>
          <w:szCs w:val="24"/>
        </w:rPr>
        <w:t xml:space="preserve"> </w:t>
      </w:r>
      <w:r w:rsidRPr="00C12BF6">
        <w:rPr>
          <w:sz w:val="24"/>
          <w:szCs w:val="24"/>
        </w:rPr>
        <w:t xml:space="preserve">in population 1 are denoted by </w:t>
      </w:r>
      <w:r w:rsidRPr="00B01EFE">
        <w:rPr>
          <w:noProof/>
          <w:sz w:val="24"/>
          <w:szCs w:val="24"/>
          <w:lang w:val="en-US" w:eastAsia="en-US"/>
        </w:rPr>
        <w:drawing>
          <wp:inline distT="0" distB="0" distL="0" distR="0" wp14:anchorId="7504BDF4" wp14:editId="51F83F89">
            <wp:extent cx="284480" cy="2540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84480" cy="254000"/>
                    </a:xfrm>
                    <a:prstGeom prst="rect">
                      <a:avLst/>
                    </a:prstGeom>
                    <a:solidFill>
                      <a:srgbClr val="FFFFFF"/>
                    </a:solidFill>
                    <a:ln>
                      <a:noFill/>
                    </a:ln>
                  </pic:spPr>
                </pic:pic>
              </a:graphicData>
            </a:graphic>
          </wp:inline>
        </w:drawing>
      </w:r>
      <w:r w:rsidRPr="00C12BF6">
        <w:rPr>
          <w:sz w:val="24"/>
          <w:szCs w:val="24"/>
        </w:rPr>
        <w:t xml:space="preserve">, </w:t>
      </w:r>
      <w:r w:rsidRPr="00B01EFE">
        <w:rPr>
          <w:noProof/>
          <w:sz w:val="24"/>
          <w:szCs w:val="24"/>
          <w:lang w:val="en-US" w:eastAsia="en-US"/>
        </w:rPr>
        <w:drawing>
          <wp:inline distT="0" distB="0" distL="0" distR="0" wp14:anchorId="3BAA5B63" wp14:editId="1180BF08">
            <wp:extent cx="284480" cy="2540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84480" cy="254000"/>
                    </a:xfrm>
                    <a:prstGeom prst="rect">
                      <a:avLst/>
                    </a:prstGeom>
                    <a:solidFill>
                      <a:srgbClr val="FFFFFF"/>
                    </a:solidFill>
                    <a:ln>
                      <a:noFill/>
                    </a:ln>
                  </pic:spPr>
                </pic:pic>
              </a:graphicData>
            </a:graphic>
          </wp:inline>
        </w:drawing>
      </w:r>
      <w:r w:rsidRPr="00C12BF6">
        <w:rPr>
          <w:sz w:val="24"/>
          <w:szCs w:val="24"/>
        </w:rPr>
        <w:t xml:space="preserve">, </w:t>
      </w:r>
      <w:r w:rsidRPr="00B01EFE">
        <w:rPr>
          <w:noProof/>
          <w:sz w:val="24"/>
          <w:szCs w:val="24"/>
          <w:lang w:val="en-US" w:eastAsia="en-US"/>
        </w:rPr>
        <w:drawing>
          <wp:inline distT="0" distB="0" distL="0" distR="0" wp14:anchorId="132D561F" wp14:editId="4D4DB04A">
            <wp:extent cx="284480" cy="2540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84480" cy="254000"/>
                    </a:xfrm>
                    <a:prstGeom prst="rect">
                      <a:avLst/>
                    </a:prstGeom>
                    <a:solidFill>
                      <a:srgbClr val="FFFFFF"/>
                    </a:solidFill>
                    <a:ln>
                      <a:noFill/>
                    </a:ln>
                  </pic:spPr>
                </pic:pic>
              </a:graphicData>
            </a:graphic>
          </wp:inline>
        </w:drawing>
      </w:r>
      <w:r w:rsidRPr="00C12BF6">
        <w:rPr>
          <w:sz w:val="24"/>
          <w:szCs w:val="24"/>
        </w:rPr>
        <w:t xml:space="preserve">, </w:t>
      </w:r>
      <w:r w:rsidRPr="00B01EFE">
        <w:rPr>
          <w:noProof/>
          <w:sz w:val="24"/>
          <w:szCs w:val="24"/>
          <w:lang w:val="en-US" w:eastAsia="en-US"/>
        </w:rPr>
        <w:drawing>
          <wp:inline distT="0" distB="0" distL="0" distR="0" wp14:anchorId="3870D63C" wp14:editId="5BD77CFC">
            <wp:extent cx="264160" cy="2540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64160" cy="254000"/>
                    </a:xfrm>
                    <a:prstGeom prst="rect">
                      <a:avLst/>
                    </a:prstGeom>
                    <a:solidFill>
                      <a:srgbClr val="FFFFFF"/>
                    </a:solidFill>
                    <a:ln>
                      <a:noFill/>
                    </a:ln>
                  </pic:spPr>
                </pic:pic>
              </a:graphicData>
            </a:graphic>
          </wp:inline>
        </w:drawing>
      </w:r>
      <w:r w:rsidRPr="00C12BF6">
        <w:rPr>
          <w:sz w:val="24"/>
          <w:szCs w:val="24"/>
        </w:rPr>
        <w:t xml:space="preserve">, </w:t>
      </w:r>
      <w:r w:rsidRPr="00B01EFE">
        <w:rPr>
          <w:noProof/>
          <w:sz w:val="24"/>
          <w:szCs w:val="24"/>
          <w:lang w:val="en-US" w:eastAsia="en-US"/>
        </w:rPr>
        <w:drawing>
          <wp:inline distT="0" distB="0" distL="0" distR="0" wp14:anchorId="74E2AA6F" wp14:editId="36B14AD4">
            <wp:extent cx="264160" cy="2540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64160" cy="254000"/>
                    </a:xfrm>
                    <a:prstGeom prst="rect">
                      <a:avLst/>
                    </a:prstGeom>
                    <a:solidFill>
                      <a:srgbClr val="FFFFFF"/>
                    </a:solidFill>
                    <a:ln>
                      <a:noFill/>
                    </a:ln>
                  </pic:spPr>
                </pic:pic>
              </a:graphicData>
            </a:graphic>
          </wp:inline>
        </w:drawing>
      </w:r>
      <w:r w:rsidRPr="00C12BF6">
        <w:rPr>
          <w:sz w:val="24"/>
          <w:szCs w:val="24"/>
        </w:rPr>
        <w:t xml:space="preserve"> and </w:t>
      </w:r>
      <w:r w:rsidRPr="00B01EFE">
        <w:rPr>
          <w:noProof/>
          <w:sz w:val="24"/>
          <w:szCs w:val="24"/>
          <w:lang w:val="en-US" w:eastAsia="en-US"/>
        </w:rPr>
        <w:drawing>
          <wp:inline distT="0" distB="0" distL="0" distR="0" wp14:anchorId="4A906D13" wp14:editId="21B54560">
            <wp:extent cx="254000" cy="2540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solidFill>
                      <a:srgbClr val="FFFFFF"/>
                    </a:solidFill>
                    <a:ln>
                      <a:noFill/>
                    </a:ln>
                  </pic:spPr>
                </pic:pic>
              </a:graphicData>
            </a:graphic>
          </wp:inline>
        </w:drawing>
      </w:r>
      <w:r w:rsidRPr="00C12BF6">
        <w:rPr>
          <w:sz w:val="24"/>
          <w:szCs w:val="24"/>
        </w:rPr>
        <w:t xml:space="preserve">, respectively, with corresponding symbols applying to population 2. For a migration rate of </w:t>
      </w:r>
      <w:r w:rsidRPr="00B01EFE">
        <w:rPr>
          <w:noProof/>
          <w:sz w:val="24"/>
          <w:szCs w:val="24"/>
          <w:lang w:val="en-US" w:eastAsia="en-US"/>
        </w:rPr>
        <w:drawing>
          <wp:inline distT="0" distB="0" distL="0" distR="0" wp14:anchorId="423334B0" wp14:editId="41792259">
            <wp:extent cx="152400" cy="16256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52400" cy="162560"/>
                    </a:xfrm>
                    <a:prstGeom prst="rect">
                      <a:avLst/>
                    </a:prstGeom>
                    <a:solidFill>
                      <a:srgbClr val="FFFFFF"/>
                    </a:solidFill>
                    <a:ln>
                      <a:noFill/>
                    </a:ln>
                  </pic:spPr>
                </pic:pic>
              </a:graphicData>
            </a:graphic>
          </wp:inline>
        </w:drawing>
      </w:r>
      <w:r w:rsidRPr="00C12BF6">
        <w:rPr>
          <w:sz w:val="24"/>
          <w:szCs w:val="24"/>
        </w:rPr>
        <w:t xml:space="preserve"> in both directions, we make the following substitutions into the equations described earlier for </w:t>
      </w:r>
      <w:proofErr w:type="gramStart"/>
      <w:r w:rsidRPr="00C12BF6">
        <w:rPr>
          <w:color w:val="000000"/>
          <w:sz w:val="24"/>
          <w:szCs w:val="24"/>
        </w:rPr>
        <w:t>UD</w:t>
      </w:r>
      <w:r w:rsidRPr="00C12BF6">
        <w:rPr>
          <w:color w:val="000000"/>
          <w:sz w:val="24"/>
          <w:szCs w:val="24"/>
          <w:vertAlign w:val="superscript"/>
        </w:rPr>
        <w:t xml:space="preserve">MEL </w:t>
      </w:r>
      <w:r w:rsidRPr="00C12BF6">
        <w:rPr>
          <w:sz w:val="24"/>
          <w:szCs w:val="24"/>
        </w:rPr>
        <w:t xml:space="preserve"> dynamics</w:t>
      </w:r>
      <w:proofErr w:type="gramEnd"/>
      <w:r w:rsidRPr="00C12BF6">
        <w:rPr>
          <w:sz w:val="24"/>
          <w:szCs w:val="24"/>
        </w:rPr>
        <w:t xml:space="preserve"> in population 1,</w:t>
      </w:r>
    </w:p>
    <w:p w14:paraId="5EC25B34" w14:textId="77777777" w:rsidR="00B87A48" w:rsidRPr="00C12BF6" w:rsidRDefault="00B87A48" w:rsidP="00B87A48">
      <w:pPr>
        <w:spacing w:after="0" w:line="360" w:lineRule="auto"/>
        <w:ind w:firstLine="720"/>
        <w:jc w:val="both"/>
        <w:rPr>
          <w:sz w:val="24"/>
          <w:szCs w:val="24"/>
        </w:rPr>
      </w:pPr>
      <w:r w:rsidRPr="00B01EFE">
        <w:rPr>
          <w:noProof/>
          <w:sz w:val="24"/>
          <w:szCs w:val="24"/>
          <w:lang w:val="en-US" w:eastAsia="en-US"/>
        </w:rPr>
        <w:drawing>
          <wp:inline distT="0" distB="0" distL="0" distR="0" wp14:anchorId="5F278513" wp14:editId="0A291474">
            <wp:extent cx="2885440" cy="792480"/>
            <wp:effectExtent l="0" t="0" r="1016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885440" cy="792480"/>
                    </a:xfrm>
                    <a:prstGeom prst="rect">
                      <a:avLst/>
                    </a:prstGeom>
                    <a:solidFill>
                      <a:srgbClr val="FFFFFF"/>
                    </a:solidFill>
                    <a:ln>
                      <a:noFill/>
                    </a:ln>
                  </pic:spPr>
                </pic:pic>
              </a:graphicData>
            </a:graphic>
          </wp:inline>
        </w:drawing>
      </w:r>
      <w:r w:rsidRPr="00C12BF6">
        <w:rPr>
          <w:sz w:val="24"/>
          <w:szCs w:val="24"/>
        </w:rPr>
        <w:t xml:space="preserve"> .</w:t>
      </w:r>
    </w:p>
    <w:p w14:paraId="1CFCFB45" w14:textId="7066D76D" w:rsidR="00B87A48" w:rsidRDefault="00B87A48" w:rsidP="00B87A48">
      <w:pPr>
        <w:spacing w:after="0" w:line="360" w:lineRule="auto"/>
        <w:jc w:val="both"/>
        <w:rPr>
          <w:sz w:val="24"/>
          <w:szCs w:val="24"/>
        </w:rPr>
      </w:pPr>
      <w:r w:rsidRPr="00C12BF6">
        <w:rPr>
          <w:sz w:val="24"/>
          <w:szCs w:val="24"/>
        </w:rPr>
        <w:t xml:space="preserve">Iterating these equations confirms that single-locus </w:t>
      </w:r>
      <w:r w:rsidRPr="00C12BF6">
        <w:rPr>
          <w:color w:val="000000"/>
          <w:sz w:val="24"/>
          <w:szCs w:val="24"/>
        </w:rPr>
        <w:t>UD</w:t>
      </w:r>
      <w:r w:rsidRPr="00C12BF6">
        <w:rPr>
          <w:color w:val="000000"/>
          <w:sz w:val="24"/>
          <w:szCs w:val="24"/>
          <w:vertAlign w:val="superscript"/>
        </w:rPr>
        <w:t xml:space="preserve">MEL </w:t>
      </w:r>
      <w:r w:rsidRPr="00C12BF6">
        <w:rPr>
          <w:sz w:val="24"/>
          <w:szCs w:val="24"/>
        </w:rPr>
        <w:t xml:space="preserve">is confineable to a partially-isolated population and that, rather than spreading into </w:t>
      </w:r>
      <w:proofErr w:type="spellStart"/>
      <w:r w:rsidRPr="00C12BF6">
        <w:rPr>
          <w:sz w:val="24"/>
          <w:szCs w:val="24"/>
        </w:rPr>
        <w:t>neighboring</w:t>
      </w:r>
      <w:proofErr w:type="spellEnd"/>
      <w:r w:rsidRPr="00C12BF6">
        <w:rPr>
          <w:sz w:val="24"/>
          <w:szCs w:val="24"/>
        </w:rPr>
        <w:t xml:space="preserve"> populations at high migrations, the system is actually eliminated from both populations, similar to the case for single-locus engineered UD.</w:t>
      </w:r>
      <w:r>
        <w:rPr>
          <w:sz w:val="24"/>
          <w:szCs w:val="24"/>
        </w:rPr>
        <w:t xml:space="preserve"> We applied the same </w:t>
      </w:r>
      <w:proofErr w:type="spellStart"/>
      <w:r>
        <w:rPr>
          <w:sz w:val="24"/>
          <w:szCs w:val="24"/>
        </w:rPr>
        <w:t>modeling</w:t>
      </w:r>
      <w:proofErr w:type="spellEnd"/>
      <w:r>
        <w:rPr>
          <w:sz w:val="24"/>
          <w:szCs w:val="24"/>
        </w:rPr>
        <w:t xml:space="preserve"> framework to determine the migration and confinement properties of the two-locus UD</w:t>
      </w:r>
      <w:r w:rsidRPr="00C87B41">
        <w:rPr>
          <w:kern w:val="24"/>
          <w:sz w:val="24"/>
          <w:szCs w:val="24"/>
          <w:vertAlign w:val="superscript"/>
        </w:rPr>
        <w:t>MEL</w:t>
      </w:r>
      <w:r>
        <w:rPr>
          <w:sz w:val="24"/>
          <w:szCs w:val="24"/>
        </w:rPr>
        <w:t xml:space="preserve"> systems.</w:t>
      </w:r>
    </w:p>
    <w:p w14:paraId="2C90084A" w14:textId="77777777" w:rsidR="00B87A48" w:rsidRDefault="00B87A48" w:rsidP="00B87A48">
      <w:pPr>
        <w:spacing w:after="0" w:line="360" w:lineRule="auto"/>
        <w:jc w:val="both"/>
        <w:rPr>
          <w:sz w:val="24"/>
          <w:szCs w:val="24"/>
        </w:rPr>
      </w:pPr>
    </w:p>
    <w:p w14:paraId="7C1547EC" w14:textId="1D7BF79C" w:rsidR="00EE0E9C" w:rsidRPr="00C12BF6" w:rsidRDefault="00B87A48" w:rsidP="00EE0E9C">
      <w:pPr>
        <w:spacing w:after="0" w:line="360" w:lineRule="auto"/>
        <w:jc w:val="both"/>
        <w:rPr>
          <w:sz w:val="24"/>
          <w:szCs w:val="24"/>
        </w:rPr>
      </w:pPr>
      <w:r>
        <w:rPr>
          <w:sz w:val="24"/>
          <w:szCs w:val="24"/>
        </w:rPr>
        <w:t xml:space="preserve">In the case where mating occurs before migration the analysis proceeds similarly. </w:t>
      </w:r>
      <w:r w:rsidR="00A5050A">
        <w:rPr>
          <w:rFonts w:asciiTheme="majorHAnsi" w:hAnsiTheme="majorHAnsi"/>
          <w:sz w:val="24"/>
          <w:szCs w:val="24"/>
        </w:rPr>
        <w:t xml:space="preserve"> </w:t>
      </w:r>
      <w:r w:rsidR="00F3601F" w:rsidRPr="00C12BF6">
        <w:rPr>
          <w:sz w:val="24"/>
          <w:szCs w:val="24"/>
        </w:rPr>
        <w:t xml:space="preserve">We consider a two-population model in which </w:t>
      </w:r>
      <w:r w:rsidR="00A5050A">
        <w:rPr>
          <w:sz w:val="24"/>
          <w:szCs w:val="24"/>
        </w:rPr>
        <w:t>mating occurs in</w:t>
      </w:r>
      <w:r w:rsidR="00F3601F" w:rsidRPr="00C12BF6">
        <w:rPr>
          <w:sz w:val="24"/>
          <w:szCs w:val="24"/>
        </w:rPr>
        <w:t xml:space="preserve"> populations 1 and 2</w:t>
      </w:r>
      <w:r w:rsidR="00A5050A">
        <w:rPr>
          <w:sz w:val="24"/>
          <w:szCs w:val="24"/>
        </w:rPr>
        <w:t xml:space="preserve"> separately, following which each population exchanges a fraction, </w:t>
      </w:r>
      <w:r w:rsidR="00A5050A" w:rsidRPr="00B01EFE">
        <w:rPr>
          <w:noProof/>
          <w:sz w:val="24"/>
          <w:szCs w:val="24"/>
          <w:lang w:val="en-US" w:eastAsia="en-US"/>
        </w:rPr>
        <w:drawing>
          <wp:inline distT="0" distB="0" distL="0" distR="0" wp14:anchorId="4A155FE3" wp14:editId="310C6713">
            <wp:extent cx="152400" cy="162560"/>
            <wp:effectExtent l="0" t="0" r="0" b="0"/>
            <wp:docPr id="73"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52400" cy="162560"/>
                    </a:xfrm>
                    <a:prstGeom prst="rect">
                      <a:avLst/>
                    </a:prstGeom>
                    <a:solidFill>
                      <a:srgbClr val="FFFFFF"/>
                    </a:solidFill>
                    <a:ln>
                      <a:noFill/>
                    </a:ln>
                  </pic:spPr>
                </pic:pic>
              </a:graphicData>
            </a:graphic>
          </wp:inline>
        </w:drawing>
      </w:r>
      <w:r w:rsidR="00A5050A">
        <w:rPr>
          <w:sz w:val="24"/>
          <w:szCs w:val="24"/>
        </w:rPr>
        <w:t>, of its population with the other</w:t>
      </w:r>
      <w:r w:rsidR="00F3601F" w:rsidRPr="00C12BF6">
        <w:rPr>
          <w:sz w:val="24"/>
          <w:szCs w:val="24"/>
        </w:rPr>
        <w:t xml:space="preserve">. The proportion of the </w:t>
      </w:r>
      <w:r w:rsidR="00F3601F" w:rsidRPr="00C12BF6">
        <w:rPr>
          <w:noProof/>
          <w:sz w:val="24"/>
          <w:szCs w:val="24"/>
          <w:lang w:val="en-US" w:eastAsia="en-US"/>
        </w:rPr>
        <w:drawing>
          <wp:inline distT="0" distB="0" distL="0" distR="0" wp14:anchorId="43DB150D" wp14:editId="46C362B2">
            <wp:extent cx="132080" cy="172720"/>
            <wp:effectExtent l="0" t="0" r="0" b="508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080" cy="172720"/>
                    </a:xfrm>
                    <a:prstGeom prst="rect">
                      <a:avLst/>
                    </a:prstGeom>
                    <a:solidFill>
                      <a:srgbClr val="FFFFFF"/>
                    </a:solidFill>
                    <a:ln>
                      <a:noFill/>
                    </a:ln>
                  </pic:spPr>
                </pic:pic>
              </a:graphicData>
            </a:graphic>
          </wp:inline>
        </w:drawing>
      </w:r>
      <w:proofErr w:type="spellStart"/>
      <w:r w:rsidR="00F3601F" w:rsidRPr="00C12BF6">
        <w:rPr>
          <w:sz w:val="24"/>
          <w:szCs w:val="24"/>
        </w:rPr>
        <w:t>th</w:t>
      </w:r>
      <w:proofErr w:type="spellEnd"/>
      <w:r w:rsidR="00F3601F" w:rsidRPr="00C12BF6">
        <w:rPr>
          <w:sz w:val="24"/>
          <w:szCs w:val="24"/>
        </w:rPr>
        <w:t xml:space="preserve"> generation that are individuals having the genotypes </w:t>
      </w:r>
      <w:r w:rsidR="00F3601F" w:rsidRPr="00C12BF6">
        <w:rPr>
          <w:i/>
          <w:sz w:val="24"/>
          <w:szCs w:val="24"/>
        </w:rPr>
        <w:t>AB</w:t>
      </w:r>
      <w:r w:rsidR="00F3601F" w:rsidRPr="00C12BF6">
        <w:rPr>
          <w:sz w:val="24"/>
          <w:szCs w:val="24"/>
        </w:rPr>
        <w:t xml:space="preserve">, </w:t>
      </w:r>
      <w:r w:rsidR="00F3601F" w:rsidRPr="00C12BF6">
        <w:rPr>
          <w:i/>
          <w:sz w:val="24"/>
          <w:szCs w:val="24"/>
        </w:rPr>
        <w:t>AA</w:t>
      </w:r>
      <w:r w:rsidR="00C71602">
        <w:rPr>
          <w:sz w:val="24"/>
          <w:szCs w:val="24"/>
        </w:rPr>
        <w:t xml:space="preserve">, </w:t>
      </w:r>
      <w:r w:rsidR="00C71602">
        <w:rPr>
          <w:i/>
          <w:sz w:val="24"/>
          <w:szCs w:val="24"/>
        </w:rPr>
        <w:t>BB</w:t>
      </w:r>
      <w:r w:rsidR="00C71602">
        <w:rPr>
          <w:sz w:val="24"/>
          <w:szCs w:val="24"/>
        </w:rPr>
        <w:t xml:space="preserve">, </w:t>
      </w:r>
      <w:proofErr w:type="spellStart"/>
      <w:r w:rsidR="00C71602">
        <w:rPr>
          <w:i/>
          <w:sz w:val="24"/>
          <w:szCs w:val="24"/>
        </w:rPr>
        <w:t>Aa</w:t>
      </w:r>
      <w:proofErr w:type="spellEnd"/>
      <w:r w:rsidR="00C71602">
        <w:rPr>
          <w:sz w:val="24"/>
          <w:szCs w:val="24"/>
        </w:rPr>
        <w:t xml:space="preserve">, </w:t>
      </w:r>
      <w:r w:rsidR="00C71602">
        <w:rPr>
          <w:i/>
          <w:sz w:val="24"/>
          <w:szCs w:val="24"/>
        </w:rPr>
        <w:t xml:space="preserve">Ba </w:t>
      </w:r>
      <w:r w:rsidR="00C71602">
        <w:rPr>
          <w:sz w:val="24"/>
          <w:szCs w:val="24"/>
        </w:rPr>
        <w:t xml:space="preserve">and </w:t>
      </w:r>
      <w:proofErr w:type="spellStart"/>
      <w:r w:rsidR="00C71602">
        <w:rPr>
          <w:i/>
          <w:sz w:val="24"/>
          <w:szCs w:val="24"/>
        </w:rPr>
        <w:t>aa</w:t>
      </w:r>
      <w:proofErr w:type="spellEnd"/>
      <w:r w:rsidR="00C71602">
        <w:rPr>
          <w:i/>
          <w:sz w:val="24"/>
          <w:szCs w:val="24"/>
        </w:rPr>
        <w:t xml:space="preserve"> </w:t>
      </w:r>
      <w:r w:rsidR="00C71602">
        <w:rPr>
          <w:sz w:val="24"/>
          <w:szCs w:val="24"/>
        </w:rPr>
        <w:t xml:space="preserve">in population 1 are denoted by </w:t>
      </w:r>
      <w:r w:rsidR="00F3601F" w:rsidRPr="00C12BF6">
        <w:rPr>
          <w:noProof/>
          <w:sz w:val="24"/>
          <w:szCs w:val="24"/>
          <w:lang w:val="en-US" w:eastAsia="en-US"/>
        </w:rPr>
        <w:drawing>
          <wp:inline distT="0" distB="0" distL="0" distR="0" wp14:anchorId="50AE31BC" wp14:editId="45B6E8CA">
            <wp:extent cx="284480" cy="2540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84480" cy="25400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150D7204" wp14:editId="3FDBB4C2">
            <wp:extent cx="284480" cy="2540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84480" cy="25400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6AB23DE2" wp14:editId="52FCE4E9">
            <wp:extent cx="284480" cy="254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84480" cy="25400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4AE6A85E" wp14:editId="0DD6034E">
            <wp:extent cx="264160" cy="2540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64160" cy="254000"/>
                    </a:xfrm>
                    <a:prstGeom prst="rect">
                      <a:avLst/>
                    </a:prstGeom>
                    <a:solidFill>
                      <a:srgbClr val="FFFFFF"/>
                    </a:solidFill>
                    <a:ln>
                      <a:noFill/>
                    </a:ln>
                  </pic:spPr>
                </pic:pic>
              </a:graphicData>
            </a:graphic>
          </wp:inline>
        </w:drawing>
      </w:r>
      <w:r w:rsidR="00F3601F" w:rsidRPr="00C12BF6">
        <w:rPr>
          <w:sz w:val="24"/>
          <w:szCs w:val="24"/>
        </w:rPr>
        <w:t xml:space="preserve">, </w:t>
      </w:r>
      <w:r w:rsidR="00F3601F" w:rsidRPr="00C12BF6">
        <w:rPr>
          <w:noProof/>
          <w:sz w:val="24"/>
          <w:szCs w:val="24"/>
          <w:lang w:val="en-US" w:eastAsia="en-US"/>
        </w:rPr>
        <w:drawing>
          <wp:inline distT="0" distB="0" distL="0" distR="0" wp14:anchorId="6649830D" wp14:editId="2D358103">
            <wp:extent cx="264160" cy="2540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64160" cy="254000"/>
                    </a:xfrm>
                    <a:prstGeom prst="rect">
                      <a:avLst/>
                    </a:prstGeom>
                    <a:solidFill>
                      <a:srgbClr val="FFFFFF"/>
                    </a:solidFill>
                    <a:ln>
                      <a:noFill/>
                    </a:ln>
                  </pic:spPr>
                </pic:pic>
              </a:graphicData>
            </a:graphic>
          </wp:inline>
        </w:drawing>
      </w:r>
      <w:r w:rsidR="00F3601F" w:rsidRPr="00C12BF6">
        <w:rPr>
          <w:sz w:val="24"/>
          <w:szCs w:val="24"/>
        </w:rPr>
        <w:t xml:space="preserve"> and </w:t>
      </w:r>
      <w:r w:rsidR="00F3601F" w:rsidRPr="00C12BF6">
        <w:rPr>
          <w:noProof/>
          <w:sz w:val="24"/>
          <w:szCs w:val="24"/>
          <w:lang w:val="en-US" w:eastAsia="en-US"/>
        </w:rPr>
        <w:drawing>
          <wp:inline distT="0" distB="0" distL="0" distR="0" wp14:anchorId="78A30A28" wp14:editId="21C997F8">
            <wp:extent cx="254000" cy="2540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solidFill>
                      <a:srgbClr val="FFFFFF"/>
                    </a:solidFill>
                    <a:ln>
                      <a:noFill/>
                    </a:ln>
                  </pic:spPr>
                </pic:pic>
              </a:graphicData>
            </a:graphic>
          </wp:inline>
        </w:drawing>
      </w:r>
      <w:r w:rsidR="00F3601F" w:rsidRPr="00C12BF6">
        <w:rPr>
          <w:sz w:val="24"/>
          <w:szCs w:val="24"/>
        </w:rPr>
        <w:t>, respectively, with corresponding symbols applying to population 2.</w:t>
      </w:r>
      <w:r w:rsidR="00B07990" w:rsidRPr="00C12BF6">
        <w:rPr>
          <w:sz w:val="24"/>
          <w:szCs w:val="24"/>
        </w:rPr>
        <w:t xml:space="preserve"> </w:t>
      </w:r>
      <w:r w:rsidR="00F3601F" w:rsidRPr="00C12BF6">
        <w:rPr>
          <w:sz w:val="24"/>
          <w:szCs w:val="24"/>
        </w:rPr>
        <w:t xml:space="preserve">Iterating these equations confirms that single-locus </w:t>
      </w:r>
      <w:r w:rsidR="00F3601F" w:rsidRPr="00C12BF6">
        <w:rPr>
          <w:color w:val="000000"/>
          <w:sz w:val="24"/>
          <w:szCs w:val="24"/>
        </w:rPr>
        <w:t>UD</w:t>
      </w:r>
      <w:r w:rsidR="00F3601F" w:rsidRPr="00C12BF6">
        <w:rPr>
          <w:color w:val="000000"/>
          <w:sz w:val="24"/>
          <w:szCs w:val="24"/>
          <w:vertAlign w:val="superscript"/>
        </w:rPr>
        <w:t xml:space="preserve">MEL </w:t>
      </w:r>
      <w:r w:rsidR="00C71602">
        <w:rPr>
          <w:sz w:val="24"/>
          <w:szCs w:val="24"/>
        </w:rPr>
        <w:t xml:space="preserve">is confineable to a partially-isolated population and that, rather than spreading into </w:t>
      </w:r>
      <w:proofErr w:type="spellStart"/>
      <w:r w:rsidR="00C71602">
        <w:rPr>
          <w:sz w:val="24"/>
          <w:szCs w:val="24"/>
        </w:rPr>
        <w:t>neighboring</w:t>
      </w:r>
      <w:proofErr w:type="spellEnd"/>
      <w:r w:rsidR="00C71602">
        <w:rPr>
          <w:sz w:val="24"/>
          <w:szCs w:val="24"/>
        </w:rPr>
        <w:t xml:space="preserve"> populations at high migration</w:t>
      </w:r>
      <w:r w:rsidR="00A5050A">
        <w:rPr>
          <w:sz w:val="24"/>
          <w:szCs w:val="24"/>
        </w:rPr>
        <w:t xml:space="preserve"> rate</w:t>
      </w:r>
      <w:r w:rsidR="00C71602">
        <w:rPr>
          <w:sz w:val="24"/>
          <w:szCs w:val="24"/>
        </w:rPr>
        <w:t>s, the system is actually eliminated from both populations, similar to the case for single-locus engineered UD.</w:t>
      </w:r>
      <w:r w:rsidR="002B068C">
        <w:rPr>
          <w:sz w:val="24"/>
          <w:szCs w:val="24"/>
        </w:rPr>
        <w:t xml:space="preserve"> </w:t>
      </w:r>
      <w:r w:rsidR="00EE0E9C">
        <w:rPr>
          <w:sz w:val="24"/>
          <w:szCs w:val="24"/>
        </w:rPr>
        <w:t xml:space="preserve">As above, this same </w:t>
      </w:r>
      <w:proofErr w:type="spellStart"/>
      <w:r w:rsidR="00EE0E9C">
        <w:rPr>
          <w:sz w:val="24"/>
          <w:szCs w:val="24"/>
        </w:rPr>
        <w:t>modeling</w:t>
      </w:r>
      <w:proofErr w:type="spellEnd"/>
      <w:r w:rsidR="00EE0E9C">
        <w:rPr>
          <w:sz w:val="24"/>
          <w:szCs w:val="24"/>
        </w:rPr>
        <w:t xml:space="preserve"> framework was applied to determine the migration and confinement properties of the two-locus UD</w:t>
      </w:r>
      <w:r w:rsidR="00EE0E9C" w:rsidRPr="00B01EFE">
        <w:rPr>
          <w:kern w:val="24"/>
          <w:sz w:val="24"/>
          <w:szCs w:val="24"/>
          <w:vertAlign w:val="superscript"/>
        </w:rPr>
        <w:t>MEL</w:t>
      </w:r>
      <w:r w:rsidR="00EE0E9C">
        <w:rPr>
          <w:sz w:val="24"/>
          <w:szCs w:val="24"/>
        </w:rPr>
        <w:t xml:space="preserve"> systems.</w:t>
      </w:r>
    </w:p>
    <w:p w14:paraId="1E2A11DE" w14:textId="57430691" w:rsidR="00EE0E9C" w:rsidRDefault="00EE0E9C">
      <w:pPr>
        <w:spacing w:after="0" w:line="360" w:lineRule="auto"/>
        <w:jc w:val="both"/>
        <w:rPr>
          <w:sz w:val="24"/>
          <w:szCs w:val="24"/>
        </w:rPr>
      </w:pPr>
    </w:p>
    <w:p w14:paraId="6D132A9A" w14:textId="77777777" w:rsidR="00B87A48" w:rsidRPr="00C12BF6" w:rsidRDefault="00B87A48" w:rsidP="00B87A48">
      <w:pPr>
        <w:spacing w:after="0" w:line="360" w:lineRule="auto"/>
        <w:jc w:val="both"/>
        <w:rPr>
          <w:sz w:val="24"/>
          <w:szCs w:val="24"/>
        </w:rPr>
      </w:pPr>
      <w:r>
        <w:rPr>
          <w:b/>
          <w:sz w:val="24"/>
          <w:szCs w:val="24"/>
        </w:rPr>
        <w:t>Population suppression and reversion:</w:t>
      </w:r>
    </w:p>
    <w:p w14:paraId="13564F68" w14:textId="77777777" w:rsidR="00B87A48" w:rsidRPr="00475F60" w:rsidRDefault="00B87A48" w:rsidP="00B87A48">
      <w:pPr>
        <w:spacing w:line="360" w:lineRule="auto"/>
        <w:jc w:val="both"/>
        <w:rPr>
          <w:sz w:val="24"/>
          <w:szCs w:val="24"/>
        </w:rPr>
      </w:pPr>
      <w:r>
        <w:rPr>
          <w:sz w:val="24"/>
          <w:szCs w:val="24"/>
        </w:rPr>
        <w:t>We investigate the possibility of suppressing and reverting UD</w:t>
      </w:r>
      <w:r>
        <w:rPr>
          <w:sz w:val="24"/>
          <w:szCs w:val="24"/>
          <w:vertAlign w:val="superscript"/>
        </w:rPr>
        <w:t>MEL</w:t>
      </w:r>
      <w:r>
        <w:rPr>
          <w:sz w:val="24"/>
          <w:szCs w:val="24"/>
        </w:rPr>
        <w:t xml:space="preserve">-replaced populations using a stochastic population model analogous to the population frequency model previously described. A stochastic model was chosen because it can accommodate the small populations resulting from population suppression. Density-dependence is an important consideration because, at low population sizes, larval competition is reduced and a single female can produce more offspring than survive to adulthood. We adapt a general mosquito population biology model </w:t>
      </w:r>
      <w:r w:rsidRPr="00C87B41">
        <w:rPr>
          <w:sz w:val="24"/>
          <w:szCs w:val="24"/>
        </w:rPr>
        <w:fldChar w:fldCharType="begin"/>
      </w:r>
      <w:r w:rsidRPr="00C87B41">
        <w:rPr>
          <w:sz w:val="24"/>
          <w:szCs w:val="24"/>
        </w:rPr>
        <w:instrText xml:space="preserve"> ADDIN EN.CITE &lt;EndNote&gt;&lt;Cite&gt;&lt;Author&gt;Bellows&lt;/Author&gt;&lt;Year&gt;1981&lt;/Year&gt;&lt;RecNum&gt;4254&lt;/RecNum&gt;&lt;DisplayText&gt;[6]&lt;/DisplayText&gt;&lt;record&gt;&lt;rec-number&gt;4254&lt;/rec-number&gt;&lt;foreign-keys&gt;&lt;key app="EN" db-id="xz0x9z00nfx5pce20ptxwz95prxrxst2xfpw"&gt;4254&lt;/key&gt;&lt;/foreign-keys&gt;&lt;ref-type name="Journal Article"&gt;17&lt;/ref-type&gt;&lt;contributors&gt;&lt;authors&gt;&lt;author&gt;Bellows, T.S.&lt;/author&gt;&lt;/authors&gt;&lt;/contributors&gt;&lt;titles&gt;&lt;title&gt;The descriptive properties of some models for density dependence&lt;/title&gt;&lt;secondary-title&gt;Journal of Animal Ecology&lt;/secondary-title&gt;&lt;/titles&gt;&lt;periodical&gt;&lt;full-title&gt;Journal of Animal Ecology&lt;/full-title&gt;&lt;/periodical&gt;&lt;pages&gt;139-156&lt;/pages&gt;&lt;volume&gt;50&lt;/volume&gt;&lt;dates&gt;&lt;year&gt;1981&lt;/year&gt;&lt;/dates&gt;&lt;urls&gt;&lt;/urls&gt;&lt;/record&gt;&lt;/Cite&gt;&lt;/EndNote&gt;</w:instrText>
      </w:r>
      <w:r w:rsidRPr="00C87B41">
        <w:rPr>
          <w:sz w:val="24"/>
          <w:szCs w:val="24"/>
        </w:rPr>
        <w:fldChar w:fldCharType="separate"/>
      </w:r>
      <w:r w:rsidRPr="00C87B41">
        <w:rPr>
          <w:noProof/>
          <w:sz w:val="24"/>
          <w:szCs w:val="24"/>
        </w:rPr>
        <w:t>[</w:t>
      </w:r>
      <w:hyperlink w:anchor="_ENREF_6" w:tooltip="Bellows, 1981 #4254" w:history="1">
        <w:r w:rsidRPr="00C87B41">
          <w:rPr>
            <w:noProof/>
            <w:sz w:val="24"/>
            <w:szCs w:val="24"/>
          </w:rPr>
          <w:t>6</w:t>
        </w:r>
      </w:hyperlink>
      <w:r>
        <w:rPr>
          <w:noProof/>
          <w:sz w:val="24"/>
          <w:szCs w:val="24"/>
        </w:rPr>
        <w:t>,7</w:t>
      </w:r>
      <w:r w:rsidRPr="00C87B41">
        <w:rPr>
          <w:noProof/>
          <w:sz w:val="24"/>
          <w:szCs w:val="24"/>
        </w:rPr>
        <w:t>]</w:t>
      </w:r>
      <w:r w:rsidRPr="00C87B41">
        <w:rPr>
          <w:sz w:val="24"/>
          <w:szCs w:val="24"/>
        </w:rPr>
        <w:fldChar w:fldCharType="end"/>
      </w:r>
      <w:r>
        <w:rPr>
          <w:sz w:val="24"/>
          <w:szCs w:val="24"/>
        </w:rPr>
        <w:t>, modified to run in discrete time with units of one generation.</w:t>
      </w:r>
      <w:r w:rsidRPr="00C12BF6">
        <w:rPr>
          <w:sz w:val="24"/>
          <w:szCs w:val="24"/>
        </w:rPr>
        <w:t xml:space="preserve"> </w:t>
      </w:r>
      <w:r>
        <w:rPr>
          <w:sz w:val="24"/>
          <w:szCs w:val="24"/>
        </w:rPr>
        <w:t xml:space="preserve">In this model, the number of adult females in the population at generation </w:t>
      </w:r>
      <w:r w:rsidRPr="00475F60">
        <w:rPr>
          <w:rFonts w:ascii="Arial" w:hAnsi="Arial" w:cs="Arial"/>
          <w:position w:val="-6"/>
        </w:rPr>
        <w:object w:dxaOrig="200" w:dyaOrig="279" w14:anchorId="71117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pt;height:13.6pt" o:ole="">
            <v:imagedata r:id="rId65" o:title=""/>
          </v:shape>
          <o:OLEObject Type="Embed" ProgID="Equation.3" ShapeID="_x0000_i1025" DrawAspect="Content" ObjectID="_1296737443" r:id="rId66"/>
        </w:object>
      </w:r>
      <w:r>
        <w:rPr>
          <w:i/>
          <w:sz w:val="24"/>
          <w:szCs w:val="24"/>
        </w:rPr>
        <w:t xml:space="preserve"> </w:t>
      </w:r>
      <w:r>
        <w:rPr>
          <w:sz w:val="24"/>
          <w:szCs w:val="24"/>
        </w:rPr>
        <w:t>is given by,</w:t>
      </w:r>
    </w:p>
    <w:p w14:paraId="71310D30" w14:textId="77777777" w:rsidR="00B87A48" w:rsidRPr="00C12BF6" w:rsidRDefault="00B87A48" w:rsidP="00B87A48">
      <w:pPr>
        <w:spacing w:line="360" w:lineRule="auto"/>
        <w:ind w:firstLine="720"/>
        <w:jc w:val="both"/>
        <w:rPr>
          <w:position w:val="-14"/>
          <w:sz w:val="24"/>
          <w:szCs w:val="24"/>
        </w:rPr>
      </w:pPr>
      <w:r w:rsidRPr="00475F60">
        <w:rPr>
          <w:rFonts w:ascii="Arial" w:hAnsi="Arial" w:cs="Arial"/>
          <w:position w:val="-14"/>
        </w:rPr>
        <w:object w:dxaOrig="2900" w:dyaOrig="380" w14:anchorId="472195AE">
          <v:shape id="_x0000_i1026" type="#_x0000_t75" style="width:144.8pt;height:19.2pt" o:ole="">
            <v:imagedata r:id="rId67" o:title=""/>
          </v:shape>
          <o:OLEObject Type="Embed" ProgID="Equation.3" ShapeID="_x0000_i1026" DrawAspect="Content" ObjectID="_1296737444" r:id="rId68"/>
        </w:object>
      </w:r>
      <w:r w:rsidRPr="00C12BF6">
        <w:rPr>
          <w:position w:val="-14"/>
          <w:sz w:val="24"/>
          <w:szCs w:val="24"/>
        </w:rPr>
        <w:t>.</w:t>
      </w:r>
    </w:p>
    <w:p w14:paraId="01D3E46D" w14:textId="77777777" w:rsidR="00B87A48" w:rsidRDefault="00B87A48" w:rsidP="00B87A48">
      <w:pPr>
        <w:spacing w:line="360" w:lineRule="auto"/>
        <w:jc w:val="both"/>
        <w:rPr>
          <w:position w:val="-14"/>
          <w:sz w:val="24"/>
          <w:szCs w:val="24"/>
        </w:rPr>
      </w:pPr>
      <w:r w:rsidRPr="00C12BF6">
        <w:rPr>
          <w:position w:val="-14"/>
          <w:sz w:val="24"/>
          <w:szCs w:val="24"/>
        </w:rPr>
        <w:t xml:space="preserve">Here, </w:t>
      </w:r>
      <w:r w:rsidRPr="00F7017B">
        <w:rPr>
          <w:rFonts w:ascii="Arial" w:hAnsi="Arial" w:cs="Arial"/>
          <w:position w:val="-12"/>
        </w:rPr>
        <w:object w:dxaOrig="320" w:dyaOrig="360" w14:anchorId="6E780342">
          <v:shape id="_x0000_i1027" type="#_x0000_t75" style="width:16pt;height:18.4pt" o:ole="">
            <v:imagedata r:id="rId69" o:title=""/>
          </v:shape>
          <o:OLEObject Type="Embed" ProgID="Equation.3" ShapeID="_x0000_i1027" DrawAspect="Content" ObjectID="_1296737445" r:id="rId70"/>
        </w:object>
      </w:r>
      <w:r>
        <w:rPr>
          <w:position w:val="-14"/>
          <w:sz w:val="24"/>
          <w:szCs w:val="24"/>
        </w:rPr>
        <w:t xml:space="preserve"> represents the proportion of embryos that are viable after the toxin-antidote effects of the UD</w:t>
      </w:r>
      <w:r w:rsidRPr="00C87B41">
        <w:rPr>
          <w:position w:val="-14"/>
          <w:sz w:val="24"/>
          <w:szCs w:val="24"/>
          <w:vertAlign w:val="superscript"/>
        </w:rPr>
        <w:t>MEL</w:t>
      </w:r>
      <w:r>
        <w:rPr>
          <w:position w:val="-14"/>
          <w:sz w:val="24"/>
          <w:szCs w:val="24"/>
        </w:rPr>
        <w:t xml:space="preserve"> constructs are taken into account, </w:t>
      </w:r>
      <w:r w:rsidRPr="00475F60">
        <w:rPr>
          <w:rFonts w:ascii="Arial" w:hAnsi="Arial" w:cs="Arial"/>
          <w:position w:val="-10"/>
        </w:rPr>
        <w:object w:dxaOrig="240" w:dyaOrig="320" w14:anchorId="0D21ED05">
          <v:shape id="_x0000_i1028" type="#_x0000_t75" style="width:12pt;height:16pt" o:ole="">
            <v:imagedata r:id="rId71" o:title=""/>
          </v:shape>
          <o:OLEObject Type="Embed" ProgID="Equation.3" ShapeID="_x0000_i1028" DrawAspect="Content" ObjectID="_1296737446" r:id="rId72"/>
        </w:object>
      </w:r>
      <w:r w:rsidRPr="004428AA">
        <w:rPr>
          <w:position w:val="-14"/>
          <w:sz w:val="24"/>
          <w:szCs w:val="24"/>
        </w:rPr>
        <w:t xml:space="preserve"> </w:t>
      </w:r>
      <w:r>
        <w:rPr>
          <w:position w:val="-14"/>
          <w:sz w:val="24"/>
          <w:szCs w:val="24"/>
        </w:rPr>
        <w:t>represents the average number of female eggs laid by an adult female in her lifetime</w:t>
      </w:r>
      <w:r w:rsidRPr="00C12BF6">
        <w:rPr>
          <w:position w:val="-14"/>
          <w:sz w:val="24"/>
          <w:szCs w:val="24"/>
        </w:rPr>
        <w:t>,</w:t>
      </w:r>
      <w:r>
        <w:rPr>
          <w:position w:val="-14"/>
          <w:sz w:val="24"/>
          <w:szCs w:val="24"/>
        </w:rPr>
        <w:t xml:space="preserve"> </w:t>
      </w:r>
      <w:r w:rsidRPr="004428AA">
        <w:rPr>
          <w:rFonts w:ascii="Arial" w:hAnsi="Arial" w:cs="Arial"/>
          <w:position w:val="-12"/>
        </w:rPr>
        <w:object w:dxaOrig="260" w:dyaOrig="360" w14:anchorId="698E9DF9">
          <v:shape id="_x0000_i1029" type="#_x0000_t75" style="width:12.8pt;height:18.4pt" o:ole="">
            <v:imagedata r:id="rId73" o:title=""/>
          </v:shape>
          <o:OLEObject Type="Embed" ProgID="Equation.3" ShapeID="_x0000_i1029" DrawAspect="Content" ObjectID="_1296737447" r:id="rId74"/>
        </w:object>
      </w:r>
      <w:r>
        <w:rPr>
          <w:position w:val="-14"/>
          <w:sz w:val="24"/>
          <w:szCs w:val="24"/>
        </w:rPr>
        <w:t xml:space="preserve"> represents the proportion of eggs that survive the egg life stage, </w:t>
      </w:r>
      <w:r w:rsidRPr="004428AA">
        <w:rPr>
          <w:rFonts w:ascii="Arial" w:hAnsi="Arial" w:cs="Arial"/>
          <w:position w:val="-10"/>
        </w:rPr>
        <w:object w:dxaOrig="279" w:dyaOrig="340" w14:anchorId="1F4F4C66">
          <v:shape id="_x0000_i1030" type="#_x0000_t75" style="width:13.6pt;height:16.8pt" o:ole="">
            <v:imagedata r:id="rId75" o:title=""/>
          </v:shape>
          <o:OLEObject Type="Embed" ProgID="Equation.3" ShapeID="_x0000_i1030" DrawAspect="Content" ObjectID="_1296737448" r:id="rId76"/>
        </w:object>
      </w:r>
      <w:r>
        <w:rPr>
          <w:position w:val="-14"/>
          <w:sz w:val="24"/>
          <w:szCs w:val="24"/>
        </w:rPr>
        <w:t xml:space="preserve"> represents the proportion of larvae that survive the larval life stage in the absence of density-dependence,</w:t>
      </w:r>
      <w:r w:rsidRPr="004428AA">
        <w:rPr>
          <w:rFonts w:ascii="Arial" w:hAnsi="Arial" w:cs="Arial"/>
          <w:position w:val="-30"/>
        </w:rPr>
        <w:t xml:space="preserve"> </w:t>
      </w:r>
      <w:r w:rsidRPr="00F7017B">
        <w:rPr>
          <w:rFonts w:ascii="Arial" w:hAnsi="Arial" w:cs="Arial"/>
          <w:position w:val="-12"/>
        </w:rPr>
        <w:object w:dxaOrig="660" w:dyaOrig="360" w14:anchorId="4032B0F5">
          <v:shape id="_x0000_i1031" type="#_x0000_t75" style="width:32.8pt;height:18.4pt" o:ole="">
            <v:imagedata r:id="rId77" o:title=""/>
          </v:shape>
          <o:OLEObject Type="Embed" ProgID="Equation.3" ShapeID="_x0000_i1031" DrawAspect="Content" ObjectID="_1296737449" r:id="rId78"/>
        </w:object>
      </w:r>
      <w:r>
        <w:rPr>
          <w:position w:val="-14"/>
          <w:sz w:val="24"/>
          <w:szCs w:val="24"/>
        </w:rPr>
        <w:t xml:space="preserve"> represents the proportion of larvae that survive the effects of density-dependent mortality (density-dependence is assumed to act at the larval stage), and </w:t>
      </w:r>
      <w:r w:rsidRPr="004428AA">
        <w:rPr>
          <w:rFonts w:ascii="Arial" w:hAnsi="Arial" w:cs="Arial"/>
          <w:position w:val="-10"/>
        </w:rPr>
        <w:object w:dxaOrig="300" w:dyaOrig="340" w14:anchorId="73BB80EA">
          <v:shape id="_x0000_i1032" type="#_x0000_t75" style="width:15.2pt;height:16.8pt" o:ole="">
            <v:imagedata r:id="rId79" o:title=""/>
          </v:shape>
          <o:OLEObject Type="Embed" ProgID="Equation.3" ShapeID="_x0000_i1032" DrawAspect="Content" ObjectID="_1296737450" r:id="rId80"/>
        </w:object>
      </w:r>
      <w:r>
        <w:rPr>
          <w:position w:val="-14"/>
          <w:sz w:val="24"/>
          <w:szCs w:val="24"/>
        </w:rPr>
        <w:t xml:space="preserve"> represents the proportion of pupae that survive the </w:t>
      </w:r>
      <w:proofErr w:type="spellStart"/>
      <w:r>
        <w:rPr>
          <w:position w:val="-14"/>
          <w:sz w:val="24"/>
          <w:szCs w:val="24"/>
        </w:rPr>
        <w:t>pupal</w:t>
      </w:r>
      <w:proofErr w:type="spellEnd"/>
      <w:r>
        <w:rPr>
          <w:position w:val="-14"/>
          <w:sz w:val="24"/>
          <w:szCs w:val="24"/>
        </w:rPr>
        <w:t xml:space="preserve"> life stage. The density-dependent function is given by,</w:t>
      </w:r>
    </w:p>
    <w:p w14:paraId="38EED1FC" w14:textId="77777777" w:rsidR="00B87A48" w:rsidRDefault="00B87A48" w:rsidP="00B87A48">
      <w:pPr>
        <w:spacing w:line="360" w:lineRule="auto"/>
        <w:ind w:firstLine="720"/>
        <w:jc w:val="both"/>
        <w:rPr>
          <w:position w:val="-14"/>
          <w:sz w:val="24"/>
          <w:szCs w:val="24"/>
        </w:rPr>
      </w:pPr>
      <w:r w:rsidRPr="00A05AC0">
        <w:rPr>
          <w:rFonts w:ascii="Arial" w:hAnsi="Arial" w:cs="Arial"/>
          <w:position w:val="-30"/>
        </w:rPr>
        <w:object w:dxaOrig="1600" w:dyaOrig="680" w14:anchorId="7B4D9002">
          <v:shape id="_x0000_i1033" type="#_x0000_t75" style="width:80.8pt;height:34.4pt" o:ole="">
            <v:imagedata r:id="rId81" o:title=""/>
          </v:shape>
          <o:OLEObject Type="Embed" ProgID="Equation.3" ShapeID="_x0000_i1033" DrawAspect="Content" ObjectID="_1296737451" r:id="rId82"/>
        </w:object>
      </w:r>
      <w:r>
        <w:rPr>
          <w:position w:val="-14"/>
          <w:sz w:val="24"/>
          <w:szCs w:val="24"/>
        </w:rPr>
        <w:t>.</w:t>
      </w:r>
    </w:p>
    <w:p w14:paraId="3CFA86B8" w14:textId="77777777" w:rsidR="00B87A48" w:rsidRDefault="00B87A48" w:rsidP="00B87A48">
      <w:pPr>
        <w:spacing w:line="360" w:lineRule="auto"/>
        <w:jc w:val="both"/>
        <w:rPr>
          <w:position w:val="-14"/>
          <w:sz w:val="24"/>
          <w:szCs w:val="24"/>
        </w:rPr>
      </w:pPr>
      <w:r>
        <w:rPr>
          <w:position w:val="-14"/>
          <w:sz w:val="24"/>
          <w:szCs w:val="24"/>
        </w:rPr>
        <w:t xml:space="preserve">Here, </w:t>
      </w:r>
      <w:r w:rsidRPr="004428AA">
        <w:rPr>
          <w:rFonts w:ascii="Arial" w:hAnsi="Arial" w:cs="Arial"/>
          <w:position w:val="-12"/>
        </w:rPr>
        <w:object w:dxaOrig="300" w:dyaOrig="360" w14:anchorId="699A986E">
          <v:shape id="_x0000_i1034" type="#_x0000_t75" style="width:15.2pt;height:18.4pt" o:ole="">
            <v:imagedata r:id="rId83" o:title=""/>
          </v:shape>
          <o:OLEObject Type="Embed" ProgID="Equation.3" ShapeID="_x0000_i1034" DrawAspect="Content" ObjectID="_1296737452" r:id="rId84"/>
        </w:object>
      </w:r>
      <w:r>
        <w:rPr>
          <w:position w:val="-14"/>
          <w:sz w:val="24"/>
          <w:szCs w:val="24"/>
        </w:rPr>
        <w:t xml:space="preserve"> represents the number of larvae of both sexes at generation </w:t>
      </w:r>
      <w:r w:rsidRPr="00A05AC0">
        <w:rPr>
          <w:rFonts w:ascii="Arial" w:hAnsi="Arial" w:cs="Arial"/>
          <w:position w:val="-6"/>
        </w:rPr>
        <w:object w:dxaOrig="200" w:dyaOrig="279" w14:anchorId="6AD6AFF7">
          <v:shape id="_x0000_i1035" type="#_x0000_t75" style="width:10.4pt;height:13.6pt" o:ole="">
            <v:imagedata r:id="rId85" o:title=""/>
          </v:shape>
          <o:OLEObject Type="Embed" ProgID="Equation.3" ShapeID="_x0000_i1035" DrawAspect="Content" ObjectID="_1296737453" r:id="rId86"/>
        </w:object>
      </w:r>
      <w:r>
        <w:rPr>
          <w:position w:val="-14"/>
          <w:sz w:val="24"/>
          <w:szCs w:val="24"/>
        </w:rPr>
        <w:t>. This is given by,</w:t>
      </w:r>
    </w:p>
    <w:p w14:paraId="720F06F9" w14:textId="77777777" w:rsidR="00B87A48" w:rsidRDefault="00B87A48" w:rsidP="00B87A48">
      <w:pPr>
        <w:spacing w:line="360" w:lineRule="auto"/>
        <w:ind w:firstLine="720"/>
        <w:jc w:val="both"/>
        <w:rPr>
          <w:noProof/>
          <w:position w:val="-14"/>
          <w:sz w:val="24"/>
          <w:szCs w:val="24"/>
          <w:lang w:val="en-US" w:eastAsia="en-US"/>
        </w:rPr>
      </w:pPr>
      <w:r w:rsidRPr="00475F60">
        <w:rPr>
          <w:rFonts w:ascii="Arial" w:hAnsi="Arial" w:cs="Arial"/>
          <w:position w:val="-14"/>
        </w:rPr>
        <w:object w:dxaOrig="1780" w:dyaOrig="380" w14:anchorId="4929882C">
          <v:shape id="_x0000_i1036" type="#_x0000_t75" style="width:89.6pt;height:19.2pt" o:ole="">
            <v:imagedata r:id="rId87" o:title=""/>
          </v:shape>
          <o:OLEObject Type="Embed" ProgID="Equation.3" ShapeID="_x0000_i1036" DrawAspect="Content" ObjectID="_1296737454" r:id="rId88"/>
        </w:object>
      </w:r>
      <w:r>
        <w:rPr>
          <w:position w:val="-14"/>
          <w:sz w:val="24"/>
          <w:szCs w:val="24"/>
        </w:rPr>
        <w:t>.</w:t>
      </w:r>
    </w:p>
    <w:p w14:paraId="458B7F42" w14:textId="77777777" w:rsidR="00B87A48" w:rsidRDefault="00B87A48" w:rsidP="00B87A48">
      <w:pPr>
        <w:spacing w:line="360" w:lineRule="auto"/>
        <w:jc w:val="both"/>
        <w:rPr>
          <w:position w:val="-14"/>
          <w:sz w:val="24"/>
          <w:szCs w:val="24"/>
        </w:rPr>
      </w:pPr>
      <w:r>
        <w:rPr>
          <w:position w:val="-14"/>
          <w:sz w:val="24"/>
          <w:szCs w:val="24"/>
        </w:rPr>
        <w:t xml:space="preserve">Finally, </w:t>
      </w:r>
      <w:r w:rsidRPr="00A05AC0">
        <w:rPr>
          <w:rFonts w:ascii="Arial" w:hAnsi="Arial" w:cs="Arial"/>
          <w:position w:val="-6"/>
        </w:rPr>
        <w:object w:dxaOrig="240" w:dyaOrig="220" w14:anchorId="5959DA1F">
          <v:shape id="_x0000_i1037" type="#_x0000_t75" style="width:12pt;height:11.2pt" o:ole="">
            <v:imagedata r:id="rId89" o:title=""/>
          </v:shape>
          <o:OLEObject Type="Embed" ProgID="Equation.3" ShapeID="_x0000_i1037" DrawAspect="Content" ObjectID="_1296737455" r:id="rId90"/>
        </w:object>
      </w:r>
      <w:r>
        <w:rPr>
          <w:position w:val="-14"/>
          <w:sz w:val="24"/>
          <w:szCs w:val="24"/>
        </w:rPr>
        <w:t xml:space="preserve"> is a term that specifies the strength of density-dependence and, for a population with an adult carrying capacity of </w:t>
      </w:r>
      <w:r w:rsidRPr="00A05AC0">
        <w:rPr>
          <w:rFonts w:ascii="Arial" w:hAnsi="Arial" w:cs="Arial"/>
          <w:position w:val="-4"/>
        </w:rPr>
        <w:object w:dxaOrig="260" w:dyaOrig="260" w14:anchorId="6711C4CE">
          <v:shape id="_x0000_i1038" type="#_x0000_t75" style="width:12.8pt;height:12.8pt" o:ole="">
            <v:imagedata r:id="rId91" o:title=""/>
          </v:shape>
          <o:OLEObject Type="Embed" ProgID="Equation.3" ShapeID="_x0000_i1038" DrawAspect="Content" ObjectID="_1296737456" r:id="rId92"/>
        </w:object>
      </w:r>
      <w:r>
        <w:rPr>
          <w:position w:val="-14"/>
          <w:sz w:val="24"/>
          <w:szCs w:val="24"/>
        </w:rPr>
        <w:t>, is given by,</w:t>
      </w:r>
    </w:p>
    <w:p w14:paraId="139DEA1C" w14:textId="77777777" w:rsidR="00B87A48" w:rsidRDefault="00B87A48" w:rsidP="00B87A48">
      <w:pPr>
        <w:spacing w:line="360" w:lineRule="auto"/>
        <w:ind w:firstLine="720"/>
        <w:jc w:val="both"/>
        <w:rPr>
          <w:position w:val="-14"/>
          <w:sz w:val="24"/>
          <w:szCs w:val="24"/>
        </w:rPr>
      </w:pPr>
      <w:r w:rsidRPr="00A05AC0">
        <w:rPr>
          <w:rFonts w:ascii="Arial" w:hAnsi="Arial" w:cs="Arial"/>
          <w:position w:val="-30"/>
        </w:rPr>
        <w:object w:dxaOrig="1640" w:dyaOrig="680" w14:anchorId="2FB8021B">
          <v:shape id="_x0000_i1039" type="#_x0000_t75" style="width:82.4pt;height:34.4pt" o:ole="">
            <v:imagedata r:id="rId93" o:title=""/>
          </v:shape>
          <o:OLEObject Type="Embed" ProgID="Equation.3" ShapeID="_x0000_i1039" DrawAspect="Content" ObjectID="_1296737457" r:id="rId94"/>
        </w:object>
      </w:r>
      <w:r>
        <w:rPr>
          <w:position w:val="-14"/>
          <w:sz w:val="24"/>
          <w:szCs w:val="24"/>
        </w:rPr>
        <w:t>.</w:t>
      </w:r>
    </w:p>
    <w:p w14:paraId="2C2AF390" w14:textId="322CE4E9" w:rsidR="00B87A48" w:rsidRDefault="00B87A48" w:rsidP="00B87A48">
      <w:pPr>
        <w:spacing w:line="360" w:lineRule="auto"/>
        <w:jc w:val="both"/>
        <w:rPr>
          <w:rFonts w:asciiTheme="majorHAnsi" w:hAnsiTheme="majorHAnsi"/>
          <w:position w:val="-14"/>
          <w:sz w:val="24"/>
          <w:szCs w:val="24"/>
        </w:rPr>
      </w:pPr>
      <w:r>
        <w:rPr>
          <w:position w:val="-14"/>
          <w:sz w:val="24"/>
          <w:szCs w:val="24"/>
        </w:rPr>
        <w:t xml:space="preserve">The total population size is given by </w:t>
      </w:r>
      <w:r w:rsidRPr="00F7017B">
        <w:rPr>
          <w:rFonts w:ascii="Arial" w:hAnsi="Arial" w:cs="Arial"/>
          <w:position w:val="-14"/>
        </w:rPr>
        <w:object w:dxaOrig="1160" w:dyaOrig="380" w14:anchorId="41359588">
          <v:shape id="_x0000_i1040" type="#_x0000_t75" style="width:58.4pt;height:19.2pt" o:ole="">
            <v:imagedata r:id="rId95" o:title=""/>
          </v:shape>
          <o:OLEObject Type="Embed" ProgID="Equation.3" ShapeID="_x0000_i1040" DrawAspect="Content" ObjectID="_1296737458" r:id="rId96"/>
        </w:object>
      </w:r>
      <w:r w:rsidR="00A477A8">
        <w:rPr>
          <w:position w:val="-14"/>
          <w:sz w:val="24"/>
          <w:szCs w:val="24"/>
        </w:rPr>
        <w:t>.</w:t>
      </w:r>
      <w:r>
        <w:rPr>
          <w:position w:val="-14"/>
          <w:sz w:val="24"/>
          <w:szCs w:val="24"/>
        </w:rPr>
        <w:t xml:space="preserve"> </w:t>
      </w:r>
      <w:r w:rsidRPr="00C12BF6">
        <w:rPr>
          <w:position w:val="-14"/>
          <w:sz w:val="24"/>
          <w:szCs w:val="24"/>
        </w:rPr>
        <w:t>Stochastic effects are incorporated by sampling the number of individuals having each genotype from a Poisson distribution with a mean equal to the expected number of individuals having this genotype.  For the single-locus system, suppression of the UD</w:t>
      </w:r>
      <w:r w:rsidRPr="00C12BF6">
        <w:rPr>
          <w:position w:val="-14"/>
          <w:sz w:val="24"/>
          <w:szCs w:val="24"/>
          <w:vertAlign w:val="superscript"/>
        </w:rPr>
        <w:t>MEL</w:t>
      </w:r>
      <w:r w:rsidRPr="00C12BF6">
        <w:rPr>
          <w:position w:val="-14"/>
          <w:sz w:val="24"/>
          <w:szCs w:val="24"/>
        </w:rPr>
        <w:t>-replaced population can then be achieved by consecutive releases of 10,000 wild-type males, and population reversion can be a</w:t>
      </w:r>
      <w:r>
        <w:rPr>
          <w:position w:val="-14"/>
          <w:sz w:val="24"/>
          <w:szCs w:val="24"/>
        </w:rPr>
        <w:t xml:space="preserve">chieved by releasing small numbers of wild-type males and females into the suppressed populations so that wild-type individuals exceed the required threshold for re-colonization. For the two-locus system, population suppression can’t be achieved </w:t>
      </w:r>
      <w:r w:rsidRPr="00C87B41">
        <w:rPr>
          <w:rFonts w:asciiTheme="majorHAnsi" w:hAnsiTheme="majorHAnsi"/>
          <w:position w:val="-14"/>
          <w:sz w:val="24"/>
          <w:szCs w:val="24"/>
        </w:rPr>
        <w:t xml:space="preserve">through the release of wild-type males; however, </w:t>
      </w:r>
      <w:r>
        <w:rPr>
          <w:rFonts w:asciiTheme="majorHAnsi" w:hAnsiTheme="majorHAnsi"/>
          <w:position w:val="-14"/>
          <w:sz w:val="24"/>
          <w:szCs w:val="24"/>
        </w:rPr>
        <w:t>three</w:t>
      </w:r>
      <w:r w:rsidRPr="00C87B41">
        <w:rPr>
          <w:rFonts w:asciiTheme="majorHAnsi" w:hAnsiTheme="majorHAnsi"/>
          <w:position w:val="-14"/>
          <w:sz w:val="24"/>
          <w:szCs w:val="24"/>
        </w:rPr>
        <w:t xml:space="preserve"> consecutive releases of 5,000 wild-type males and 5,000 wild-type females are sufficient for wild-types to exceed the required threshold for reversion to a fully wild-type population. </w:t>
      </w:r>
      <w:r>
        <w:rPr>
          <w:rFonts w:asciiTheme="majorHAnsi" w:hAnsiTheme="majorHAnsi"/>
          <w:position w:val="-14"/>
          <w:sz w:val="24"/>
          <w:szCs w:val="24"/>
        </w:rPr>
        <w:t>Parameters are described in the following table and c</w:t>
      </w:r>
      <w:r w:rsidRPr="00C87B41">
        <w:rPr>
          <w:rFonts w:asciiTheme="majorHAnsi" w:hAnsiTheme="majorHAnsi"/>
          <w:position w:val="-14"/>
          <w:sz w:val="24"/>
          <w:szCs w:val="24"/>
        </w:rPr>
        <w:t>ode is available from the authors upon request.</w:t>
      </w:r>
    </w:p>
    <w:tbl>
      <w:tblPr>
        <w:tblStyle w:val="TableGrid"/>
        <w:tblW w:w="0" w:type="auto"/>
        <w:tblLook w:val="04A0" w:firstRow="1" w:lastRow="0" w:firstColumn="1" w:lastColumn="0" w:noHBand="0" w:noVBand="1"/>
      </w:tblPr>
      <w:tblGrid>
        <w:gridCol w:w="1098"/>
        <w:gridCol w:w="5220"/>
        <w:gridCol w:w="1260"/>
        <w:gridCol w:w="1278"/>
      </w:tblGrid>
      <w:tr w:rsidR="00B87A48" w14:paraId="5389DFF5" w14:textId="77777777" w:rsidTr="00B87A48">
        <w:tc>
          <w:tcPr>
            <w:tcW w:w="1098" w:type="dxa"/>
          </w:tcPr>
          <w:p w14:paraId="06CEA86B"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Symbol:</w:t>
            </w:r>
          </w:p>
        </w:tc>
        <w:tc>
          <w:tcPr>
            <w:tcW w:w="5220" w:type="dxa"/>
          </w:tcPr>
          <w:p w14:paraId="411FC0D3"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Parameter:</w:t>
            </w:r>
          </w:p>
        </w:tc>
        <w:tc>
          <w:tcPr>
            <w:tcW w:w="1260" w:type="dxa"/>
          </w:tcPr>
          <w:p w14:paraId="7A354214"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Value:</w:t>
            </w:r>
          </w:p>
        </w:tc>
        <w:tc>
          <w:tcPr>
            <w:tcW w:w="1278" w:type="dxa"/>
          </w:tcPr>
          <w:p w14:paraId="6834FAE4"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Reference:</w:t>
            </w:r>
          </w:p>
        </w:tc>
      </w:tr>
      <w:tr w:rsidR="00B87A48" w14:paraId="40A6179A" w14:textId="77777777" w:rsidTr="00B87A48">
        <w:tc>
          <w:tcPr>
            <w:tcW w:w="1098" w:type="dxa"/>
          </w:tcPr>
          <w:p w14:paraId="6B619FC1" w14:textId="77777777" w:rsidR="00B87A48" w:rsidRDefault="00B87A48" w:rsidP="00B87A48">
            <w:pPr>
              <w:spacing w:line="360" w:lineRule="auto"/>
              <w:jc w:val="both"/>
              <w:rPr>
                <w:rFonts w:asciiTheme="majorHAnsi" w:hAnsiTheme="majorHAnsi"/>
                <w:position w:val="-14"/>
                <w:sz w:val="24"/>
                <w:szCs w:val="24"/>
              </w:rPr>
            </w:pPr>
            <w:r w:rsidRPr="00DA20F4">
              <w:rPr>
                <w:rFonts w:ascii="Arial" w:hAnsi="Arial" w:cs="Arial"/>
                <w:position w:val="-10"/>
              </w:rPr>
              <w:object w:dxaOrig="240" w:dyaOrig="320" w14:anchorId="3FB66670">
                <v:shape id="_x0000_i1041" type="#_x0000_t75" style="width:12pt;height:16pt" o:ole="">
                  <v:imagedata r:id="rId97" o:title=""/>
                </v:shape>
                <o:OLEObject Type="Embed" ProgID="Equation.3" ShapeID="_x0000_i1041" DrawAspect="Content" ObjectID="_1296737459" r:id="rId98"/>
              </w:object>
            </w:r>
          </w:p>
        </w:tc>
        <w:tc>
          <w:tcPr>
            <w:tcW w:w="5220" w:type="dxa"/>
          </w:tcPr>
          <w:p w14:paraId="1B3AA295"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Average number of female eggs a female adult lays in her lifetime</w:t>
            </w:r>
          </w:p>
        </w:tc>
        <w:tc>
          <w:tcPr>
            <w:tcW w:w="1260" w:type="dxa"/>
          </w:tcPr>
          <w:p w14:paraId="337BDE29"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130</w:t>
            </w:r>
          </w:p>
        </w:tc>
        <w:tc>
          <w:tcPr>
            <w:tcW w:w="1278" w:type="dxa"/>
          </w:tcPr>
          <w:p w14:paraId="32068EEE"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[8]</w:t>
            </w:r>
          </w:p>
        </w:tc>
      </w:tr>
      <w:tr w:rsidR="00B87A48" w14:paraId="716771A8" w14:textId="77777777" w:rsidTr="00B87A48">
        <w:tc>
          <w:tcPr>
            <w:tcW w:w="1098" w:type="dxa"/>
          </w:tcPr>
          <w:p w14:paraId="3EE4524D" w14:textId="77777777" w:rsidR="00B87A48" w:rsidRDefault="00B87A48" w:rsidP="00B87A48">
            <w:pPr>
              <w:spacing w:line="360" w:lineRule="auto"/>
              <w:jc w:val="both"/>
              <w:rPr>
                <w:rFonts w:asciiTheme="majorHAnsi" w:hAnsiTheme="majorHAnsi"/>
                <w:position w:val="-14"/>
                <w:sz w:val="24"/>
                <w:szCs w:val="24"/>
              </w:rPr>
            </w:pPr>
            <w:r w:rsidRPr="00DA20F4">
              <w:rPr>
                <w:rFonts w:ascii="Arial" w:hAnsi="Arial" w:cs="Arial"/>
                <w:position w:val="-12"/>
              </w:rPr>
              <w:object w:dxaOrig="260" w:dyaOrig="360" w14:anchorId="53849CF8">
                <v:shape id="_x0000_i1042" type="#_x0000_t75" style="width:12.8pt;height:18.4pt" o:ole="">
                  <v:imagedata r:id="rId99" o:title=""/>
                </v:shape>
                <o:OLEObject Type="Embed" ProgID="Equation.3" ShapeID="_x0000_i1042" DrawAspect="Content" ObjectID="_1296737460" r:id="rId100"/>
              </w:object>
            </w:r>
          </w:p>
        </w:tc>
        <w:tc>
          <w:tcPr>
            <w:tcW w:w="5220" w:type="dxa"/>
          </w:tcPr>
          <w:p w14:paraId="58362844"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Probability of surviving the egg life stage</w:t>
            </w:r>
          </w:p>
        </w:tc>
        <w:tc>
          <w:tcPr>
            <w:tcW w:w="1260" w:type="dxa"/>
          </w:tcPr>
          <w:p w14:paraId="30B39FCE"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0.831</w:t>
            </w:r>
          </w:p>
        </w:tc>
        <w:tc>
          <w:tcPr>
            <w:tcW w:w="1278" w:type="dxa"/>
          </w:tcPr>
          <w:p w14:paraId="76067946"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[9]</w:t>
            </w:r>
          </w:p>
        </w:tc>
      </w:tr>
      <w:tr w:rsidR="00B87A48" w14:paraId="41C8A623" w14:textId="77777777" w:rsidTr="00B87A48">
        <w:tc>
          <w:tcPr>
            <w:tcW w:w="1098" w:type="dxa"/>
          </w:tcPr>
          <w:p w14:paraId="2880245B" w14:textId="77777777" w:rsidR="00B87A48" w:rsidRDefault="00B87A48" w:rsidP="00B87A48">
            <w:pPr>
              <w:spacing w:line="360" w:lineRule="auto"/>
              <w:jc w:val="both"/>
              <w:rPr>
                <w:rFonts w:asciiTheme="majorHAnsi" w:hAnsiTheme="majorHAnsi"/>
                <w:position w:val="-14"/>
                <w:sz w:val="24"/>
                <w:szCs w:val="24"/>
              </w:rPr>
            </w:pPr>
            <w:r w:rsidRPr="00DA20F4">
              <w:rPr>
                <w:rFonts w:ascii="Arial" w:hAnsi="Arial" w:cs="Arial"/>
                <w:position w:val="-10"/>
              </w:rPr>
              <w:object w:dxaOrig="279" w:dyaOrig="340" w14:anchorId="2186BE79">
                <v:shape id="_x0000_i1043" type="#_x0000_t75" style="width:13.6pt;height:16.8pt" o:ole="">
                  <v:imagedata r:id="rId101" o:title=""/>
                </v:shape>
                <o:OLEObject Type="Embed" ProgID="Equation.3" ShapeID="_x0000_i1043" DrawAspect="Content" ObjectID="_1296737461" r:id="rId102"/>
              </w:object>
            </w:r>
          </w:p>
        </w:tc>
        <w:tc>
          <w:tcPr>
            <w:tcW w:w="5220" w:type="dxa"/>
          </w:tcPr>
          <w:p w14:paraId="56FF874E"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Probability of surviving the larval life stage (no density dependence)</w:t>
            </w:r>
          </w:p>
        </w:tc>
        <w:tc>
          <w:tcPr>
            <w:tcW w:w="1260" w:type="dxa"/>
          </w:tcPr>
          <w:p w14:paraId="23F6A9C8"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0.076</w:t>
            </w:r>
          </w:p>
        </w:tc>
        <w:tc>
          <w:tcPr>
            <w:tcW w:w="1278" w:type="dxa"/>
          </w:tcPr>
          <w:p w14:paraId="48DC2D74"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[9]</w:t>
            </w:r>
          </w:p>
        </w:tc>
      </w:tr>
      <w:tr w:rsidR="00B87A48" w14:paraId="528A0EF3" w14:textId="77777777" w:rsidTr="00B87A48">
        <w:tc>
          <w:tcPr>
            <w:tcW w:w="1098" w:type="dxa"/>
          </w:tcPr>
          <w:p w14:paraId="499A753D" w14:textId="77777777" w:rsidR="00B87A48" w:rsidRDefault="00B87A48" w:rsidP="00B87A48">
            <w:pPr>
              <w:spacing w:line="360" w:lineRule="auto"/>
              <w:jc w:val="both"/>
              <w:rPr>
                <w:rFonts w:asciiTheme="majorHAnsi" w:hAnsiTheme="majorHAnsi"/>
                <w:position w:val="-14"/>
                <w:sz w:val="24"/>
                <w:szCs w:val="24"/>
              </w:rPr>
            </w:pPr>
            <w:r w:rsidRPr="00DA20F4">
              <w:rPr>
                <w:rFonts w:ascii="Arial" w:hAnsi="Arial" w:cs="Arial"/>
                <w:position w:val="-10"/>
              </w:rPr>
              <w:object w:dxaOrig="300" w:dyaOrig="340" w14:anchorId="4945DC68">
                <v:shape id="_x0000_i1044" type="#_x0000_t75" style="width:15.2pt;height:16.8pt" o:ole="">
                  <v:imagedata r:id="rId103" o:title=""/>
                </v:shape>
                <o:OLEObject Type="Embed" ProgID="Equation.3" ShapeID="_x0000_i1044" DrawAspect="Content" ObjectID="_1296737462" r:id="rId104"/>
              </w:object>
            </w:r>
          </w:p>
        </w:tc>
        <w:tc>
          <w:tcPr>
            <w:tcW w:w="5220" w:type="dxa"/>
          </w:tcPr>
          <w:p w14:paraId="45908DE9"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 xml:space="preserve">Probability of surviving the </w:t>
            </w:r>
            <w:proofErr w:type="spellStart"/>
            <w:r>
              <w:rPr>
                <w:rFonts w:asciiTheme="majorHAnsi" w:hAnsiTheme="majorHAnsi"/>
                <w:position w:val="-14"/>
                <w:sz w:val="24"/>
                <w:szCs w:val="24"/>
              </w:rPr>
              <w:t>pupal</w:t>
            </w:r>
            <w:proofErr w:type="spellEnd"/>
            <w:r>
              <w:rPr>
                <w:rFonts w:asciiTheme="majorHAnsi" w:hAnsiTheme="majorHAnsi"/>
                <w:position w:val="-14"/>
                <w:sz w:val="24"/>
                <w:szCs w:val="24"/>
              </w:rPr>
              <w:t xml:space="preserve"> life stage</w:t>
            </w:r>
          </w:p>
        </w:tc>
        <w:tc>
          <w:tcPr>
            <w:tcW w:w="1260" w:type="dxa"/>
          </w:tcPr>
          <w:p w14:paraId="55A0FAEF"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0.831</w:t>
            </w:r>
          </w:p>
        </w:tc>
        <w:tc>
          <w:tcPr>
            <w:tcW w:w="1278" w:type="dxa"/>
          </w:tcPr>
          <w:p w14:paraId="1BC7941E"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[9]</w:t>
            </w:r>
          </w:p>
        </w:tc>
      </w:tr>
      <w:tr w:rsidR="00B87A48" w14:paraId="30494532" w14:textId="77777777" w:rsidTr="00B87A48">
        <w:tc>
          <w:tcPr>
            <w:tcW w:w="1098" w:type="dxa"/>
          </w:tcPr>
          <w:p w14:paraId="156C6822" w14:textId="77777777" w:rsidR="00B87A48" w:rsidRDefault="00B87A48" w:rsidP="00B87A48">
            <w:pPr>
              <w:spacing w:line="360" w:lineRule="auto"/>
              <w:jc w:val="both"/>
              <w:rPr>
                <w:rFonts w:asciiTheme="majorHAnsi" w:hAnsiTheme="majorHAnsi"/>
                <w:position w:val="-14"/>
                <w:sz w:val="24"/>
                <w:szCs w:val="24"/>
              </w:rPr>
            </w:pPr>
            <w:r w:rsidRPr="00A05AC0">
              <w:rPr>
                <w:rFonts w:ascii="Arial" w:hAnsi="Arial" w:cs="Arial"/>
                <w:position w:val="-4"/>
              </w:rPr>
              <w:object w:dxaOrig="260" w:dyaOrig="260" w14:anchorId="18256151">
                <v:shape id="_x0000_i1045" type="#_x0000_t75" style="width:12.8pt;height:12.8pt" o:ole="">
                  <v:imagedata r:id="rId105" o:title=""/>
                </v:shape>
                <o:OLEObject Type="Embed" ProgID="Equation.3" ShapeID="_x0000_i1045" DrawAspect="Content" ObjectID="_1296737463" r:id="rId106"/>
              </w:object>
            </w:r>
          </w:p>
        </w:tc>
        <w:tc>
          <w:tcPr>
            <w:tcW w:w="5220" w:type="dxa"/>
          </w:tcPr>
          <w:p w14:paraId="7AE38A62"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Adult population carrying capacity</w:t>
            </w:r>
          </w:p>
        </w:tc>
        <w:tc>
          <w:tcPr>
            <w:tcW w:w="1260" w:type="dxa"/>
          </w:tcPr>
          <w:p w14:paraId="0640CDFD" w14:textId="77777777" w:rsidR="00B87A48" w:rsidRDefault="00B87A48" w:rsidP="00B87A48">
            <w:pPr>
              <w:spacing w:line="360" w:lineRule="auto"/>
              <w:jc w:val="both"/>
              <w:rPr>
                <w:rFonts w:asciiTheme="majorHAnsi" w:hAnsiTheme="majorHAnsi"/>
                <w:position w:val="-14"/>
                <w:sz w:val="24"/>
                <w:szCs w:val="24"/>
              </w:rPr>
            </w:pPr>
            <w:r>
              <w:rPr>
                <w:rFonts w:asciiTheme="majorHAnsi" w:hAnsiTheme="majorHAnsi"/>
                <w:position w:val="-14"/>
                <w:sz w:val="24"/>
                <w:szCs w:val="24"/>
              </w:rPr>
              <w:t>10,000</w:t>
            </w:r>
          </w:p>
        </w:tc>
        <w:tc>
          <w:tcPr>
            <w:tcW w:w="1278" w:type="dxa"/>
          </w:tcPr>
          <w:p w14:paraId="7F2B041A" w14:textId="77777777" w:rsidR="00B87A48" w:rsidRDefault="00B87A48" w:rsidP="00B87A48">
            <w:pPr>
              <w:spacing w:line="360" w:lineRule="auto"/>
              <w:jc w:val="both"/>
              <w:rPr>
                <w:rFonts w:asciiTheme="majorHAnsi" w:hAnsiTheme="majorHAnsi"/>
                <w:position w:val="-14"/>
                <w:sz w:val="24"/>
                <w:szCs w:val="24"/>
              </w:rPr>
            </w:pPr>
          </w:p>
        </w:tc>
      </w:tr>
    </w:tbl>
    <w:p w14:paraId="237E5A87" w14:textId="77777777" w:rsidR="002B068C" w:rsidRDefault="002B068C">
      <w:pPr>
        <w:spacing w:after="0" w:line="360" w:lineRule="auto"/>
        <w:jc w:val="both"/>
        <w:rPr>
          <w:sz w:val="24"/>
          <w:szCs w:val="24"/>
        </w:rPr>
      </w:pPr>
    </w:p>
    <w:p w14:paraId="73009769" w14:textId="77777777" w:rsidR="002B068C" w:rsidRDefault="002B068C">
      <w:pPr>
        <w:spacing w:after="0" w:line="360" w:lineRule="auto"/>
        <w:jc w:val="both"/>
        <w:rPr>
          <w:sz w:val="24"/>
          <w:szCs w:val="24"/>
        </w:rPr>
      </w:pPr>
    </w:p>
    <w:p w14:paraId="19AC6261" w14:textId="77777777" w:rsidR="002B068C" w:rsidRPr="00C12BF6" w:rsidRDefault="002B068C">
      <w:pPr>
        <w:spacing w:after="0" w:line="360" w:lineRule="auto"/>
        <w:jc w:val="both"/>
        <w:rPr>
          <w:sz w:val="24"/>
          <w:szCs w:val="24"/>
        </w:rPr>
      </w:pPr>
    </w:p>
    <w:p w14:paraId="72BF8588" w14:textId="77777777" w:rsidR="00F3601F" w:rsidRPr="00C12BF6" w:rsidRDefault="00F3601F">
      <w:pPr>
        <w:spacing w:after="0" w:line="360" w:lineRule="auto"/>
        <w:jc w:val="both"/>
        <w:rPr>
          <w:sz w:val="24"/>
          <w:szCs w:val="24"/>
        </w:rPr>
      </w:pPr>
    </w:p>
    <w:p w14:paraId="5DE7FF2B" w14:textId="77777777" w:rsidR="00E663FD" w:rsidRPr="00B01EFE" w:rsidRDefault="00C71602">
      <w:pPr>
        <w:spacing w:after="0" w:line="360" w:lineRule="auto"/>
        <w:jc w:val="both"/>
        <w:rPr>
          <w:rFonts w:asciiTheme="majorHAnsi" w:eastAsia="Times New Roman" w:hAnsiTheme="majorHAnsi"/>
          <w:b/>
          <w:sz w:val="24"/>
          <w:szCs w:val="24"/>
        </w:rPr>
      </w:pPr>
      <w:r w:rsidRPr="00B01EFE">
        <w:rPr>
          <w:rFonts w:asciiTheme="majorHAnsi" w:eastAsia="Times New Roman" w:hAnsiTheme="majorHAnsi"/>
          <w:b/>
          <w:sz w:val="24"/>
          <w:szCs w:val="24"/>
        </w:rPr>
        <w:t xml:space="preserve">Figure S1. </w:t>
      </w:r>
      <w:proofErr w:type="gramStart"/>
      <w:r w:rsidRPr="00B01EFE">
        <w:rPr>
          <w:rFonts w:asciiTheme="majorHAnsi" w:eastAsia="Times New Roman" w:hAnsiTheme="majorHAnsi"/>
          <w:b/>
          <w:sz w:val="24"/>
          <w:szCs w:val="24"/>
        </w:rPr>
        <w:t xml:space="preserve">Parental and progeny genotypes and survival for two-locus and single-locus </w:t>
      </w:r>
      <w:r w:rsidRPr="00B01EFE">
        <w:rPr>
          <w:rFonts w:asciiTheme="majorHAnsi" w:hAnsiTheme="majorHAnsi"/>
          <w:b/>
          <w:sz w:val="24"/>
          <w:szCs w:val="24"/>
        </w:rPr>
        <w:t>UD</w:t>
      </w:r>
      <w:r w:rsidRPr="00B01EFE">
        <w:rPr>
          <w:rFonts w:asciiTheme="majorHAnsi" w:hAnsiTheme="majorHAnsi"/>
          <w:b/>
          <w:sz w:val="24"/>
          <w:szCs w:val="24"/>
          <w:vertAlign w:val="superscript"/>
        </w:rPr>
        <w:t>MEL</w:t>
      </w:r>
      <w:r w:rsidRPr="00B01EFE">
        <w:rPr>
          <w:rFonts w:asciiTheme="majorHAnsi" w:eastAsia="Times New Roman" w:hAnsiTheme="majorHAnsi"/>
          <w:b/>
          <w:sz w:val="24"/>
          <w:szCs w:val="24"/>
        </w:rPr>
        <w:t>.</w:t>
      </w:r>
      <w:proofErr w:type="gramEnd"/>
    </w:p>
    <w:p w14:paraId="2834F129" w14:textId="77777777" w:rsidR="00E663FD" w:rsidRPr="00B01EFE" w:rsidRDefault="00C71602">
      <w:pPr>
        <w:spacing w:after="0" w:line="360" w:lineRule="auto"/>
        <w:jc w:val="both"/>
        <w:rPr>
          <w:rFonts w:asciiTheme="majorHAnsi" w:eastAsia="Times New Roman" w:hAnsiTheme="majorHAnsi"/>
          <w:b/>
          <w:sz w:val="24"/>
          <w:szCs w:val="24"/>
        </w:rPr>
      </w:pPr>
      <w:r w:rsidRPr="00B01EFE">
        <w:rPr>
          <w:rFonts w:asciiTheme="majorHAnsi" w:eastAsia="Times New Roman" w:hAnsiTheme="majorHAnsi"/>
          <w:sz w:val="24"/>
          <w:szCs w:val="24"/>
        </w:rPr>
        <w:t>Punnet squares for single-locus (A), and two-locus (B) UD</w:t>
      </w:r>
      <w:r w:rsidRPr="00B01EFE">
        <w:rPr>
          <w:rFonts w:asciiTheme="majorHAnsi" w:eastAsia="Times New Roman" w:hAnsiTheme="majorHAnsi"/>
          <w:kern w:val="24"/>
          <w:sz w:val="24"/>
          <w:szCs w:val="24"/>
          <w:vertAlign w:val="superscript"/>
        </w:rPr>
        <w:t>MEL</w:t>
      </w:r>
      <w:r w:rsidRPr="00B01EFE">
        <w:rPr>
          <w:rFonts w:asciiTheme="majorHAnsi" w:eastAsia="Times New Roman" w:hAnsiTheme="majorHAnsi"/>
          <w:sz w:val="24"/>
          <w:szCs w:val="24"/>
        </w:rPr>
        <w:t>, indicating all possible parental and offspring genotypes. Progeny expected to perish are indicated in pink.</w:t>
      </w:r>
    </w:p>
    <w:p w14:paraId="121471E3" w14:textId="77777777" w:rsidR="00E003D1" w:rsidRPr="00B01EFE" w:rsidRDefault="00E003D1" w:rsidP="00B01EFE">
      <w:pPr>
        <w:spacing w:line="360" w:lineRule="auto"/>
        <w:jc w:val="both"/>
        <w:rPr>
          <w:rFonts w:asciiTheme="majorHAnsi" w:hAnsiTheme="majorHAnsi"/>
          <w:sz w:val="24"/>
          <w:szCs w:val="24"/>
        </w:rPr>
      </w:pPr>
    </w:p>
    <w:p w14:paraId="3561C996" w14:textId="77777777" w:rsidR="00CA060A" w:rsidRPr="00B01EFE" w:rsidRDefault="00C71602" w:rsidP="00CA060A">
      <w:pPr>
        <w:spacing w:after="0" w:line="360" w:lineRule="auto"/>
        <w:jc w:val="both"/>
        <w:rPr>
          <w:rFonts w:asciiTheme="majorHAnsi" w:eastAsia="Times New Roman" w:hAnsiTheme="majorHAnsi"/>
          <w:sz w:val="24"/>
          <w:szCs w:val="24"/>
        </w:rPr>
      </w:pPr>
      <w:r w:rsidRPr="00B01EFE">
        <w:rPr>
          <w:rFonts w:asciiTheme="majorHAnsi" w:hAnsiTheme="majorHAnsi"/>
          <w:b/>
          <w:sz w:val="24"/>
          <w:szCs w:val="24"/>
        </w:rPr>
        <w:t xml:space="preserve">Figure S2. </w:t>
      </w:r>
      <w:r w:rsidRPr="00B01EFE">
        <w:rPr>
          <w:rFonts w:asciiTheme="majorHAnsi" w:eastAsia="Times New Roman" w:hAnsiTheme="majorHAnsi"/>
          <w:b/>
          <w:sz w:val="24"/>
          <w:szCs w:val="24"/>
        </w:rPr>
        <w:t>UD</w:t>
      </w:r>
      <w:r w:rsidRPr="00B01EFE">
        <w:rPr>
          <w:rFonts w:asciiTheme="majorHAnsi" w:eastAsia="Times New Roman" w:hAnsiTheme="majorHAnsi"/>
          <w:b/>
          <w:bCs/>
          <w:sz w:val="24"/>
          <w:szCs w:val="24"/>
          <w:vertAlign w:val="superscript"/>
        </w:rPr>
        <w:t>MEL</w:t>
      </w:r>
      <w:r w:rsidRPr="00B01EFE">
        <w:rPr>
          <w:rFonts w:asciiTheme="majorHAnsi" w:eastAsia="Times New Roman" w:hAnsiTheme="majorHAnsi"/>
          <w:b/>
          <w:sz w:val="24"/>
          <w:szCs w:val="24"/>
        </w:rPr>
        <w:t xml:space="preserve"> single- and two-locus systems are predicted to show threshold-dependent gene drive in the presence of a 10% fitness cost.</w:t>
      </w:r>
      <w:r w:rsidRPr="00B01EFE">
        <w:rPr>
          <w:rFonts w:asciiTheme="majorHAnsi" w:eastAsia="Times New Roman" w:hAnsiTheme="majorHAnsi"/>
          <w:sz w:val="24"/>
          <w:szCs w:val="24"/>
        </w:rPr>
        <w:t xml:space="preserve"> </w:t>
      </w:r>
    </w:p>
    <w:p w14:paraId="037F5B35" w14:textId="77777777" w:rsidR="00CA060A" w:rsidRPr="00B01EFE" w:rsidRDefault="00C71602" w:rsidP="00CA060A">
      <w:pPr>
        <w:spacing w:after="0" w:line="360" w:lineRule="auto"/>
        <w:jc w:val="both"/>
        <w:rPr>
          <w:rFonts w:asciiTheme="majorHAnsi" w:eastAsia="Times New Roman" w:hAnsiTheme="majorHAnsi"/>
          <w:sz w:val="24"/>
          <w:szCs w:val="24"/>
        </w:rPr>
      </w:pPr>
      <w:r w:rsidRPr="00B01EFE">
        <w:rPr>
          <w:rFonts w:asciiTheme="majorHAnsi" w:eastAsia="Times New Roman" w:hAnsiTheme="majorHAnsi"/>
          <w:sz w:val="24"/>
          <w:szCs w:val="24"/>
        </w:rPr>
        <w:t xml:space="preserve">The threshold frequency above which a </w:t>
      </w:r>
      <w:r w:rsidRPr="00B01EFE">
        <w:rPr>
          <w:rFonts w:asciiTheme="majorHAnsi" w:hAnsiTheme="majorHAnsi"/>
          <w:sz w:val="24"/>
          <w:szCs w:val="24"/>
        </w:rPr>
        <w:t>UD</w:t>
      </w:r>
      <w:r w:rsidRPr="00B01EFE">
        <w:rPr>
          <w:rFonts w:asciiTheme="majorHAnsi" w:hAnsiTheme="majorHAnsi"/>
          <w:sz w:val="24"/>
          <w:szCs w:val="24"/>
          <w:vertAlign w:val="superscript"/>
        </w:rPr>
        <w:t>MEL</w:t>
      </w:r>
      <w:r w:rsidRPr="00B01EFE">
        <w:rPr>
          <w:rFonts w:asciiTheme="majorHAnsi" w:eastAsia="Times New Roman" w:hAnsiTheme="majorHAnsi"/>
          <w:sz w:val="24"/>
          <w:szCs w:val="24"/>
        </w:rPr>
        <w:t xml:space="preserve"> drive system spreads into a population, and below which it is eliminated from the population when each element carries a 10% fitness cost, was calculated using a deterministic model and graphed as in Figure 2.  Fitness costs are additive. Thus, for the two-locus system there is a 10% cost per locus when homozygous at that locus, and a 5% cost when heterozygous. Release thresholds are calculated for two single locus scenarios: a single, all-male release of </w:t>
      </w:r>
      <w:proofErr w:type="spellStart"/>
      <w:r w:rsidRPr="00B01EFE">
        <w:rPr>
          <w:rFonts w:asciiTheme="majorHAnsi" w:eastAsia="Times New Roman" w:hAnsiTheme="majorHAnsi"/>
          <w:sz w:val="24"/>
          <w:szCs w:val="24"/>
        </w:rPr>
        <w:t>transheterozygotes</w:t>
      </w:r>
      <w:proofErr w:type="spellEnd"/>
      <w:r w:rsidRPr="00B01EFE">
        <w:rPr>
          <w:rFonts w:asciiTheme="majorHAnsi" w:eastAsia="Times New Roman" w:hAnsiTheme="majorHAnsi"/>
          <w:sz w:val="24"/>
          <w:szCs w:val="24"/>
        </w:rPr>
        <w:t xml:space="preserve"> (A) and two all male releases of </w:t>
      </w:r>
      <w:proofErr w:type="spellStart"/>
      <w:r w:rsidRPr="00B01EFE">
        <w:rPr>
          <w:rFonts w:asciiTheme="majorHAnsi" w:eastAsia="Times New Roman" w:hAnsiTheme="majorHAnsi"/>
          <w:sz w:val="24"/>
          <w:szCs w:val="24"/>
        </w:rPr>
        <w:t>transheterozygotes</w:t>
      </w:r>
      <w:proofErr w:type="spellEnd"/>
      <w:r w:rsidRPr="00B01EFE">
        <w:rPr>
          <w:rFonts w:asciiTheme="majorHAnsi" w:eastAsia="Times New Roman" w:hAnsiTheme="majorHAnsi"/>
          <w:sz w:val="24"/>
          <w:szCs w:val="24"/>
        </w:rPr>
        <w:t xml:space="preserve"> in the first and second generation (B). For X-autosome two-locus UD</w:t>
      </w:r>
      <w:r w:rsidRPr="00B01EFE">
        <w:rPr>
          <w:rFonts w:asciiTheme="majorHAnsi" w:eastAsia="Times New Roman" w:hAnsiTheme="majorHAnsi"/>
          <w:kern w:val="24"/>
          <w:sz w:val="24"/>
          <w:szCs w:val="24"/>
          <w:vertAlign w:val="superscript"/>
        </w:rPr>
        <w:t>MEL</w:t>
      </w:r>
      <w:r w:rsidRPr="00B01EFE">
        <w:rPr>
          <w:rFonts w:asciiTheme="majorHAnsi" w:eastAsia="Times New Roman" w:hAnsiTheme="majorHAnsi"/>
          <w:sz w:val="24"/>
          <w:szCs w:val="24"/>
        </w:rPr>
        <w:t xml:space="preserve"> (C) and autosome-autosome two-locus UD</w:t>
      </w:r>
      <w:r w:rsidRPr="00B01EFE">
        <w:rPr>
          <w:rFonts w:asciiTheme="majorHAnsi" w:eastAsia="Times New Roman" w:hAnsiTheme="majorHAnsi"/>
          <w:kern w:val="24"/>
          <w:sz w:val="24"/>
          <w:szCs w:val="24"/>
          <w:vertAlign w:val="superscript"/>
        </w:rPr>
        <w:t>MEL</w:t>
      </w:r>
      <w:r w:rsidRPr="00B01EFE">
        <w:rPr>
          <w:rFonts w:asciiTheme="majorHAnsi" w:eastAsia="Times New Roman" w:hAnsiTheme="majorHAnsi"/>
          <w:sz w:val="24"/>
          <w:szCs w:val="24"/>
        </w:rPr>
        <w:t xml:space="preserve"> (D) single releases of doubly homozygous males are illustrated. Introduction frequencies/transgene frequencies represent the fraction of individuals in the total population carrying at least one UD</w:t>
      </w:r>
      <w:r w:rsidRPr="00B01EFE">
        <w:rPr>
          <w:rFonts w:asciiTheme="majorHAnsi" w:eastAsia="Times New Roman" w:hAnsiTheme="majorHAnsi"/>
          <w:sz w:val="24"/>
          <w:szCs w:val="24"/>
          <w:vertAlign w:val="superscript"/>
        </w:rPr>
        <w:t>MEL</w:t>
      </w:r>
      <w:r w:rsidRPr="00B01EFE">
        <w:rPr>
          <w:rFonts w:asciiTheme="majorHAnsi" w:eastAsia="Times New Roman" w:hAnsiTheme="majorHAnsi"/>
          <w:sz w:val="24"/>
          <w:szCs w:val="24"/>
        </w:rPr>
        <w:t xml:space="preserve"> construct. The symbol s refers to fitness cost.</w:t>
      </w:r>
    </w:p>
    <w:p w14:paraId="47DAC051" w14:textId="77777777" w:rsidR="00E003D1" w:rsidRPr="00B01EFE" w:rsidRDefault="00E003D1" w:rsidP="00B01EFE">
      <w:pPr>
        <w:spacing w:line="360" w:lineRule="auto"/>
        <w:jc w:val="both"/>
        <w:rPr>
          <w:rFonts w:asciiTheme="majorHAnsi" w:hAnsiTheme="majorHAnsi"/>
          <w:sz w:val="24"/>
          <w:szCs w:val="24"/>
        </w:rPr>
      </w:pPr>
    </w:p>
    <w:p w14:paraId="2E10C8E1" w14:textId="188710DD" w:rsidR="00E003D1" w:rsidRDefault="00C71602" w:rsidP="00B01EFE">
      <w:pPr>
        <w:spacing w:line="360" w:lineRule="auto"/>
        <w:jc w:val="both"/>
        <w:rPr>
          <w:rFonts w:asciiTheme="majorHAnsi" w:hAnsiTheme="majorHAnsi"/>
          <w:sz w:val="24"/>
          <w:szCs w:val="24"/>
        </w:rPr>
      </w:pPr>
      <w:r w:rsidRPr="00B01EFE">
        <w:rPr>
          <w:rFonts w:asciiTheme="majorHAnsi" w:hAnsiTheme="majorHAnsi"/>
          <w:b/>
          <w:sz w:val="24"/>
          <w:szCs w:val="24"/>
        </w:rPr>
        <w:t xml:space="preserve">Figure S3. Fate of the </w:t>
      </w:r>
      <w:proofErr w:type="spellStart"/>
      <w:r w:rsidRPr="00B01EFE">
        <w:rPr>
          <w:rFonts w:asciiTheme="majorHAnsi" w:hAnsiTheme="majorHAnsi"/>
          <w:b/>
          <w:sz w:val="24"/>
          <w:szCs w:val="24"/>
        </w:rPr>
        <w:t>wildtype</w:t>
      </w:r>
      <w:proofErr w:type="spellEnd"/>
      <w:r w:rsidRPr="00B01EFE">
        <w:rPr>
          <w:rFonts w:asciiTheme="majorHAnsi" w:hAnsiTheme="majorHAnsi"/>
          <w:b/>
          <w:sz w:val="24"/>
          <w:szCs w:val="24"/>
        </w:rPr>
        <w:t xml:space="preserve"> allele during population replacement with single- and two-locus UD</w:t>
      </w:r>
      <w:r w:rsidRPr="00B01EFE">
        <w:rPr>
          <w:rFonts w:asciiTheme="majorHAnsi" w:hAnsiTheme="majorHAnsi"/>
          <w:b/>
          <w:bCs/>
          <w:kern w:val="24"/>
          <w:sz w:val="24"/>
          <w:szCs w:val="24"/>
          <w:vertAlign w:val="superscript"/>
        </w:rPr>
        <w:t>MEL</w:t>
      </w:r>
      <w:r w:rsidRPr="00B01EFE">
        <w:rPr>
          <w:rFonts w:asciiTheme="majorHAnsi" w:hAnsiTheme="majorHAnsi"/>
          <w:b/>
          <w:sz w:val="24"/>
          <w:szCs w:val="24"/>
        </w:rPr>
        <w:t xml:space="preserve"> elements with a 10% fitness cost.</w:t>
      </w:r>
      <w:r w:rsidRPr="00B01EFE">
        <w:rPr>
          <w:rFonts w:asciiTheme="majorHAnsi" w:hAnsiTheme="majorHAnsi"/>
          <w:sz w:val="24"/>
          <w:szCs w:val="24"/>
        </w:rPr>
        <w:t xml:space="preserve"> </w:t>
      </w:r>
      <w:r w:rsidR="00083CDC">
        <w:rPr>
          <w:rFonts w:asciiTheme="majorHAnsi" w:hAnsiTheme="majorHAnsi"/>
          <w:sz w:val="24"/>
          <w:szCs w:val="24"/>
        </w:rPr>
        <w:t>Panels are as above in Figure S2.</w:t>
      </w:r>
    </w:p>
    <w:p w14:paraId="54F73754" w14:textId="77777777" w:rsidR="00E003D1" w:rsidRPr="00083CDC" w:rsidRDefault="00C71602" w:rsidP="00B01EFE">
      <w:pPr>
        <w:spacing w:line="360" w:lineRule="auto"/>
        <w:jc w:val="both"/>
        <w:rPr>
          <w:rFonts w:asciiTheme="majorHAnsi" w:hAnsiTheme="majorHAnsi"/>
          <w:sz w:val="24"/>
          <w:szCs w:val="24"/>
        </w:rPr>
      </w:pPr>
      <w:r w:rsidRPr="00083CDC">
        <w:rPr>
          <w:rFonts w:asciiTheme="majorHAnsi" w:hAnsiTheme="majorHAnsi"/>
          <w:sz w:val="24"/>
          <w:szCs w:val="24"/>
        </w:rPr>
        <w:t xml:space="preserve">Panels are as in Figure S2, with the </w:t>
      </w:r>
      <w:proofErr w:type="gramStart"/>
      <w:r w:rsidRPr="00083CDC">
        <w:rPr>
          <w:rFonts w:asciiTheme="majorHAnsi" w:hAnsiTheme="majorHAnsi"/>
          <w:sz w:val="24"/>
          <w:szCs w:val="24"/>
        </w:rPr>
        <w:t>Y axis</w:t>
      </w:r>
      <w:proofErr w:type="gramEnd"/>
      <w:r w:rsidRPr="00083CDC">
        <w:rPr>
          <w:rFonts w:asciiTheme="majorHAnsi" w:hAnsiTheme="majorHAnsi"/>
          <w:sz w:val="24"/>
          <w:szCs w:val="24"/>
        </w:rPr>
        <w:t xml:space="preserve"> indicating the </w:t>
      </w:r>
      <w:proofErr w:type="spellStart"/>
      <w:r w:rsidRPr="00083CDC">
        <w:rPr>
          <w:rFonts w:asciiTheme="majorHAnsi" w:hAnsiTheme="majorHAnsi"/>
          <w:sz w:val="24"/>
          <w:szCs w:val="24"/>
        </w:rPr>
        <w:t>wildtype</w:t>
      </w:r>
      <w:proofErr w:type="spellEnd"/>
      <w:r w:rsidRPr="00083CDC">
        <w:rPr>
          <w:rFonts w:asciiTheme="majorHAnsi" w:hAnsiTheme="majorHAnsi"/>
          <w:sz w:val="24"/>
          <w:szCs w:val="24"/>
        </w:rPr>
        <w:t xml:space="preserve"> allele frequency.</w:t>
      </w:r>
    </w:p>
    <w:p w14:paraId="2B127852" w14:textId="392D4399" w:rsidR="00E003D1" w:rsidRPr="00B01EFE" w:rsidRDefault="00083CDC" w:rsidP="00B01EFE">
      <w:pPr>
        <w:spacing w:line="360" w:lineRule="auto"/>
        <w:jc w:val="both"/>
        <w:rPr>
          <w:rFonts w:asciiTheme="majorHAnsi" w:hAnsiTheme="majorHAnsi"/>
          <w:b/>
          <w:sz w:val="24"/>
          <w:szCs w:val="24"/>
        </w:rPr>
      </w:pPr>
      <w:r w:rsidRPr="00B01EFE">
        <w:rPr>
          <w:rFonts w:asciiTheme="majorHAnsi" w:hAnsiTheme="majorHAnsi"/>
          <w:b/>
          <w:sz w:val="24"/>
          <w:szCs w:val="24"/>
        </w:rPr>
        <w:t>References</w:t>
      </w:r>
    </w:p>
    <w:p w14:paraId="232ABAE7" w14:textId="77777777" w:rsidR="00083CDC" w:rsidRPr="00C12BF6" w:rsidRDefault="00C71602" w:rsidP="00083CDC">
      <w:pPr>
        <w:spacing w:after="0" w:line="240" w:lineRule="auto"/>
        <w:ind w:left="720" w:hanging="720"/>
        <w:jc w:val="both"/>
        <w:rPr>
          <w:noProof/>
          <w:szCs w:val="24"/>
        </w:rPr>
      </w:pPr>
      <w:r w:rsidRPr="00083CDC">
        <w:rPr>
          <w:sz w:val="24"/>
          <w:szCs w:val="24"/>
        </w:rPr>
        <w:fldChar w:fldCharType="begin"/>
      </w:r>
      <w:r w:rsidRPr="00083CDC">
        <w:rPr>
          <w:sz w:val="24"/>
          <w:szCs w:val="24"/>
        </w:rPr>
        <w:instrText xml:space="preserve"> ADDIN EN.REFLIST </w:instrText>
      </w:r>
      <w:r w:rsidRPr="00083CDC">
        <w:rPr>
          <w:sz w:val="24"/>
          <w:szCs w:val="24"/>
        </w:rPr>
        <w:fldChar w:fldCharType="separate"/>
      </w:r>
      <w:bookmarkStart w:id="1" w:name="_ENREF_1"/>
      <w:r w:rsidR="00083CDC" w:rsidRPr="00C12BF6">
        <w:rPr>
          <w:noProof/>
          <w:szCs w:val="24"/>
        </w:rPr>
        <w:t>1.</w:t>
      </w:r>
      <w:r w:rsidR="00083CDC" w:rsidRPr="00C12BF6">
        <w:rPr>
          <w:noProof/>
          <w:szCs w:val="24"/>
        </w:rPr>
        <w:tab/>
        <w:t xml:space="preserve">Fish, M.P., Groth, A.C., Calos, M.P., and Nusse, R. (2007). Creating transgenic Drosophila by microinjecting the site-specific phiC31 integrase mRNA and a transgene-containing donor plasmid. Nature protocols </w:t>
      </w:r>
      <w:r w:rsidR="00083CDC" w:rsidRPr="00C12BF6">
        <w:rPr>
          <w:i/>
          <w:noProof/>
          <w:szCs w:val="24"/>
        </w:rPr>
        <w:t>2</w:t>
      </w:r>
      <w:r w:rsidR="00083CDC" w:rsidRPr="00C12BF6">
        <w:rPr>
          <w:noProof/>
          <w:szCs w:val="24"/>
        </w:rPr>
        <w:t>, 2325-2331.</w:t>
      </w:r>
    </w:p>
    <w:p w14:paraId="3950FE98" w14:textId="77777777" w:rsidR="00083CDC" w:rsidRPr="00C12BF6" w:rsidRDefault="00083CDC" w:rsidP="00083CDC">
      <w:pPr>
        <w:spacing w:after="0" w:line="240" w:lineRule="auto"/>
        <w:ind w:left="720" w:hanging="720"/>
        <w:jc w:val="both"/>
        <w:rPr>
          <w:noProof/>
          <w:szCs w:val="24"/>
        </w:rPr>
      </w:pPr>
      <w:r w:rsidRPr="00C12BF6">
        <w:rPr>
          <w:noProof/>
          <w:szCs w:val="24"/>
        </w:rPr>
        <w:t>2.</w:t>
      </w:r>
      <w:r w:rsidRPr="00C12BF6">
        <w:rPr>
          <w:noProof/>
          <w:szCs w:val="24"/>
        </w:rPr>
        <w:tab/>
        <w:t xml:space="preserve">Gibson, D.G., Young, L., Chuang, R.Y., Venter, J.C., Hutchison, C.A., 3rd, and Smith, H.O. (2009). Enzymatic assembly of DNA molecules up to several hundred kilobases. Nature methods </w:t>
      </w:r>
      <w:r w:rsidRPr="00C12BF6">
        <w:rPr>
          <w:i/>
          <w:noProof/>
          <w:szCs w:val="24"/>
        </w:rPr>
        <w:t>6</w:t>
      </w:r>
      <w:r w:rsidRPr="00C12BF6">
        <w:rPr>
          <w:noProof/>
          <w:szCs w:val="24"/>
        </w:rPr>
        <w:t>, 343-345.</w:t>
      </w:r>
    </w:p>
    <w:p w14:paraId="7343DC6A" w14:textId="77777777" w:rsidR="00083CDC" w:rsidRPr="00C12BF6" w:rsidRDefault="00083CDC" w:rsidP="00083CDC">
      <w:pPr>
        <w:spacing w:after="0" w:line="240" w:lineRule="auto"/>
        <w:ind w:left="720" w:hanging="720"/>
        <w:jc w:val="both"/>
        <w:rPr>
          <w:noProof/>
          <w:szCs w:val="24"/>
        </w:rPr>
      </w:pPr>
      <w:r w:rsidRPr="00C12BF6">
        <w:rPr>
          <w:noProof/>
          <w:szCs w:val="24"/>
        </w:rPr>
        <w:t>3.</w:t>
      </w:r>
      <w:r w:rsidRPr="00C12BF6">
        <w:rPr>
          <w:noProof/>
          <w:szCs w:val="24"/>
        </w:rPr>
        <w:tab/>
        <w:t xml:space="preserve">Chen, C.H., Huang, H., Ward, C.M., Su, J.T., Schaeffer, L.V., Guo, M., and Hay, B.A. (2007). A synthetic maternal-effect selfish genetic element drives population replacement in Drosophila. Science </w:t>
      </w:r>
      <w:r w:rsidRPr="00C12BF6">
        <w:rPr>
          <w:i/>
          <w:noProof/>
          <w:szCs w:val="24"/>
        </w:rPr>
        <w:t>316</w:t>
      </w:r>
      <w:r w:rsidRPr="00C12BF6">
        <w:rPr>
          <w:noProof/>
          <w:szCs w:val="24"/>
        </w:rPr>
        <w:t>, 597-600.</w:t>
      </w:r>
    </w:p>
    <w:p w14:paraId="0D6BCE7D" w14:textId="77777777" w:rsidR="00083CDC" w:rsidRPr="00C12BF6" w:rsidRDefault="00083CDC" w:rsidP="00083CDC">
      <w:pPr>
        <w:spacing w:after="0" w:line="240" w:lineRule="auto"/>
        <w:ind w:left="720" w:hanging="720"/>
        <w:jc w:val="both"/>
        <w:rPr>
          <w:noProof/>
          <w:szCs w:val="24"/>
        </w:rPr>
      </w:pPr>
      <w:r w:rsidRPr="00C12BF6">
        <w:rPr>
          <w:noProof/>
          <w:szCs w:val="24"/>
        </w:rPr>
        <w:t>4.</w:t>
      </w:r>
      <w:r w:rsidRPr="00C12BF6">
        <w:rPr>
          <w:noProof/>
          <w:szCs w:val="24"/>
        </w:rPr>
        <w:tab/>
        <w:t xml:space="preserve">Akbari, O.S., Oliver, D., Eyer, K., and Pai, C.Y. (2009). An Entry/Gateway cloning system for general expression of genes with molecular tags in Drosophila melanogaster. BMC Cell Biol </w:t>
      </w:r>
      <w:r w:rsidRPr="00C12BF6">
        <w:rPr>
          <w:i/>
          <w:noProof/>
          <w:szCs w:val="24"/>
        </w:rPr>
        <w:t>10</w:t>
      </w:r>
      <w:r w:rsidRPr="00C12BF6">
        <w:rPr>
          <w:noProof/>
          <w:szCs w:val="24"/>
        </w:rPr>
        <w:t>, 8.</w:t>
      </w:r>
    </w:p>
    <w:p w14:paraId="7BDD4E2C" w14:textId="77777777" w:rsidR="00083CDC" w:rsidRPr="00C12BF6" w:rsidRDefault="00083CDC" w:rsidP="00083CDC">
      <w:pPr>
        <w:spacing w:after="0" w:line="240" w:lineRule="auto"/>
        <w:ind w:left="720" w:hanging="720"/>
        <w:jc w:val="both"/>
        <w:rPr>
          <w:noProof/>
          <w:szCs w:val="24"/>
        </w:rPr>
      </w:pPr>
      <w:r w:rsidRPr="00C12BF6">
        <w:rPr>
          <w:noProof/>
          <w:szCs w:val="24"/>
        </w:rPr>
        <w:t>5.</w:t>
      </w:r>
      <w:r w:rsidRPr="00C12BF6">
        <w:rPr>
          <w:noProof/>
          <w:szCs w:val="24"/>
        </w:rPr>
        <w:tab/>
        <w:t xml:space="preserve">Marshall, J.M., and Hay, B.A. (2012). Confinement of gene drive systems to local populations: a comparative analysis. Journal of Theoretical Biology </w:t>
      </w:r>
      <w:r w:rsidRPr="00C12BF6">
        <w:rPr>
          <w:i/>
          <w:noProof/>
          <w:szCs w:val="24"/>
        </w:rPr>
        <w:t>294</w:t>
      </w:r>
      <w:r w:rsidRPr="00C12BF6">
        <w:rPr>
          <w:noProof/>
          <w:szCs w:val="24"/>
        </w:rPr>
        <w:t>, 153-171.</w:t>
      </w:r>
    </w:p>
    <w:p w14:paraId="740CFA19" w14:textId="77777777" w:rsidR="00083CDC" w:rsidRDefault="00083CDC" w:rsidP="00083CDC">
      <w:pPr>
        <w:spacing w:line="240" w:lineRule="auto"/>
        <w:ind w:left="720" w:hanging="720"/>
        <w:jc w:val="both"/>
        <w:rPr>
          <w:noProof/>
          <w:szCs w:val="24"/>
        </w:rPr>
      </w:pPr>
      <w:r w:rsidRPr="00C12BF6">
        <w:rPr>
          <w:noProof/>
          <w:szCs w:val="24"/>
        </w:rPr>
        <w:t>6.</w:t>
      </w:r>
      <w:r w:rsidRPr="00C12BF6">
        <w:rPr>
          <w:noProof/>
          <w:szCs w:val="24"/>
        </w:rPr>
        <w:tab/>
      </w:r>
      <w:r>
        <w:rPr>
          <w:noProof/>
          <w:szCs w:val="24"/>
        </w:rPr>
        <w:t xml:space="preserve">Hancock, P. A., and Godfray, H. C. J. (2007). Application of the lumped age-class technique to studying the dynamics of malaria-mosquito-human interactions. Malaria Journal </w:t>
      </w:r>
      <w:r w:rsidRPr="004E6E9F">
        <w:rPr>
          <w:i/>
          <w:noProof/>
          <w:szCs w:val="24"/>
        </w:rPr>
        <w:t>6</w:t>
      </w:r>
      <w:r>
        <w:rPr>
          <w:noProof/>
          <w:szCs w:val="24"/>
        </w:rPr>
        <w:t>, 98.</w:t>
      </w:r>
    </w:p>
    <w:p w14:paraId="30E384B3" w14:textId="77777777" w:rsidR="00083CDC" w:rsidRDefault="00083CDC" w:rsidP="00083CDC">
      <w:pPr>
        <w:spacing w:line="240" w:lineRule="auto"/>
        <w:ind w:left="720" w:hanging="720"/>
        <w:jc w:val="both"/>
        <w:rPr>
          <w:noProof/>
          <w:szCs w:val="24"/>
        </w:rPr>
      </w:pPr>
      <w:r>
        <w:rPr>
          <w:noProof/>
          <w:szCs w:val="24"/>
        </w:rPr>
        <w:t>7.</w:t>
      </w:r>
      <w:r>
        <w:rPr>
          <w:noProof/>
          <w:szCs w:val="24"/>
        </w:rPr>
        <w:tab/>
        <w:t xml:space="preserve">Deredec, A., Godfray, H. C. J., and Burt, A. (2011). Requirements for effective malaria control with homing endonuclease genes. Proc. Natl. Acad. Sci. USA </w:t>
      </w:r>
      <w:r w:rsidRPr="00C87B41">
        <w:rPr>
          <w:i/>
          <w:noProof/>
          <w:szCs w:val="24"/>
        </w:rPr>
        <w:t>108</w:t>
      </w:r>
      <w:r>
        <w:rPr>
          <w:noProof/>
          <w:szCs w:val="24"/>
        </w:rPr>
        <w:t>, E874-E880.</w:t>
      </w:r>
    </w:p>
    <w:p w14:paraId="236684FF" w14:textId="77777777" w:rsidR="00083CDC" w:rsidRDefault="00083CDC" w:rsidP="00083CDC">
      <w:pPr>
        <w:spacing w:line="240" w:lineRule="auto"/>
        <w:ind w:left="720" w:hanging="720"/>
        <w:jc w:val="both"/>
        <w:rPr>
          <w:noProof/>
          <w:szCs w:val="24"/>
        </w:rPr>
      </w:pPr>
      <w:r>
        <w:rPr>
          <w:noProof/>
          <w:szCs w:val="24"/>
        </w:rPr>
        <w:t>8.</w:t>
      </w:r>
      <w:r>
        <w:rPr>
          <w:noProof/>
          <w:szCs w:val="24"/>
        </w:rPr>
        <w:tab/>
        <w:t>Molineaux, L., and Gramiccia, G. (2007). The Garki Project: Research on the Epidemiology and COntrol of Malaria in the Sudan Savanna of West Africa. World Health Organization, Geneva.</w:t>
      </w:r>
    </w:p>
    <w:p w14:paraId="2F08E66E" w14:textId="77777777" w:rsidR="00083CDC" w:rsidRPr="00DA20F4" w:rsidRDefault="00083CDC" w:rsidP="00083CDC">
      <w:pPr>
        <w:spacing w:line="240" w:lineRule="auto"/>
        <w:ind w:left="720" w:hanging="720"/>
        <w:jc w:val="both"/>
        <w:rPr>
          <w:noProof/>
          <w:szCs w:val="24"/>
        </w:rPr>
      </w:pPr>
      <w:r>
        <w:rPr>
          <w:noProof/>
          <w:szCs w:val="24"/>
        </w:rPr>
        <w:t>9.</w:t>
      </w:r>
      <w:r>
        <w:rPr>
          <w:noProof/>
          <w:szCs w:val="24"/>
        </w:rPr>
        <w:tab/>
        <w:t xml:space="preserve">Depinay, J. M. O., Mbogo, C. M., Killeen, G., Knols, B., Beier, J., Carlson, J., Dushoff, J., Billingsley, P., Mwambi, H., Githure, J., Toure, A. M., and McKenzie, F. E. (2004). A simulation model of African </w:t>
      </w:r>
      <w:r>
        <w:rPr>
          <w:i/>
          <w:noProof/>
          <w:szCs w:val="24"/>
        </w:rPr>
        <w:t>Anopheles</w:t>
      </w:r>
      <w:r>
        <w:rPr>
          <w:noProof/>
          <w:szCs w:val="24"/>
        </w:rPr>
        <w:t xml:space="preserve"> ecology and population dynamics for the analysis of malaria transmission. Malaria Journal </w:t>
      </w:r>
      <w:r>
        <w:rPr>
          <w:i/>
          <w:noProof/>
          <w:szCs w:val="24"/>
        </w:rPr>
        <w:t>3</w:t>
      </w:r>
      <w:r w:rsidRPr="00C87B41">
        <w:rPr>
          <w:noProof/>
          <w:szCs w:val="24"/>
        </w:rPr>
        <w:t>, 29</w:t>
      </w:r>
      <w:r>
        <w:rPr>
          <w:noProof/>
          <w:szCs w:val="24"/>
        </w:rPr>
        <w:t>.</w:t>
      </w:r>
    </w:p>
    <w:bookmarkEnd w:id="1"/>
    <w:p w14:paraId="55BEEF42" w14:textId="3E47A5FD" w:rsidR="00C12BF6" w:rsidRPr="00C12BF6" w:rsidRDefault="00C12BF6" w:rsidP="00083CDC">
      <w:pPr>
        <w:spacing w:after="0" w:line="240" w:lineRule="auto"/>
        <w:ind w:left="720" w:hanging="720"/>
        <w:jc w:val="both"/>
        <w:rPr>
          <w:noProof/>
          <w:szCs w:val="24"/>
        </w:rPr>
      </w:pPr>
    </w:p>
    <w:p w14:paraId="18ED9B4F" w14:textId="77777777" w:rsidR="00C12BF6" w:rsidRDefault="00C12BF6" w:rsidP="00C12BF6">
      <w:pPr>
        <w:spacing w:line="240" w:lineRule="auto"/>
        <w:jc w:val="both"/>
        <w:rPr>
          <w:noProof/>
          <w:sz w:val="24"/>
          <w:szCs w:val="24"/>
        </w:rPr>
      </w:pPr>
    </w:p>
    <w:p w14:paraId="6E6BE17D" w14:textId="77777777" w:rsidR="00A916A0" w:rsidRPr="00083CDC" w:rsidRDefault="00C71602" w:rsidP="00083CDC">
      <w:pPr>
        <w:spacing w:line="360" w:lineRule="auto"/>
        <w:jc w:val="both"/>
        <w:rPr>
          <w:sz w:val="24"/>
          <w:szCs w:val="24"/>
        </w:rPr>
      </w:pPr>
      <w:r w:rsidRPr="00083CDC">
        <w:rPr>
          <w:sz w:val="24"/>
          <w:szCs w:val="24"/>
        </w:rPr>
        <w:fldChar w:fldCharType="end"/>
      </w:r>
    </w:p>
    <w:sectPr w:rsidR="00A916A0" w:rsidRPr="00083CDC" w:rsidSect="007E472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Current B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z0x9z00nfx5pce20ptxwz95prxrxst2xfpw&quot;&gt;endnote modeling +&lt;record-ids&gt;&lt;item&gt;1&lt;/item&gt;&lt;item&gt;646&lt;/item&gt;&lt;item&gt;4249&lt;/item&gt;&lt;item&gt;4250&lt;/item&gt;&lt;item&gt;4251&lt;/item&gt;&lt;item&gt;4254&lt;/item&gt;&lt;/record-ids&gt;&lt;/item&gt;&lt;/Libraries&gt;"/>
  </w:docVars>
  <w:rsids>
    <w:rsidRoot w:val="008F2E4F"/>
    <w:rsid w:val="00083CDC"/>
    <w:rsid w:val="000A3FDA"/>
    <w:rsid w:val="001D719E"/>
    <w:rsid w:val="002B068C"/>
    <w:rsid w:val="002F692C"/>
    <w:rsid w:val="003358F6"/>
    <w:rsid w:val="0033657A"/>
    <w:rsid w:val="00365E44"/>
    <w:rsid w:val="00435E5C"/>
    <w:rsid w:val="004959E0"/>
    <w:rsid w:val="00507FE5"/>
    <w:rsid w:val="00536768"/>
    <w:rsid w:val="00630D0D"/>
    <w:rsid w:val="00636040"/>
    <w:rsid w:val="00643C03"/>
    <w:rsid w:val="006E0F64"/>
    <w:rsid w:val="0077574D"/>
    <w:rsid w:val="007E472E"/>
    <w:rsid w:val="00846036"/>
    <w:rsid w:val="008C72CC"/>
    <w:rsid w:val="008F2E4F"/>
    <w:rsid w:val="00950535"/>
    <w:rsid w:val="00A35E08"/>
    <w:rsid w:val="00A477A8"/>
    <w:rsid w:val="00A5050A"/>
    <w:rsid w:val="00A916A0"/>
    <w:rsid w:val="00AA4995"/>
    <w:rsid w:val="00AF1386"/>
    <w:rsid w:val="00B01EFE"/>
    <w:rsid w:val="00B07990"/>
    <w:rsid w:val="00B87A48"/>
    <w:rsid w:val="00BF390A"/>
    <w:rsid w:val="00C12BF6"/>
    <w:rsid w:val="00C40167"/>
    <w:rsid w:val="00C412E9"/>
    <w:rsid w:val="00C71602"/>
    <w:rsid w:val="00C818C0"/>
    <w:rsid w:val="00CA060A"/>
    <w:rsid w:val="00D12C4C"/>
    <w:rsid w:val="00D66FFA"/>
    <w:rsid w:val="00DE2CD9"/>
    <w:rsid w:val="00DE4F35"/>
    <w:rsid w:val="00E003D1"/>
    <w:rsid w:val="00E126BB"/>
    <w:rsid w:val="00E31594"/>
    <w:rsid w:val="00E536D9"/>
    <w:rsid w:val="00E663FD"/>
    <w:rsid w:val="00EE0E9C"/>
    <w:rsid w:val="00F3601F"/>
    <w:rsid w:val="00FF2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oNotEmbedSmartTags/>
  <w:decimalSymbol w:val="."/>
  <w:listSeparator w:val=","/>
  <w14:docId w14:val="6660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E4F"/>
    <w:pPr>
      <w:suppressAutoHyphens/>
      <w:spacing w:after="200" w:line="276" w:lineRule="auto"/>
    </w:pPr>
    <w:rPr>
      <w:rFonts w:ascii="Calibri" w:eastAsia="ＭＳ 明朝" w:hAnsi="Calibri"/>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44333"/>
    <w:pPr>
      <w:suppressAutoHyphens w:val="0"/>
      <w:spacing w:after="0" w:line="240" w:lineRule="auto"/>
    </w:pPr>
    <w:rPr>
      <w:rFonts w:ascii="Lucida Grande" w:eastAsiaTheme="minorEastAsia" w:hAnsi="Lucida Grande"/>
      <w:kern w:val="0"/>
      <w:sz w:val="18"/>
      <w:szCs w:val="18"/>
      <w:lang w:val="en-US" w:eastAsia="en-US"/>
    </w:rPr>
  </w:style>
  <w:style w:type="character" w:styleId="Hyperlink">
    <w:name w:val="Hyperlink"/>
    <w:basedOn w:val="DefaultParagraphFont"/>
    <w:uiPriority w:val="99"/>
    <w:unhideWhenUsed/>
    <w:rsid w:val="00B07990"/>
    <w:rPr>
      <w:color w:val="0000FF" w:themeColor="hyperlink"/>
      <w:u w:val="single"/>
    </w:rPr>
  </w:style>
  <w:style w:type="paragraph" w:styleId="NormalWeb">
    <w:name w:val="Normal (Web)"/>
    <w:basedOn w:val="Normal"/>
    <w:rsid w:val="00E663FD"/>
    <w:pPr>
      <w:spacing w:before="28" w:after="28" w:line="100" w:lineRule="atLeast"/>
    </w:pPr>
    <w:rPr>
      <w:rFonts w:ascii="Times New Roman" w:eastAsia="Calibri" w:hAnsi="Times New Roman"/>
      <w:sz w:val="24"/>
      <w:szCs w:val="24"/>
    </w:rPr>
  </w:style>
  <w:style w:type="table" w:styleId="TableGrid">
    <w:name w:val="Table Grid"/>
    <w:basedOn w:val="TableNormal"/>
    <w:uiPriority w:val="59"/>
    <w:rsid w:val="00B87A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E4F"/>
    <w:pPr>
      <w:suppressAutoHyphens/>
      <w:spacing w:after="200" w:line="276" w:lineRule="auto"/>
    </w:pPr>
    <w:rPr>
      <w:rFonts w:ascii="Calibri" w:eastAsia="ＭＳ 明朝" w:hAnsi="Calibri"/>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44333"/>
    <w:pPr>
      <w:suppressAutoHyphens w:val="0"/>
      <w:spacing w:after="0" w:line="240" w:lineRule="auto"/>
    </w:pPr>
    <w:rPr>
      <w:rFonts w:ascii="Lucida Grande" w:eastAsiaTheme="minorEastAsia" w:hAnsi="Lucida Grande"/>
      <w:kern w:val="0"/>
      <w:sz w:val="18"/>
      <w:szCs w:val="18"/>
      <w:lang w:val="en-US" w:eastAsia="en-US"/>
    </w:rPr>
  </w:style>
  <w:style w:type="character" w:styleId="Hyperlink">
    <w:name w:val="Hyperlink"/>
    <w:basedOn w:val="DefaultParagraphFont"/>
    <w:uiPriority w:val="99"/>
    <w:unhideWhenUsed/>
    <w:rsid w:val="00B07990"/>
    <w:rPr>
      <w:color w:val="0000FF" w:themeColor="hyperlink"/>
      <w:u w:val="single"/>
    </w:rPr>
  </w:style>
  <w:style w:type="paragraph" w:styleId="NormalWeb">
    <w:name w:val="Normal (Web)"/>
    <w:basedOn w:val="Normal"/>
    <w:rsid w:val="00E663FD"/>
    <w:pPr>
      <w:spacing w:before="28" w:after="28" w:line="100" w:lineRule="atLeast"/>
    </w:pPr>
    <w:rPr>
      <w:rFonts w:ascii="Times New Roman" w:eastAsia="Calibri" w:hAnsi="Times New Roman"/>
      <w:sz w:val="24"/>
      <w:szCs w:val="24"/>
    </w:rPr>
  </w:style>
  <w:style w:type="table" w:styleId="TableGrid">
    <w:name w:val="Table Grid"/>
    <w:basedOn w:val="TableNormal"/>
    <w:uiPriority w:val="59"/>
    <w:rsid w:val="00B87A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image" Target="media/image79.wmf"/><Relationship Id="rId102" Type="http://schemas.openxmlformats.org/officeDocument/2006/relationships/oleObject" Target="embeddings/Microsoft_Equation19.bin"/><Relationship Id="rId103" Type="http://schemas.openxmlformats.org/officeDocument/2006/relationships/image" Target="media/image80.wmf"/><Relationship Id="rId104" Type="http://schemas.openxmlformats.org/officeDocument/2006/relationships/oleObject" Target="embeddings/Microsoft_Equation20.bin"/><Relationship Id="rId105" Type="http://schemas.openxmlformats.org/officeDocument/2006/relationships/image" Target="media/image81.wmf"/><Relationship Id="rId106" Type="http://schemas.openxmlformats.org/officeDocument/2006/relationships/oleObject" Target="embeddings/Microsoft_Equation21.bin"/><Relationship Id="rId107"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wmf"/><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wmf"/><Relationship Id="rId108" Type="http://schemas.openxmlformats.org/officeDocument/2006/relationships/theme" Target="theme/theme1.xml"/><Relationship Id="rId10" Type="http://schemas.openxmlformats.org/officeDocument/2006/relationships/image" Target="media/image6.wmf"/><Relationship Id="rId11" Type="http://schemas.openxmlformats.org/officeDocument/2006/relationships/image" Target="media/image7.wmf"/><Relationship Id="rId12" Type="http://schemas.openxmlformats.org/officeDocument/2006/relationships/image" Target="media/image8.wmf"/><Relationship Id="rId13" Type="http://schemas.openxmlformats.org/officeDocument/2006/relationships/image" Target="media/image9.wmf"/><Relationship Id="rId14" Type="http://schemas.openxmlformats.org/officeDocument/2006/relationships/image" Target="media/image10.wmf"/><Relationship Id="rId15" Type="http://schemas.openxmlformats.org/officeDocument/2006/relationships/image" Target="media/image11.wmf"/><Relationship Id="rId16" Type="http://schemas.openxmlformats.org/officeDocument/2006/relationships/image" Target="media/image12.wmf"/><Relationship Id="rId17" Type="http://schemas.openxmlformats.org/officeDocument/2006/relationships/image" Target="media/image13.wmf"/><Relationship Id="rId18" Type="http://schemas.openxmlformats.org/officeDocument/2006/relationships/image" Target="media/image14.wmf"/><Relationship Id="rId19" Type="http://schemas.openxmlformats.org/officeDocument/2006/relationships/image" Target="media/image15.wmf"/><Relationship Id="rId30" Type="http://schemas.openxmlformats.org/officeDocument/2006/relationships/image" Target="media/image26.wmf"/><Relationship Id="rId31" Type="http://schemas.openxmlformats.org/officeDocument/2006/relationships/image" Target="media/image27.wmf"/><Relationship Id="rId32" Type="http://schemas.openxmlformats.org/officeDocument/2006/relationships/image" Target="media/image28.wmf"/><Relationship Id="rId33" Type="http://schemas.openxmlformats.org/officeDocument/2006/relationships/image" Target="media/image29.wmf"/><Relationship Id="rId34" Type="http://schemas.openxmlformats.org/officeDocument/2006/relationships/image" Target="media/image30.wmf"/><Relationship Id="rId35" Type="http://schemas.openxmlformats.org/officeDocument/2006/relationships/image" Target="media/image31.wmf"/><Relationship Id="rId36" Type="http://schemas.openxmlformats.org/officeDocument/2006/relationships/image" Target="media/image32.wmf"/><Relationship Id="rId37" Type="http://schemas.openxmlformats.org/officeDocument/2006/relationships/image" Target="media/image33.wmf"/><Relationship Id="rId38" Type="http://schemas.openxmlformats.org/officeDocument/2006/relationships/image" Target="media/image34.wmf"/><Relationship Id="rId39" Type="http://schemas.openxmlformats.org/officeDocument/2006/relationships/image" Target="media/image35.wmf"/><Relationship Id="rId50" Type="http://schemas.openxmlformats.org/officeDocument/2006/relationships/image" Target="media/image46.wmf"/><Relationship Id="rId51" Type="http://schemas.openxmlformats.org/officeDocument/2006/relationships/image" Target="media/image47.wmf"/><Relationship Id="rId52" Type="http://schemas.openxmlformats.org/officeDocument/2006/relationships/image" Target="media/image48.wmf"/><Relationship Id="rId53" Type="http://schemas.openxmlformats.org/officeDocument/2006/relationships/image" Target="media/image49.wmf"/><Relationship Id="rId54" Type="http://schemas.openxmlformats.org/officeDocument/2006/relationships/image" Target="media/image50.wmf"/><Relationship Id="rId55" Type="http://schemas.openxmlformats.org/officeDocument/2006/relationships/image" Target="media/image51.wmf"/><Relationship Id="rId56" Type="http://schemas.openxmlformats.org/officeDocument/2006/relationships/image" Target="media/image52.wmf"/><Relationship Id="rId57" Type="http://schemas.openxmlformats.org/officeDocument/2006/relationships/image" Target="media/image53.wmf"/><Relationship Id="rId58" Type="http://schemas.openxmlformats.org/officeDocument/2006/relationships/image" Target="media/image54.wmf"/><Relationship Id="rId59" Type="http://schemas.openxmlformats.org/officeDocument/2006/relationships/image" Target="media/image55.wmf"/><Relationship Id="rId70" Type="http://schemas.openxmlformats.org/officeDocument/2006/relationships/oleObject" Target="embeddings/Microsoft_Equation3.bin"/><Relationship Id="rId71" Type="http://schemas.openxmlformats.org/officeDocument/2006/relationships/image" Target="media/image64.wmf"/><Relationship Id="rId72" Type="http://schemas.openxmlformats.org/officeDocument/2006/relationships/oleObject" Target="embeddings/Microsoft_Equation4.bin"/><Relationship Id="rId73" Type="http://schemas.openxmlformats.org/officeDocument/2006/relationships/image" Target="media/image65.wmf"/><Relationship Id="rId74" Type="http://schemas.openxmlformats.org/officeDocument/2006/relationships/oleObject" Target="embeddings/Microsoft_Equation5.bin"/><Relationship Id="rId75" Type="http://schemas.openxmlformats.org/officeDocument/2006/relationships/image" Target="media/image66.wmf"/><Relationship Id="rId76" Type="http://schemas.openxmlformats.org/officeDocument/2006/relationships/oleObject" Target="embeddings/Microsoft_Equation6.bin"/><Relationship Id="rId77" Type="http://schemas.openxmlformats.org/officeDocument/2006/relationships/image" Target="media/image67.wmf"/><Relationship Id="rId78" Type="http://schemas.openxmlformats.org/officeDocument/2006/relationships/oleObject" Target="embeddings/Microsoft_Equation7.bin"/><Relationship Id="rId79" Type="http://schemas.openxmlformats.org/officeDocument/2006/relationships/image" Target="media/image68.wmf"/><Relationship Id="rId90" Type="http://schemas.openxmlformats.org/officeDocument/2006/relationships/oleObject" Target="embeddings/Microsoft_Equation13.bin"/><Relationship Id="rId91" Type="http://schemas.openxmlformats.org/officeDocument/2006/relationships/image" Target="media/image74.wmf"/><Relationship Id="rId92" Type="http://schemas.openxmlformats.org/officeDocument/2006/relationships/oleObject" Target="embeddings/Microsoft_Equation14.bin"/><Relationship Id="rId93" Type="http://schemas.openxmlformats.org/officeDocument/2006/relationships/image" Target="media/image75.wmf"/><Relationship Id="rId94" Type="http://schemas.openxmlformats.org/officeDocument/2006/relationships/oleObject" Target="embeddings/Microsoft_Equation15.bin"/><Relationship Id="rId95" Type="http://schemas.openxmlformats.org/officeDocument/2006/relationships/image" Target="media/image76.wmf"/><Relationship Id="rId96" Type="http://schemas.openxmlformats.org/officeDocument/2006/relationships/oleObject" Target="embeddings/Microsoft_Equation16.bin"/><Relationship Id="rId97" Type="http://schemas.openxmlformats.org/officeDocument/2006/relationships/image" Target="media/image77.wmf"/><Relationship Id="rId98" Type="http://schemas.openxmlformats.org/officeDocument/2006/relationships/oleObject" Target="embeddings/Microsoft_Equation17.bin"/><Relationship Id="rId99" Type="http://schemas.openxmlformats.org/officeDocument/2006/relationships/image" Target="media/image78.wmf"/><Relationship Id="rId20" Type="http://schemas.openxmlformats.org/officeDocument/2006/relationships/image" Target="media/image16.wmf"/><Relationship Id="rId21" Type="http://schemas.openxmlformats.org/officeDocument/2006/relationships/image" Target="media/image17.wmf"/><Relationship Id="rId22" Type="http://schemas.openxmlformats.org/officeDocument/2006/relationships/image" Target="media/image18.wmf"/><Relationship Id="rId23" Type="http://schemas.openxmlformats.org/officeDocument/2006/relationships/image" Target="media/image19.wmf"/><Relationship Id="rId24" Type="http://schemas.openxmlformats.org/officeDocument/2006/relationships/image" Target="media/image20.wmf"/><Relationship Id="rId25" Type="http://schemas.openxmlformats.org/officeDocument/2006/relationships/image" Target="media/image21.wmf"/><Relationship Id="rId26" Type="http://schemas.openxmlformats.org/officeDocument/2006/relationships/image" Target="media/image22.wmf"/><Relationship Id="rId27" Type="http://schemas.openxmlformats.org/officeDocument/2006/relationships/image" Target="media/image23.wmf"/><Relationship Id="rId28" Type="http://schemas.openxmlformats.org/officeDocument/2006/relationships/image" Target="media/image24.wmf"/><Relationship Id="rId29" Type="http://schemas.openxmlformats.org/officeDocument/2006/relationships/image" Target="media/image25.wmf"/><Relationship Id="rId40" Type="http://schemas.openxmlformats.org/officeDocument/2006/relationships/image" Target="media/image36.wmf"/><Relationship Id="rId41" Type="http://schemas.openxmlformats.org/officeDocument/2006/relationships/image" Target="media/image37.wmf"/><Relationship Id="rId42" Type="http://schemas.openxmlformats.org/officeDocument/2006/relationships/image" Target="media/image38.wmf"/><Relationship Id="rId43" Type="http://schemas.openxmlformats.org/officeDocument/2006/relationships/image" Target="media/image39.wmf"/><Relationship Id="rId44" Type="http://schemas.openxmlformats.org/officeDocument/2006/relationships/image" Target="media/image40.wmf"/><Relationship Id="rId45" Type="http://schemas.openxmlformats.org/officeDocument/2006/relationships/image" Target="media/image41.wmf"/><Relationship Id="rId46" Type="http://schemas.openxmlformats.org/officeDocument/2006/relationships/image" Target="media/image42.wmf"/><Relationship Id="rId47" Type="http://schemas.openxmlformats.org/officeDocument/2006/relationships/image" Target="media/image43.wmf"/><Relationship Id="rId48" Type="http://schemas.openxmlformats.org/officeDocument/2006/relationships/image" Target="media/image44.wmf"/><Relationship Id="rId49" Type="http://schemas.openxmlformats.org/officeDocument/2006/relationships/image" Target="media/image45.wmf"/><Relationship Id="rId60" Type="http://schemas.openxmlformats.org/officeDocument/2006/relationships/image" Target="media/image56.wmf"/><Relationship Id="rId61" Type="http://schemas.openxmlformats.org/officeDocument/2006/relationships/image" Target="media/image57.wmf"/><Relationship Id="rId62" Type="http://schemas.openxmlformats.org/officeDocument/2006/relationships/image" Target="media/image58.wmf"/><Relationship Id="rId63" Type="http://schemas.openxmlformats.org/officeDocument/2006/relationships/image" Target="media/image59.wmf"/><Relationship Id="rId64" Type="http://schemas.openxmlformats.org/officeDocument/2006/relationships/image" Target="media/image60.wmf"/><Relationship Id="rId65" Type="http://schemas.openxmlformats.org/officeDocument/2006/relationships/image" Target="media/image61.wmf"/><Relationship Id="rId66" Type="http://schemas.openxmlformats.org/officeDocument/2006/relationships/oleObject" Target="embeddings/Microsoft_Equation1.bin"/><Relationship Id="rId67" Type="http://schemas.openxmlformats.org/officeDocument/2006/relationships/image" Target="media/image62.wmf"/><Relationship Id="rId68" Type="http://schemas.openxmlformats.org/officeDocument/2006/relationships/oleObject" Target="embeddings/Microsoft_Equation2.bin"/><Relationship Id="rId69" Type="http://schemas.openxmlformats.org/officeDocument/2006/relationships/image" Target="media/image63.wmf"/><Relationship Id="rId100" Type="http://schemas.openxmlformats.org/officeDocument/2006/relationships/oleObject" Target="embeddings/Microsoft_Equation18.bin"/><Relationship Id="rId80" Type="http://schemas.openxmlformats.org/officeDocument/2006/relationships/oleObject" Target="embeddings/Microsoft_Equation8.bin"/><Relationship Id="rId81" Type="http://schemas.openxmlformats.org/officeDocument/2006/relationships/image" Target="media/image69.wmf"/><Relationship Id="rId82" Type="http://schemas.openxmlformats.org/officeDocument/2006/relationships/oleObject" Target="embeddings/Microsoft_Equation9.bin"/><Relationship Id="rId83" Type="http://schemas.openxmlformats.org/officeDocument/2006/relationships/image" Target="media/image70.wmf"/><Relationship Id="rId84" Type="http://schemas.openxmlformats.org/officeDocument/2006/relationships/oleObject" Target="embeddings/Microsoft_Equation10.bin"/><Relationship Id="rId85" Type="http://schemas.openxmlformats.org/officeDocument/2006/relationships/image" Target="media/image71.wmf"/><Relationship Id="rId86" Type="http://schemas.openxmlformats.org/officeDocument/2006/relationships/oleObject" Target="embeddings/Microsoft_Equation11.bin"/><Relationship Id="rId87" Type="http://schemas.openxmlformats.org/officeDocument/2006/relationships/image" Target="media/image72.wmf"/><Relationship Id="rId88" Type="http://schemas.openxmlformats.org/officeDocument/2006/relationships/oleObject" Target="embeddings/Microsoft_Equation12.bin"/><Relationship Id="rId89" Type="http://schemas.openxmlformats.org/officeDocument/2006/relationships/image" Target="media/image7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6221</Words>
  <Characters>35465</Characters>
  <Application>Microsoft Macintosh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Caltech</Company>
  <LinksUpToDate>false</LinksUpToDate>
  <CharactersWithSpaces>41603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Hay</dc:creator>
  <cp:lastModifiedBy>Omar Akbari</cp:lastModifiedBy>
  <cp:revision>6</cp:revision>
  <dcterms:created xsi:type="dcterms:W3CDTF">2013-02-20T21:31:00Z</dcterms:created>
  <dcterms:modified xsi:type="dcterms:W3CDTF">2013-02-21T00:03:00Z</dcterms:modified>
</cp:coreProperties>
</file>