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4180" w:type="dxa"/>
        <w:tblLook w:val="04A0" w:firstRow="1" w:lastRow="0" w:firstColumn="1" w:lastColumn="0" w:noHBand="0" w:noVBand="1"/>
      </w:tblPr>
      <w:tblGrid>
        <w:gridCol w:w="2318"/>
        <w:gridCol w:w="2502"/>
        <w:gridCol w:w="2401"/>
        <w:gridCol w:w="2318"/>
        <w:gridCol w:w="2320"/>
        <w:gridCol w:w="2321"/>
      </w:tblGrid>
      <w:tr w:rsidR="00CA21B9" w:rsidRPr="00820F32" w14:paraId="1AD76A83" w14:textId="77777777" w:rsidTr="00F14FC1">
        <w:trPr>
          <w:trHeight w:val="152"/>
        </w:trPr>
        <w:tc>
          <w:tcPr>
            <w:tcW w:w="14180" w:type="dxa"/>
            <w:gridSpan w:val="6"/>
          </w:tcPr>
          <w:p w14:paraId="5BC93BE3" w14:textId="77777777" w:rsidR="00CA21B9" w:rsidRPr="00AF68CF" w:rsidRDefault="00555928" w:rsidP="00F14FC1">
            <w:pPr>
              <w:spacing w:line="480" w:lineRule="auto"/>
              <w:jc w:val="both"/>
              <w:rPr>
                <w:rFonts w:ascii="Times New Roman" w:hAnsi="Times New Roman" w:cs="Times New Roman"/>
                <w:b/>
                <w:sz w:val="24"/>
                <w:szCs w:val="24"/>
              </w:rPr>
            </w:pPr>
            <w:r>
              <w:rPr>
                <w:rFonts w:ascii="Times New Roman" w:hAnsi="Times New Roman" w:cs="Times New Roman"/>
                <w:b/>
                <w:sz w:val="24"/>
                <w:szCs w:val="24"/>
              </w:rPr>
              <w:t>Supplemental Table 1</w:t>
            </w:r>
            <w:r w:rsidR="00CA21B9" w:rsidRPr="00AF68CF">
              <w:rPr>
                <w:rFonts w:ascii="Times New Roman" w:hAnsi="Times New Roman" w:cs="Times New Roman"/>
                <w:b/>
                <w:sz w:val="24"/>
                <w:szCs w:val="24"/>
              </w:rPr>
              <w:t>. Arrangements in place for health register implementation.</w:t>
            </w:r>
          </w:p>
          <w:p w14:paraId="520B6967" w14:textId="77777777" w:rsidR="00CA21B9" w:rsidRPr="00AF68CF" w:rsidRDefault="00CA21B9" w:rsidP="00F14FC1">
            <w:pPr>
              <w:spacing w:line="480" w:lineRule="auto"/>
              <w:jc w:val="both"/>
              <w:rPr>
                <w:rFonts w:ascii="Times New Roman" w:hAnsi="Times New Roman" w:cs="Times New Roman"/>
                <w:sz w:val="24"/>
                <w:szCs w:val="24"/>
              </w:rPr>
            </w:pPr>
          </w:p>
        </w:tc>
      </w:tr>
      <w:tr w:rsidR="00CA21B9" w:rsidRPr="00820F32" w14:paraId="0771DB1D" w14:textId="77777777" w:rsidTr="00F14FC1">
        <w:trPr>
          <w:trHeight w:val="152"/>
        </w:trPr>
        <w:tc>
          <w:tcPr>
            <w:tcW w:w="2318" w:type="dxa"/>
          </w:tcPr>
          <w:p w14:paraId="551DF21D" w14:textId="77777777" w:rsidR="00CA21B9" w:rsidRPr="00AF68CF" w:rsidRDefault="00CA21B9" w:rsidP="00F14FC1">
            <w:pPr>
              <w:spacing w:line="480" w:lineRule="auto"/>
              <w:jc w:val="both"/>
              <w:rPr>
                <w:rFonts w:ascii="Times New Roman" w:hAnsi="Times New Roman" w:cs="Times New Roman"/>
                <w:sz w:val="24"/>
                <w:szCs w:val="24"/>
              </w:rPr>
            </w:pPr>
          </w:p>
        </w:tc>
        <w:tc>
          <w:tcPr>
            <w:tcW w:w="2502" w:type="dxa"/>
          </w:tcPr>
          <w:p w14:paraId="78DE2A28" w14:textId="77777777" w:rsidR="00CA21B9" w:rsidRPr="00AF68CF" w:rsidRDefault="00CA21B9" w:rsidP="00F14FC1">
            <w:pPr>
              <w:spacing w:line="480" w:lineRule="auto"/>
              <w:jc w:val="center"/>
              <w:rPr>
                <w:rFonts w:ascii="Times New Roman" w:hAnsi="Times New Roman" w:cs="Times New Roman"/>
                <w:b/>
                <w:sz w:val="24"/>
                <w:szCs w:val="24"/>
              </w:rPr>
            </w:pPr>
            <w:r w:rsidRPr="00AF68CF">
              <w:rPr>
                <w:rFonts w:ascii="Times New Roman" w:hAnsi="Times New Roman" w:cs="Times New Roman"/>
                <w:b/>
                <w:sz w:val="24"/>
                <w:szCs w:val="24"/>
              </w:rPr>
              <w:t xml:space="preserve">England </w:t>
            </w:r>
          </w:p>
        </w:tc>
        <w:tc>
          <w:tcPr>
            <w:tcW w:w="2401" w:type="dxa"/>
          </w:tcPr>
          <w:p w14:paraId="7E0448BF" w14:textId="77777777" w:rsidR="00CA21B9" w:rsidRPr="00AF68CF" w:rsidRDefault="00CA21B9" w:rsidP="00F14FC1">
            <w:pPr>
              <w:spacing w:line="480" w:lineRule="auto"/>
              <w:jc w:val="center"/>
              <w:rPr>
                <w:rFonts w:ascii="Times New Roman" w:hAnsi="Times New Roman" w:cs="Times New Roman"/>
                <w:b/>
                <w:sz w:val="24"/>
                <w:szCs w:val="24"/>
              </w:rPr>
            </w:pPr>
            <w:r w:rsidRPr="00AF68CF">
              <w:rPr>
                <w:rFonts w:ascii="Times New Roman" w:hAnsi="Times New Roman" w:cs="Times New Roman"/>
                <w:b/>
                <w:sz w:val="24"/>
                <w:szCs w:val="24"/>
              </w:rPr>
              <w:t>France</w:t>
            </w:r>
          </w:p>
        </w:tc>
        <w:tc>
          <w:tcPr>
            <w:tcW w:w="2318" w:type="dxa"/>
          </w:tcPr>
          <w:p w14:paraId="0567D049" w14:textId="77777777" w:rsidR="00CA21B9" w:rsidRPr="00AF68CF" w:rsidRDefault="00CA21B9" w:rsidP="00F14FC1">
            <w:pPr>
              <w:spacing w:line="480" w:lineRule="auto"/>
              <w:jc w:val="center"/>
              <w:rPr>
                <w:rFonts w:ascii="Times New Roman" w:hAnsi="Times New Roman" w:cs="Times New Roman"/>
                <w:b/>
                <w:sz w:val="24"/>
                <w:szCs w:val="24"/>
              </w:rPr>
            </w:pPr>
            <w:r w:rsidRPr="00AF68CF">
              <w:rPr>
                <w:rFonts w:ascii="Times New Roman" w:hAnsi="Times New Roman" w:cs="Times New Roman"/>
                <w:b/>
                <w:sz w:val="24"/>
                <w:szCs w:val="24"/>
              </w:rPr>
              <w:t>Italy</w:t>
            </w:r>
          </w:p>
        </w:tc>
        <w:tc>
          <w:tcPr>
            <w:tcW w:w="2320" w:type="dxa"/>
          </w:tcPr>
          <w:p w14:paraId="7AAE2E99" w14:textId="77777777" w:rsidR="00CA21B9" w:rsidRPr="00AF68CF" w:rsidRDefault="00CA21B9" w:rsidP="00F14FC1">
            <w:pPr>
              <w:spacing w:line="480" w:lineRule="auto"/>
              <w:jc w:val="center"/>
              <w:rPr>
                <w:rFonts w:ascii="Times New Roman" w:hAnsi="Times New Roman" w:cs="Times New Roman"/>
                <w:b/>
                <w:sz w:val="24"/>
                <w:szCs w:val="24"/>
              </w:rPr>
            </w:pPr>
            <w:r w:rsidRPr="00AF68CF">
              <w:rPr>
                <w:rFonts w:ascii="Times New Roman" w:hAnsi="Times New Roman" w:cs="Times New Roman"/>
                <w:b/>
                <w:sz w:val="24"/>
                <w:szCs w:val="24"/>
              </w:rPr>
              <w:t>Netherlands</w:t>
            </w:r>
          </w:p>
        </w:tc>
        <w:tc>
          <w:tcPr>
            <w:tcW w:w="2321" w:type="dxa"/>
          </w:tcPr>
          <w:p w14:paraId="073E98A0" w14:textId="77777777" w:rsidR="00CA21B9" w:rsidRPr="00AF68CF" w:rsidRDefault="00CA21B9" w:rsidP="00F14FC1">
            <w:pPr>
              <w:spacing w:line="480" w:lineRule="auto"/>
              <w:jc w:val="center"/>
              <w:rPr>
                <w:rFonts w:ascii="Times New Roman" w:hAnsi="Times New Roman" w:cs="Times New Roman"/>
                <w:b/>
                <w:sz w:val="24"/>
                <w:szCs w:val="24"/>
              </w:rPr>
            </w:pPr>
            <w:r w:rsidRPr="00AF68CF">
              <w:rPr>
                <w:rFonts w:ascii="Times New Roman" w:hAnsi="Times New Roman" w:cs="Times New Roman"/>
                <w:b/>
                <w:sz w:val="24"/>
                <w:szCs w:val="24"/>
              </w:rPr>
              <w:t>USA</w:t>
            </w:r>
          </w:p>
        </w:tc>
      </w:tr>
      <w:tr w:rsidR="00CA21B9" w:rsidRPr="00820F32" w14:paraId="068FF7E2" w14:textId="77777777" w:rsidTr="00F14FC1">
        <w:trPr>
          <w:trHeight w:val="152"/>
        </w:trPr>
        <w:tc>
          <w:tcPr>
            <w:tcW w:w="2318" w:type="dxa"/>
          </w:tcPr>
          <w:p w14:paraId="35EFA8B9" w14:textId="77777777" w:rsidR="00CA21B9" w:rsidRPr="00AF68CF" w:rsidRDefault="00CA21B9" w:rsidP="00F14FC1">
            <w:pPr>
              <w:spacing w:line="480" w:lineRule="auto"/>
              <w:rPr>
                <w:rFonts w:ascii="Times New Roman" w:hAnsi="Times New Roman" w:cs="Times New Roman"/>
                <w:b/>
                <w:sz w:val="24"/>
                <w:szCs w:val="24"/>
              </w:rPr>
            </w:pPr>
            <w:r w:rsidRPr="00AF68CF">
              <w:rPr>
                <w:rFonts w:ascii="Times New Roman" w:hAnsi="Times New Roman" w:cs="Times New Roman"/>
                <w:b/>
                <w:sz w:val="24"/>
                <w:szCs w:val="24"/>
              </w:rPr>
              <w:t>Protocol</w:t>
            </w:r>
          </w:p>
        </w:tc>
        <w:tc>
          <w:tcPr>
            <w:tcW w:w="2502" w:type="dxa"/>
          </w:tcPr>
          <w:p w14:paraId="46289C18" w14:textId="77777777" w:rsidR="00CA21B9" w:rsidRPr="00AF68CF" w:rsidRDefault="00CA21B9" w:rsidP="00F14FC1">
            <w:pPr>
              <w:spacing w:line="480" w:lineRule="auto"/>
              <w:rPr>
                <w:rFonts w:ascii="Times New Roman" w:hAnsi="Times New Roman" w:cs="Times New Roman"/>
                <w:sz w:val="24"/>
                <w:szCs w:val="24"/>
              </w:rPr>
            </w:pPr>
            <w:r w:rsidRPr="00AF68CF">
              <w:rPr>
                <w:rFonts w:ascii="Times New Roman" w:hAnsi="Times New Roman" w:cs="Times New Roman"/>
                <w:sz w:val="24"/>
                <w:szCs w:val="24"/>
              </w:rPr>
              <w:t>In place</w:t>
            </w:r>
            <w:r>
              <w:rPr>
                <w:rFonts w:ascii="Times New Roman" w:hAnsi="Times New Roman" w:cs="Times New Roman"/>
                <w:sz w:val="24"/>
                <w:szCs w:val="24"/>
              </w:rPr>
              <w:t xml:space="preserve">; </w:t>
            </w:r>
            <w:r w:rsidRPr="00AF68CF">
              <w:rPr>
                <w:rFonts w:ascii="Times New Roman" w:hAnsi="Times New Roman" w:cs="Times New Roman"/>
                <w:sz w:val="24"/>
                <w:szCs w:val="24"/>
              </w:rPr>
              <w:t>being reviewed. Implementation Group will be tasked by the Incident Director to operationalise.</w:t>
            </w:r>
          </w:p>
        </w:tc>
        <w:tc>
          <w:tcPr>
            <w:tcW w:w="2401" w:type="dxa"/>
          </w:tcPr>
          <w:p w14:paraId="1EF92B39" w14:textId="77777777" w:rsidR="00CA21B9" w:rsidRDefault="00CA21B9" w:rsidP="00F14FC1">
            <w:pPr>
              <w:spacing w:line="480" w:lineRule="auto"/>
              <w:rPr>
                <w:rFonts w:ascii="Times New Roman" w:hAnsi="Times New Roman" w:cs="Times New Roman"/>
                <w:sz w:val="24"/>
                <w:szCs w:val="24"/>
              </w:rPr>
            </w:pPr>
            <w:r w:rsidRPr="00AE762B">
              <w:rPr>
                <w:rFonts w:ascii="Times New Roman" w:hAnsi="Times New Roman" w:cs="Times New Roman"/>
                <w:sz w:val="24"/>
                <w:szCs w:val="24"/>
              </w:rPr>
              <w:t>Systematic registering of exposed persons</w:t>
            </w:r>
            <w:r>
              <w:rPr>
                <w:rFonts w:ascii="Times New Roman" w:hAnsi="Times New Roman" w:cs="Times New Roman"/>
                <w:sz w:val="24"/>
                <w:szCs w:val="24"/>
              </w:rPr>
              <w:t xml:space="preserve"> at key points </w:t>
            </w:r>
            <w:r w:rsidRPr="00AE762B">
              <w:rPr>
                <w:rFonts w:ascii="Times New Roman" w:hAnsi="Times New Roman" w:cs="Times New Roman"/>
                <w:sz w:val="24"/>
                <w:szCs w:val="24"/>
              </w:rPr>
              <w:t>of the management during response.</w:t>
            </w:r>
          </w:p>
        </w:tc>
        <w:tc>
          <w:tcPr>
            <w:tcW w:w="2318" w:type="dxa"/>
          </w:tcPr>
          <w:p w14:paraId="57FBEFC4" w14:textId="77777777" w:rsidR="00CA21B9" w:rsidRPr="00727AC0" w:rsidRDefault="00CA21B9" w:rsidP="00F14FC1">
            <w:pPr>
              <w:spacing w:line="480" w:lineRule="auto"/>
              <w:rPr>
                <w:rFonts w:ascii="Times New Roman" w:hAnsi="Times New Roman" w:cs="Times New Roman"/>
                <w:sz w:val="24"/>
                <w:szCs w:val="24"/>
              </w:rPr>
            </w:pPr>
            <w:r w:rsidRPr="00727AC0">
              <w:rPr>
                <w:rFonts w:ascii="Times New Roman" w:hAnsi="Times New Roman" w:cs="Times New Roman"/>
                <w:sz w:val="24"/>
                <w:szCs w:val="24"/>
              </w:rPr>
              <w:t>Health-</w:t>
            </w:r>
            <w:r>
              <w:rPr>
                <w:rFonts w:ascii="Times New Roman" w:hAnsi="Times New Roman" w:cs="Times New Roman"/>
                <w:sz w:val="24"/>
                <w:szCs w:val="24"/>
              </w:rPr>
              <w:t>r</w:t>
            </w:r>
            <w:r w:rsidRPr="00727AC0">
              <w:rPr>
                <w:rFonts w:ascii="Times New Roman" w:hAnsi="Times New Roman" w:cs="Times New Roman"/>
                <w:sz w:val="24"/>
                <w:szCs w:val="24"/>
              </w:rPr>
              <w:t xml:space="preserve">elated </w:t>
            </w:r>
            <w:r>
              <w:rPr>
                <w:rFonts w:ascii="Times New Roman" w:hAnsi="Times New Roman" w:cs="Times New Roman"/>
                <w:sz w:val="24"/>
                <w:szCs w:val="24"/>
              </w:rPr>
              <w:t>q</w:t>
            </w:r>
            <w:r w:rsidRPr="00727AC0">
              <w:rPr>
                <w:rFonts w:ascii="Times New Roman" w:hAnsi="Times New Roman" w:cs="Times New Roman"/>
                <w:sz w:val="24"/>
                <w:szCs w:val="24"/>
              </w:rPr>
              <w:t xml:space="preserve">uality of </w:t>
            </w:r>
            <w:r>
              <w:rPr>
                <w:rFonts w:ascii="Times New Roman" w:hAnsi="Times New Roman" w:cs="Times New Roman"/>
                <w:sz w:val="24"/>
                <w:szCs w:val="24"/>
              </w:rPr>
              <w:t>l</w:t>
            </w:r>
            <w:r w:rsidRPr="00727AC0">
              <w:rPr>
                <w:rFonts w:ascii="Times New Roman" w:hAnsi="Times New Roman" w:cs="Times New Roman"/>
                <w:sz w:val="24"/>
                <w:szCs w:val="24"/>
              </w:rPr>
              <w:t>ife survey.</w:t>
            </w:r>
          </w:p>
        </w:tc>
        <w:tc>
          <w:tcPr>
            <w:tcW w:w="2320" w:type="dxa"/>
          </w:tcPr>
          <w:p w14:paraId="772A05AC" w14:textId="77777777" w:rsidR="00CA21B9" w:rsidRDefault="00CA21B9" w:rsidP="00F14FC1">
            <w:pPr>
              <w:spacing w:line="480" w:lineRule="auto"/>
              <w:rPr>
                <w:rFonts w:ascii="Times New Roman" w:hAnsi="Times New Roman" w:cs="Times New Roman"/>
                <w:sz w:val="24"/>
                <w:szCs w:val="24"/>
              </w:rPr>
            </w:pPr>
            <w:r w:rsidRPr="00AF68CF">
              <w:rPr>
                <w:rFonts w:ascii="Times New Roman" w:hAnsi="Times New Roman" w:cs="Times New Roman"/>
                <w:sz w:val="24"/>
                <w:szCs w:val="24"/>
              </w:rPr>
              <w:t>Several protocols for biomonitoring, health impact assessments, and systematic registering of exposed persons.</w:t>
            </w:r>
          </w:p>
        </w:tc>
        <w:tc>
          <w:tcPr>
            <w:tcW w:w="2321" w:type="dxa"/>
          </w:tcPr>
          <w:p w14:paraId="22287EAA" w14:textId="77777777" w:rsidR="00CA21B9" w:rsidRPr="00AF68CF" w:rsidRDefault="00CA21B9" w:rsidP="00F14FC1">
            <w:pPr>
              <w:spacing w:line="480" w:lineRule="auto"/>
              <w:rPr>
                <w:rFonts w:ascii="Times New Roman" w:hAnsi="Times New Roman" w:cs="Times New Roman"/>
                <w:sz w:val="24"/>
                <w:szCs w:val="24"/>
              </w:rPr>
            </w:pPr>
            <w:r>
              <w:rPr>
                <w:rFonts w:ascii="Times New Roman" w:hAnsi="Times New Roman" w:cs="Times New Roman"/>
                <w:sz w:val="24"/>
                <w:szCs w:val="24"/>
              </w:rPr>
              <w:t>RRR</w:t>
            </w:r>
            <w:r w:rsidRPr="00AF68CF">
              <w:rPr>
                <w:rFonts w:ascii="Times New Roman" w:hAnsi="Times New Roman" w:cs="Times New Roman"/>
                <w:sz w:val="24"/>
                <w:szCs w:val="24"/>
              </w:rPr>
              <w:t xml:space="preserve"> has been developed using experience gained after several large incidents.</w:t>
            </w:r>
          </w:p>
        </w:tc>
      </w:tr>
      <w:tr w:rsidR="00CA21B9" w:rsidRPr="00820F32" w14:paraId="3E2904A0" w14:textId="77777777" w:rsidTr="00F14FC1">
        <w:trPr>
          <w:trHeight w:val="152"/>
        </w:trPr>
        <w:tc>
          <w:tcPr>
            <w:tcW w:w="2318" w:type="dxa"/>
          </w:tcPr>
          <w:p w14:paraId="5C254E73" w14:textId="77777777" w:rsidR="00CA21B9" w:rsidRPr="00AF68CF" w:rsidRDefault="00CA21B9" w:rsidP="00F14FC1">
            <w:pPr>
              <w:spacing w:line="480" w:lineRule="auto"/>
              <w:rPr>
                <w:rFonts w:ascii="Times New Roman" w:hAnsi="Times New Roman" w:cs="Times New Roman"/>
                <w:b/>
                <w:sz w:val="24"/>
                <w:szCs w:val="24"/>
              </w:rPr>
            </w:pPr>
            <w:r w:rsidRPr="00AF68CF">
              <w:rPr>
                <w:rFonts w:ascii="Times New Roman" w:hAnsi="Times New Roman" w:cs="Times New Roman"/>
                <w:b/>
                <w:sz w:val="24"/>
                <w:szCs w:val="24"/>
              </w:rPr>
              <w:t>Minimum dataset</w:t>
            </w:r>
          </w:p>
        </w:tc>
        <w:tc>
          <w:tcPr>
            <w:tcW w:w="2502" w:type="dxa"/>
          </w:tcPr>
          <w:p w14:paraId="1E3F7835" w14:textId="77777777" w:rsidR="00CA21B9" w:rsidRPr="00AF68CF" w:rsidRDefault="00CA21B9" w:rsidP="00F14FC1">
            <w:pPr>
              <w:spacing w:line="480" w:lineRule="auto"/>
              <w:rPr>
                <w:rFonts w:ascii="Times New Roman" w:hAnsi="Times New Roman" w:cs="Times New Roman"/>
                <w:sz w:val="24"/>
                <w:szCs w:val="24"/>
              </w:rPr>
            </w:pPr>
            <w:r>
              <w:rPr>
                <w:rFonts w:ascii="Times New Roman" w:hAnsi="Times New Roman" w:cs="Times New Roman"/>
                <w:sz w:val="24"/>
                <w:szCs w:val="24"/>
              </w:rPr>
              <w:t>Under</w:t>
            </w:r>
            <w:r w:rsidRPr="00AF68CF">
              <w:rPr>
                <w:rFonts w:ascii="Times New Roman" w:hAnsi="Times New Roman" w:cs="Times New Roman"/>
                <w:sz w:val="24"/>
                <w:szCs w:val="24"/>
              </w:rPr>
              <w:t xml:space="preserve"> </w:t>
            </w:r>
            <w:proofErr w:type="gramStart"/>
            <w:r w:rsidRPr="00AF68CF">
              <w:rPr>
                <w:rFonts w:ascii="Times New Roman" w:hAnsi="Times New Roman" w:cs="Times New Roman"/>
                <w:sz w:val="24"/>
                <w:szCs w:val="24"/>
              </w:rPr>
              <w:t>review</w:t>
            </w:r>
            <w:r>
              <w:rPr>
                <w:rFonts w:ascii="Times New Roman" w:hAnsi="Times New Roman" w:cs="Times New Roman"/>
                <w:sz w:val="24"/>
                <w:szCs w:val="24"/>
              </w:rPr>
              <w:t>;</w:t>
            </w:r>
            <w:proofErr w:type="gramEnd"/>
            <w:r w:rsidRPr="00AF68CF">
              <w:rPr>
                <w:rFonts w:ascii="Times New Roman" w:hAnsi="Times New Roman" w:cs="Times New Roman"/>
                <w:sz w:val="24"/>
                <w:szCs w:val="24"/>
              </w:rPr>
              <w:t xml:space="preserve"> contains incident date and location, exposed person’s name, date of birth, address, next of kin, registered medical practice, location at </w:t>
            </w:r>
            <w:r w:rsidRPr="00AF68CF">
              <w:rPr>
                <w:rFonts w:ascii="Times New Roman" w:hAnsi="Times New Roman" w:cs="Times New Roman"/>
                <w:sz w:val="24"/>
                <w:szCs w:val="24"/>
              </w:rPr>
              <w:lastRenderedPageBreak/>
              <w:t xml:space="preserve">time of incident and potential exposure, </w:t>
            </w:r>
            <w:r>
              <w:rPr>
                <w:rFonts w:ascii="Times New Roman" w:hAnsi="Times New Roman" w:cs="Times New Roman"/>
                <w:sz w:val="24"/>
                <w:szCs w:val="24"/>
              </w:rPr>
              <w:t>and</w:t>
            </w:r>
            <w:r w:rsidRPr="00AF68CF">
              <w:rPr>
                <w:rFonts w:ascii="Times New Roman" w:hAnsi="Times New Roman" w:cs="Times New Roman"/>
                <w:sz w:val="24"/>
                <w:szCs w:val="24"/>
              </w:rPr>
              <w:t xml:space="preserve"> medical care sought</w:t>
            </w:r>
            <w:r>
              <w:rPr>
                <w:rFonts w:ascii="Times New Roman" w:hAnsi="Times New Roman" w:cs="Times New Roman"/>
                <w:sz w:val="24"/>
                <w:szCs w:val="24"/>
              </w:rPr>
              <w:t>.</w:t>
            </w:r>
            <w:r w:rsidRPr="00AF68CF">
              <w:rPr>
                <w:rFonts w:ascii="Times New Roman" w:hAnsi="Times New Roman" w:cs="Times New Roman"/>
                <w:sz w:val="24"/>
                <w:szCs w:val="24"/>
              </w:rPr>
              <w:t xml:space="preserve">  </w:t>
            </w:r>
          </w:p>
        </w:tc>
        <w:tc>
          <w:tcPr>
            <w:tcW w:w="2401" w:type="dxa"/>
          </w:tcPr>
          <w:p w14:paraId="03F34859" w14:textId="77777777" w:rsidR="00CA21B9" w:rsidRPr="00AF68CF" w:rsidRDefault="00CA21B9" w:rsidP="00F14FC1">
            <w:pPr>
              <w:spacing w:line="480" w:lineRule="auto"/>
              <w:rPr>
                <w:rFonts w:ascii="Times New Roman" w:hAnsi="Times New Roman" w:cs="Times New Roman"/>
                <w:sz w:val="24"/>
                <w:szCs w:val="24"/>
              </w:rPr>
            </w:pPr>
            <w:r w:rsidRPr="00AF68CF">
              <w:rPr>
                <w:rFonts w:ascii="Times New Roman" w:hAnsi="Times New Roman" w:cs="Times New Roman"/>
                <w:sz w:val="24"/>
                <w:szCs w:val="24"/>
              </w:rPr>
              <w:lastRenderedPageBreak/>
              <w:t>Name, address, contacts, space-</w:t>
            </w:r>
            <w:r>
              <w:rPr>
                <w:rFonts w:ascii="Times New Roman" w:hAnsi="Times New Roman" w:cs="Times New Roman"/>
                <w:sz w:val="24"/>
                <w:szCs w:val="24"/>
              </w:rPr>
              <w:t>time budget, protective actions.</w:t>
            </w:r>
            <w:r w:rsidRPr="00AF68CF">
              <w:rPr>
                <w:rFonts w:ascii="Times New Roman" w:hAnsi="Times New Roman" w:cs="Times New Roman"/>
                <w:sz w:val="24"/>
                <w:szCs w:val="24"/>
              </w:rPr>
              <w:t xml:space="preserve"> </w:t>
            </w:r>
          </w:p>
        </w:tc>
        <w:tc>
          <w:tcPr>
            <w:tcW w:w="2318" w:type="dxa"/>
          </w:tcPr>
          <w:p w14:paraId="272B2F90" w14:textId="77777777" w:rsidR="00CA21B9" w:rsidRPr="00AF68CF" w:rsidRDefault="00CA21B9" w:rsidP="00F14FC1">
            <w:pPr>
              <w:spacing w:line="480" w:lineRule="auto"/>
              <w:rPr>
                <w:rFonts w:ascii="Times New Roman" w:hAnsi="Times New Roman" w:cs="Times New Roman"/>
                <w:sz w:val="24"/>
                <w:szCs w:val="24"/>
              </w:rPr>
            </w:pPr>
            <w:r w:rsidRPr="00727AC0">
              <w:rPr>
                <w:rFonts w:ascii="Times New Roman" w:hAnsi="Times New Roman" w:cs="Times New Roman"/>
                <w:sz w:val="24"/>
                <w:szCs w:val="24"/>
              </w:rPr>
              <w:t xml:space="preserve">Respondents' perceptions, opinions, knowledge, attitudes about health behaviours, and whether their doctors provide them with </w:t>
            </w:r>
            <w:r w:rsidRPr="00727AC0">
              <w:rPr>
                <w:rFonts w:ascii="Times New Roman" w:hAnsi="Times New Roman" w:cs="Times New Roman"/>
                <w:sz w:val="24"/>
                <w:szCs w:val="24"/>
              </w:rPr>
              <w:lastRenderedPageBreak/>
              <w:t>appropriate medical advice.</w:t>
            </w:r>
          </w:p>
        </w:tc>
        <w:tc>
          <w:tcPr>
            <w:tcW w:w="2320" w:type="dxa"/>
          </w:tcPr>
          <w:p w14:paraId="3ECC67C0" w14:textId="77777777" w:rsidR="00CA21B9" w:rsidRPr="00AF68CF" w:rsidRDefault="00CA21B9" w:rsidP="00F14FC1">
            <w:pPr>
              <w:spacing w:line="480" w:lineRule="auto"/>
              <w:rPr>
                <w:rFonts w:ascii="Times New Roman" w:hAnsi="Times New Roman" w:cs="Times New Roman"/>
                <w:sz w:val="24"/>
                <w:szCs w:val="24"/>
              </w:rPr>
            </w:pPr>
            <w:r w:rsidRPr="00AF68CF">
              <w:rPr>
                <w:rFonts w:ascii="Times New Roman" w:hAnsi="Times New Roman" w:cs="Times New Roman"/>
                <w:sz w:val="24"/>
                <w:szCs w:val="24"/>
              </w:rPr>
              <w:lastRenderedPageBreak/>
              <w:t>Na</w:t>
            </w:r>
            <w:r>
              <w:rPr>
                <w:rFonts w:ascii="Times New Roman" w:hAnsi="Times New Roman" w:cs="Times New Roman"/>
                <w:sz w:val="24"/>
                <w:szCs w:val="24"/>
              </w:rPr>
              <w:t>me, address, gender, age and zi</w:t>
            </w:r>
            <w:r w:rsidRPr="00AF68CF">
              <w:rPr>
                <w:rFonts w:ascii="Times New Roman" w:hAnsi="Times New Roman" w:cs="Times New Roman"/>
                <w:sz w:val="24"/>
                <w:szCs w:val="24"/>
              </w:rPr>
              <w:t xml:space="preserve">p-code. Collection of individual, self-reported exposure within 3-4 weeks. Surveys on health </w:t>
            </w:r>
            <w:r w:rsidRPr="00AF68CF">
              <w:rPr>
                <w:rFonts w:ascii="Times New Roman" w:hAnsi="Times New Roman" w:cs="Times New Roman"/>
                <w:sz w:val="24"/>
                <w:szCs w:val="24"/>
              </w:rPr>
              <w:lastRenderedPageBreak/>
              <w:t>effects after 3-4 months. In practice the minimum appears to be ± 200 persons. A reference group of GP patients is continuously available in order to collect controlled baseline health data.</w:t>
            </w:r>
          </w:p>
        </w:tc>
        <w:tc>
          <w:tcPr>
            <w:tcW w:w="2321" w:type="dxa"/>
          </w:tcPr>
          <w:p w14:paraId="42B512AE" w14:textId="77777777" w:rsidR="00CA21B9" w:rsidRPr="00AF68CF" w:rsidRDefault="00CA21B9" w:rsidP="00F14FC1">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RRR </w:t>
            </w:r>
            <w:r w:rsidRPr="00AF68CF">
              <w:rPr>
                <w:rFonts w:ascii="Times New Roman" w:hAnsi="Times New Roman" w:cs="Times New Roman"/>
                <w:sz w:val="24"/>
                <w:szCs w:val="24"/>
              </w:rPr>
              <w:t>Survey Form collects contact details, demographics, self-reported exposure, illness, disability and comorbidities.</w:t>
            </w:r>
          </w:p>
          <w:p w14:paraId="379A8690" w14:textId="77777777" w:rsidR="00CA21B9" w:rsidRPr="00AF68CF" w:rsidRDefault="00CA21B9" w:rsidP="00F14FC1">
            <w:pPr>
              <w:spacing w:line="480" w:lineRule="auto"/>
              <w:rPr>
                <w:rFonts w:ascii="Times New Roman" w:hAnsi="Times New Roman" w:cs="Times New Roman"/>
                <w:sz w:val="24"/>
                <w:szCs w:val="24"/>
              </w:rPr>
            </w:pPr>
            <w:r w:rsidRPr="00AF68CF">
              <w:rPr>
                <w:rFonts w:ascii="Times New Roman" w:hAnsi="Times New Roman" w:cs="Times New Roman"/>
                <w:sz w:val="24"/>
                <w:szCs w:val="24"/>
              </w:rPr>
              <w:lastRenderedPageBreak/>
              <w:t>In mass casualty events, four critical fields are sufficient and require</w:t>
            </w:r>
            <w:r>
              <w:rPr>
                <w:rFonts w:ascii="Times New Roman" w:hAnsi="Times New Roman" w:cs="Times New Roman"/>
                <w:sz w:val="24"/>
                <w:szCs w:val="24"/>
              </w:rPr>
              <w:t>s</w:t>
            </w:r>
            <w:r w:rsidRPr="00AF68CF">
              <w:rPr>
                <w:rFonts w:ascii="Times New Roman" w:hAnsi="Times New Roman" w:cs="Times New Roman"/>
                <w:sz w:val="24"/>
                <w:szCs w:val="24"/>
              </w:rPr>
              <w:t xml:space="preserve"> only 90 seconds</w:t>
            </w:r>
            <w:r>
              <w:rPr>
                <w:rFonts w:ascii="Times New Roman" w:hAnsi="Times New Roman" w:cs="Times New Roman"/>
                <w:sz w:val="24"/>
                <w:szCs w:val="24"/>
              </w:rPr>
              <w:t xml:space="preserve"> per </w:t>
            </w:r>
            <w:r w:rsidRPr="00AF68CF">
              <w:rPr>
                <w:rFonts w:ascii="Times New Roman" w:hAnsi="Times New Roman" w:cs="Times New Roman"/>
                <w:sz w:val="24"/>
                <w:szCs w:val="24"/>
              </w:rPr>
              <w:t>registrant</w:t>
            </w:r>
            <w:r>
              <w:rPr>
                <w:rFonts w:ascii="Times New Roman" w:hAnsi="Times New Roman" w:cs="Times New Roman"/>
                <w:sz w:val="24"/>
                <w:szCs w:val="24"/>
              </w:rPr>
              <w:t xml:space="preserve"> (</w:t>
            </w:r>
            <w:r w:rsidRPr="00AF68CF">
              <w:rPr>
                <w:rFonts w:ascii="Times New Roman" w:hAnsi="Times New Roman" w:cs="Times New Roman"/>
                <w:sz w:val="24"/>
                <w:szCs w:val="24"/>
              </w:rPr>
              <w:t>name, sex, home address, and telephone numbers</w:t>
            </w:r>
            <w:r>
              <w:rPr>
                <w:rFonts w:ascii="Times New Roman" w:hAnsi="Times New Roman" w:cs="Times New Roman"/>
                <w:sz w:val="24"/>
                <w:szCs w:val="24"/>
              </w:rPr>
              <w:t>)</w:t>
            </w:r>
            <w:r w:rsidRPr="00AF68CF">
              <w:rPr>
                <w:rFonts w:ascii="Times New Roman" w:hAnsi="Times New Roman" w:cs="Times New Roman"/>
                <w:sz w:val="24"/>
                <w:szCs w:val="24"/>
              </w:rPr>
              <w:t>.</w:t>
            </w:r>
          </w:p>
        </w:tc>
      </w:tr>
      <w:tr w:rsidR="00CA21B9" w:rsidRPr="00820F32" w14:paraId="6385332B" w14:textId="77777777" w:rsidTr="00F14FC1">
        <w:trPr>
          <w:trHeight w:val="152"/>
        </w:trPr>
        <w:tc>
          <w:tcPr>
            <w:tcW w:w="2318" w:type="dxa"/>
          </w:tcPr>
          <w:p w14:paraId="46A33E73" w14:textId="77777777" w:rsidR="00CA21B9" w:rsidRPr="00AF68CF" w:rsidRDefault="00CA21B9" w:rsidP="00F14FC1">
            <w:pPr>
              <w:spacing w:line="480" w:lineRule="auto"/>
              <w:rPr>
                <w:rFonts w:ascii="Times New Roman" w:hAnsi="Times New Roman" w:cs="Times New Roman"/>
                <w:b/>
                <w:sz w:val="24"/>
                <w:szCs w:val="24"/>
              </w:rPr>
            </w:pPr>
            <w:r w:rsidRPr="00AF68CF">
              <w:rPr>
                <w:rFonts w:ascii="Times New Roman" w:hAnsi="Times New Roman" w:cs="Times New Roman"/>
                <w:b/>
                <w:sz w:val="24"/>
                <w:szCs w:val="24"/>
              </w:rPr>
              <w:lastRenderedPageBreak/>
              <w:t>Team structure (including leadership / chain of command)</w:t>
            </w:r>
          </w:p>
        </w:tc>
        <w:tc>
          <w:tcPr>
            <w:tcW w:w="2502" w:type="dxa"/>
          </w:tcPr>
          <w:p w14:paraId="7F9F90D3" w14:textId="77777777" w:rsidR="00CA21B9" w:rsidRPr="00AF68CF" w:rsidRDefault="00CA21B9" w:rsidP="00F14FC1">
            <w:pPr>
              <w:spacing w:line="480" w:lineRule="auto"/>
              <w:rPr>
                <w:rFonts w:ascii="Times New Roman" w:hAnsi="Times New Roman" w:cs="Times New Roman"/>
                <w:sz w:val="24"/>
                <w:szCs w:val="24"/>
              </w:rPr>
            </w:pPr>
            <w:r w:rsidRPr="00AF68CF">
              <w:rPr>
                <w:rFonts w:ascii="Times New Roman" w:hAnsi="Times New Roman" w:cs="Times New Roman"/>
                <w:sz w:val="24"/>
                <w:szCs w:val="24"/>
              </w:rPr>
              <w:t xml:space="preserve">Incident Director maintains overall command and control. Implementation Group (chaired by Director of the Field Epidemiology </w:t>
            </w:r>
            <w:r w:rsidRPr="00AF68CF">
              <w:rPr>
                <w:rFonts w:ascii="Times New Roman" w:hAnsi="Times New Roman" w:cs="Times New Roman"/>
                <w:sz w:val="24"/>
                <w:szCs w:val="24"/>
              </w:rPr>
              <w:lastRenderedPageBreak/>
              <w:t>Service) will be convened to initiate the rapid collection of a minimum data set from those people affected by or exposed to the incident, guided by the epidemiology protocol.</w:t>
            </w:r>
          </w:p>
        </w:tc>
        <w:tc>
          <w:tcPr>
            <w:tcW w:w="2401" w:type="dxa"/>
          </w:tcPr>
          <w:p w14:paraId="2783E0B2" w14:textId="77777777" w:rsidR="00CA21B9" w:rsidRPr="00AF68CF" w:rsidRDefault="00CA21B9" w:rsidP="00F14FC1">
            <w:pPr>
              <w:spacing w:line="480" w:lineRule="auto"/>
              <w:rPr>
                <w:rFonts w:ascii="Times New Roman" w:hAnsi="Times New Roman" w:cs="Times New Roman"/>
                <w:sz w:val="24"/>
                <w:szCs w:val="24"/>
              </w:rPr>
            </w:pPr>
            <w:r w:rsidRPr="00AF68CF">
              <w:rPr>
                <w:rFonts w:ascii="Times New Roman" w:hAnsi="Times New Roman" w:cs="Times New Roman"/>
                <w:sz w:val="24"/>
                <w:szCs w:val="24"/>
              </w:rPr>
              <w:lastRenderedPageBreak/>
              <w:t xml:space="preserve">Governmental  representative centralising  data coming from </w:t>
            </w:r>
            <w:r>
              <w:rPr>
                <w:rFonts w:ascii="Times New Roman" w:hAnsi="Times New Roman" w:cs="Times New Roman"/>
                <w:sz w:val="24"/>
                <w:szCs w:val="24"/>
              </w:rPr>
              <w:t xml:space="preserve">team </w:t>
            </w:r>
            <w:r w:rsidRPr="00AF68CF">
              <w:rPr>
                <w:rFonts w:ascii="Times New Roman" w:hAnsi="Times New Roman" w:cs="Times New Roman"/>
                <w:sz w:val="24"/>
                <w:szCs w:val="24"/>
              </w:rPr>
              <w:t xml:space="preserve">chief  (shelter centre, chief of  confined  or </w:t>
            </w:r>
            <w:r w:rsidRPr="00AF68CF">
              <w:rPr>
                <w:rFonts w:ascii="Times New Roman" w:hAnsi="Times New Roman" w:cs="Times New Roman"/>
                <w:sz w:val="24"/>
                <w:szCs w:val="24"/>
              </w:rPr>
              <w:lastRenderedPageBreak/>
              <w:t xml:space="preserve">evacuated community,  hospital, firefighter or  emergency  health  unit chief, telephone responder  of a dedicated  number at the  Health Regional   Agency and the </w:t>
            </w:r>
            <w:proofErr w:type="spellStart"/>
            <w:r w:rsidRPr="00AF68CF">
              <w:rPr>
                <w:rFonts w:ascii="Times New Roman" w:hAnsi="Times New Roman" w:cs="Times New Roman"/>
                <w:sz w:val="24"/>
                <w:szCs w:val="24"/>
              </w:rPr>
              <w:t>InVS</w:t>
            </w:r>
            <w:proofErr w:type="spellEnd"/>
            <w:r w:rsidRPr="00AF68CF">
              <w:rPr>
                <w:rFonts w:ascii="Times New Roman" w:hAnsi="Times New Roman" w:cs="Times New Roman"/>
                <w:sz w:val="24"/>
                <w:szCs w:val="24"/>
              </w:rPr>
              <w:t xml:space="preserve"> website)</w:t>
            </w:r>
            <w:r>
              <w:rPr>
                <w:rFonts w:ascii="Times New Roman" w:hAnsi="Times New Roman" w:cs="Times New Roman"/>
                <w:sz w:val="24"/>
                <w:szCs w:val="24"/>
              </w:rPr>
              <w:t>.</w:t>
            </w:r>
          </w:p>
        </w:tc>
        <w:tc>
          <w:tcPr>
            <w:tcW w:w="2318" w:type="dxa"/>
          </w:tcPr>
          <w:p w14:paraId="094FD1D4" w14:textId="77777777" w:rsidR="00CA21B9" w:rsidRPr="00AF68CF" w:rsidRDefault="00CA21B9" w:rsidP="00F14FC1">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LA </w:t>
            </w:r>
            <w:r w:rsidRPr="00AF68CF">
              <w:rPr>
                <w:rFonts w:ascii="Times New Roman" w:hAnsi="Times New Roman" w:cs="Times New Roman"/>
                <w:sz w:val="24"/>
                <w:szCs w:val="24"/>
              </w:rPr>
              <w:t>officials</w:t>
            </w:r>
            <w:r>
              <w:rPr>
                <w:rFonts w:ascii="Times New Roman" w:hAnsi="Times New Roman" w:cs="Times New Roman"/>
                <w:sz w:val="24"/>
                <w:szCs w:val="24"/>
              </w:rPr>
              <w:t>.</w:t>
            </w:r>
            <w:r w:rsidRPr="00AF68CF">
              <w:rPr>
                <w:rFonts w:ascii="Times New Roman" w:hAnsi="Times New Roman" w:cs="Times New Roman"/>
                <w:sz w:val="24"/>
                <w:szCs w:val="24"/>
              </w:rPr>
              <w:t xml:space="preserve"> </w:t>
            </w:r>
          </w:p>
        </w:tc>
        <w:tc>
          <w:tcPr>
            <w:tcW w:w="2320" w:type="dxa"/>
          </w:tcPr>
          <w:p w14:paraId="5631583A" w14:textId="77777777" w:rsidR="00CA21B9" w:rsidRPr="00AF68CF" w:rsidRDefault="00CA21B9" w:rsidP="00F14FC1">
            <w:pPr>
              <w:spacing w:line="480" w:lineRule="auto"/>
              <w:rPr>
                <w:rFonts w:ascii="Times New Roman" w:hAnsi="Times New Roman" w:cs="Times New Roman"/>
                <w:sz w:val="24"/>
                <w:szCs w:val="24"/>
              </w:rPr>
            </w:pPr>
            <w:r w:rsidRPr="00AF68CF">
              <w:rPr>
                <w:rFonts w:ascii="Times New Roman" w:hAnsi="Times New Roman" w:cs="Times New Roman"/>
                <w:sz w:val="24"/>
                <w:szCs w:val="24"/>
              </w:rPr>
              <w:t xml:space="preserve">de facto ‘rules of engagement’ are established. </w:t>
            </w:r>
          </w:p>
          <w:p w14:paraId="3E129B56" w14:textId="77777777" w:rsidR="00CA21B9" w:rsidRPr="00AF68CF" w:rsidRDefault="00CA21B9" w:rsidP="00F14FC1">
            <w:pPr>
              <w:spacing w:line="480" w:lineRule="auto"/>
              <w:rPr>
                <w:rFonts w:ascii="Times New Roman" w:hAnsi="Times New Roman" w:cs="Times New Roman"/>
                <w:sz w:val="24"/>
                <w:szCs w:val="24"/>
              </w:rPr>
            </w:pPr>
            <w:r w:rsidRPr="00AF68CF">
              <w:rPr>
                <w:rFonts w:ascii="Times New Roman" w:hAnsi="Times New Roman" w:cs="Times New Roman"/>
                <w:sz w:val="24"/>
                <w:szCs w:val="24"/>
              </w:rPr>
              <w:t>Competent authorities (</w:t>
            </w:r>
            <w:r>
              <w:rPr>
                <w:rFonts w:ascii="Times New Roman" w:hAnsi="Times New Roman" w:cs="Times New Roman"/>
                <w:sz w:val="24"/>
                <w:szCs w:val="24"/>
              </w:rPr>
              <w:t xml:space="preserve">LA or Minister of Health) </w:t>
            </w:r>
            <w:r w:rsidRPr="00AF68CF">
              <w:rPr>
                <w:rFonts w:ascii="Times New Roman" w:hAnsi="Times New Roman" w:cs="Times New Roman"/>
                <w:sz w:val="24"/>
                <w:szCs w:val="24"/>
              </w:rPr>
              <w:lastRenderedPageBreak/>
              <w:t xml:space="preserve">can ask an Expert Committee, a network organization under the auspices of the Centre for Environmental Safety and Security at RIVM to advice within 72 hours on the need and necessity of registry for organised health follow-up of victims or relief workers. </w:t>
            </w:r>
          </w:p>
        </w:tc>
        <w:tc>
          <w:tcPr>
            <w:tcW w:w="2321" w:type="dxa"/>
          </w:tcPr>
          <w:p w14:paraId="6ADE0C27" w14:textId="77777777" w:rsidR="00CA21B9" w:rsidRPr="00AF68CF" w:rsidRDefault="00CA21B9" w:rsidP="00F14FC1">
            <w:pPr>
              <w:spacing w:line="480" w:lineRule="auto"/>
              <w:rPr>
                <w:rFonts w:ascii="Times New Roman" w:hAnsi="Times New Roman" w:cs="Times New Roman"/>
                <w:sz w:val="24"/>
                <w:szCs w:val="24"/>
              </w:rPr>
            </w:pPr>
            <w:r w:rsidRPr="00AF68CF">
              <w:rPr>
                <w:rFonts w:ascii="Times New Roman" w:hAnsi="Times New Roman" w:cs="Times New Roman"/>
                <w:sz w:val="24"/>
                <w:szCs w:val="24"/>
              </w:rPr>
              <w:lastRenderedPageBreak/>
              <w:t xml:space="preserve">Dependent on incident; e.g., World Trade </w:t>
            </w:r>
            <w:proofErr w:type="spellStart"/>
            <w:r w:rsidRPr="00AF68CF">
              <w:rPr>
                <w:rFonts w:ascii="Times New Roman" w:hAnsi="Times New Roman" w:cs="Times New Roman"/>
                <w:sz w:val="24"/>
                <w:szCs w:val="24"/>
              </w:rPr>
              <w:t>Center</w:t>
            </w:r>
            <w:proofErr w:type="spellEnd"/>
            <w:r w:rsidRPr="00AF68CF">
              <w:rPr>
                <w:rFonts w:ascii="Times New Roman" w:hAnsi="Times New Roman" w:cs="Times New Roman"/>
                <w:sz w:val="24"/>
                <w:szCs w:val="24"/>
              </w:rPr>
              <w:t xml:space="preserve"> Health Registry involved a collaborative effort between ATSDR and </w:t>
            </w:r>
            <w:r w:rsidRPr="00AF68CF">
              <w:rPr>
                <w:rFonts w:ascii="Times New Roman" w:hAnsi="Times New Roman" w:cs="Times New Roman"/>
                <w:sz w:val="24"/>
                <w:szCs w:val="24"/>
              </w:rPr>
              <w:lastRenderedPageBreak/>
              <w:t>the New York City Department of Health and Mental Hygiene, which has staff dedicated exclusively to the registry. The Oklahoma City Federal Building Bombing registry was carried out by highly qualified staff from the State Department of Health, Injury Prevention Service.</w:t>
            </w:r>
          </w:p>
        </w:tc>
      </w:tr>
      <w:tr w:rsidR="00CA21B9" w:rsidRPr="00820F32" w14:paraId="1AF63C21" w14:textId="77777777" w:rsidTr="00F14FC1">
        <w:trPr>
          <w:trHeight w:val="152"/>
        </w:trPr>
        <w:tc>
          <w:tcPr>
            <w:tcW w:w="2318" w:type="dxa"/>
          </w:tcPr>
          <w:p w14:paraId="0808F455" w14:textId="77777777" w:rsidR="00CA21B9" w:rsidRPr="00AF68CF" w:rsidRDefault="00CA21B9" w:rsidP="00F14FC1">
            <w:pPr>
              <w:spacing w:line="480" w:lineRule="auto"/>
              <w:rPr>
                <w:rFonts w:ascii="Times New Roman" w:hAnsi="Times New Roman" w:cs="Times New Roman"/>
                <w:b/>
                <w:sz w:val="24"/>
                <w:szCs w:val="24"/>
              </w:rPr>
            </w:pPr>
            <w:r w:rsidRPr="00AF68CF">
              <w:rPr>
                <w:rFonts w:ascii="Times New Roman" w:hAnsi="Times New Roman" w:cs="Times New Roman"/>
                <w:b/>
                <w:sz w:val="24"/>
                <w:szCs w:val="24"/>
              </w:rPr>
              <w:lastRenderedPageBreak/>
              <w:t xml:space="preserve">Types of team </w:t>
            </w:r>
            <w:r w:rsidRPr="00AF68CF">
              <w:rPr>
                <w:rFonts w:ascii="Times New Roman" w:hAnsi="Times New Roman" w:cs="Times New Roman"/>
                <w:b/>
                <w:sz w:val="24"/>
                <w:szCs w:val="24"/>
              </w:rPr>
              <w:lastRenderedPageBreak/>
              <w:t>members (specialties, government employees, academics, volunteers, etc…)</w:t>
            </w:r>
          </w:p>
        </w:tc>
        <w:tc>
          <w:tcPr>
            <w:tcW w:w="2502" w:type="dxa"/>
          </w:tcPr>
          <w:p w14:paraId="5A921015" w14:textId="77777777" w:rsidR="00CA21B9" w:rsidRPr="00AF68CF" w:rsidRDefault="00CA21B9" w:rsidP="00F14FC1">
            <w:pPr>
              <w:spacing w:line="480" w:lineRule="auto"/>
              <w:rPr>
                <w:rFonts w:ascii="Times New Roman" w:hAnsi="Times New Roman" w:cs="Times New Roman"/>
                <w:sz w:val="24"/>
                <w:szCs w:val="24"/>
              </w:rPr>
            </w:pPr>
            <w:r w:rsidRPr="00AF68CF">
              <w:rPr>
                <w:rFonts w:ascii="Times New Roman" w:hAnsi="Times New Roman" w:cs="Times New Roman"/>
                <w:sz w:val="24"/>
                <w:szCs w:val="24"/>
              </w:rPr>
              <w:lastRenderedPageBreak/>
              <w:t xml:space="preserve">Implementation Group </w:t>
            </w:r>
            <w:r w:rsidRPr="00AF68CF">
              <w:rPr>
                <w:rFonts w:ascii="Times New Roman" w:hAnsi="Times New Roman" w:cs="Times New Roman"/>
                <w:sz w:val="24"/>
                <w:szCs w:val="24"/>
              </w:rPr>
              <w:lastRenderedPageBreak/>
              <w:t>members may include public health specialists, scientists, emergency planners, communications support, administrative support and others as appropriate</w:t>
            </w:r>
            <w:r>
              <w:rPr>
                <w:rFonts w:ascii="Times New Roman" w:hAnsi="Times New Roman" w:cs="Times New Roman"/>
                <w:sz w:val="24"/>
                <w:szCs w:val="24"/>
              </w:rPr>
              <w:t>.</w:t>
            </w:r>
          </w:p>
        </w:tc>
        <w:tc>
          <w:tcPr>
            <w:tcW w:w="2401" w:type="dxa"/>
          </w:tcPr>
          <w:p w14:paraId="307FE01A" w14:textId="77777777" w:rsidR="00CA21B9" w:rsidRPr="00AF68CF" w:rsidRDefault="00CA21B9" w:rsidP="00F14FC1">
            <w:pPr>
              <w:spacing w:line="480" w:lineRule="auto"/>
              <w:rPr>
                <w:rFonts w:ascii="Times New Roman" w:hAnsi="Times New Roman" w:cs="Times New Roman"/>
                <w:sz w:val="24"/>
                <w:szCs w:val="24"/>
              </w:rPr>
            </w:pPr>
            <w:r w:rsidRPr="00AF68CF">
              <w:rPr>
                <w:rFonts w:ascii="Times New Roman" w:hAnsi="Times New Roman" w:cs="Times New Roman"/>
                <w:sz w:val="24"/>
                <w:szCs w:val="24"/>
              </w:rPr>
              <w:lastRenderedPageBreak/>
              <w:t>Dedicated person at</w:t>
            </w:r>
            <w:r>
              <w:rPr>
                <w:rFonts w:ascii="Times New Roman" w:hAnsi="Times New Roman" w:cs="Times New Roman"/>
                <w:sz w:val="24"/>
                <w:szCs w:val="24"/>
              </w:rPr>
              <w:t xml:space="preserve"> </w:t>
            </w:r>
            <w:r>
              <w:rPr>
                <w:rFonts w:ascii="Times New Roman" w:hAnsi="Times New Roman" w:cs="Times New Roman"/>
                <w:sz w:val="24"/>
                <w:szCs w:val="24"/>
              </w:rPr>
              <w:lastRenderedPageBreak/>
              <w:t>LA</w:t>
            </w:r>
            <w:r w:rsidRPr="00AF68CF">
              <w:rPr>
                <w:rFonts w:ascii="Times New Roman" w:hAnsi="Times New Roman" w:cs="Times New Roman"/>
                <w:sz w:val="24"/>
                <w:szCs w:val="24"/>
              </w:rPr>
              <w:t xml:space="preserve"> and </w:t>
            </w:r>
            <w:r>
              <w:rPr>
                <w:rFonts w:ascii="Times New Roman" w:hAnsi="Times New Roman" w:cs="Times New Roman"/>
                <w:sz w:val="24"/>
                <w:szCs w:val="24"/>
              </w:rPr>
              <w:t>regional health office</w:t>
            </w:r>
            <w:r w:rsidRPr="00AF68CF">
              <w:rPr>
                <w:rFonts w:ascii="Times New Roman" w:hAnsi="Times New Roman" w:cs="Times New Roman"/>
                <w:sz w:val="24"/>
                <w:szCs w:val="24"/>
              </w:rPr>
              <w:t xml:space="preserve">. </w:t>
            </w:r>
          </w:p>
          <w:p w14:paraId="34C5238E" w14:textId="77777777" w:rsidR="00CA21B9" w:rsidRPr="00AF68CF" w:rsidRDefault="00CA21B9" w:rsidP="00F14FC1">
            <w:pPr>
              <w:spacing w:line="480" w:lineRule="auto"/>
              <w:rPr>
                <w:rFonts w:ascii="Times New Roman" w:hAnsi="Times New Roman" w:cs="Times New Roman"/>
                <w:sz w:val="24"/>
                <w:szCs w:val="24"/>
              </w:rPr>
            </w:pPr>
            <w:r w:rsidRPr="00AF68CF">
              <w:rPr>
                <w:rFonts w:ascii="Times New Roman" w:hAnsi="Times New Roman" w:cs="Times New Roman"/>
                <w:sz w:val="24"/>
                <w:szCs w:val="24"/>
              </w:rPr>
              <w:t xml:space="preserve">For the French nationals in the Fukushima response, it was the post-disaster epidemiological preparedness team and the information technology service from the </w:t>
            </w:r>
            <w:proofErr w:type="spellStart"/>
            <w:r w:rsidRPr="00AF68CF">
              <w:rPr>
                <w:rFonts w:ascii="Times New Roman" w:hAnsi="Times New Roman" w:cs="Times New Roman"/>
                <w:sz w:val="24"/>
                <w:szCs w:val="24"/>
              </w:rPr>
              <w:t>InVS</w:t>
            </w:r>
            <w:proofErr w:type="spellEnd"/>
            <w:r>
              <w:rPr>
                <w:rFonts w:ascii="Times New Roman" w:hAnsi="Times New Roman" w:cs="Times New Roman"/>
                <w:sz w:val="24"/>
                <w:szCs w:val="24"/>
              </w:rPr>
              <w:t>.</w:t>
            </w:r>
          </w:p>
        </w:tc>
        <w:tc>
          <w:tcPr>
            <w:tcW w:w="2318" w:type="dxa"/>
          </w:tcPr>
          <w:p w14:paraId="09F1DDD3" w14:textId="77777777" w:rsidR="00CA21B9" w:rsidRPr="00AF68CF" w:rsidRDefault="00CA21B9" w:rsidP="00F14FC1">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Epidemiologists, </w:t>
            </w:r>
            <w:r>
              <w:rPr>
                <w:rFonts w:ascii="Times New Roman" w:hAnsi="Times New Roman" w:cs="Times New Roman"/>
                <w:sz w:val="24"/>
                <w:szCs w:val="24"/>
              </w:rPr>
              <w:lastRenderedPageBreak/>
              <w:t>public health officials, nurses and staff at LA and regional level.</w:t>
            </w:r>
          </w:p>
        </w:tc>
        <w:tc>
          <w:tcPr>
            <w:tcW w:w="2320" w:type="dxa"/>
          </w:tcPr>
          <w:p w14:paraId="1ED795F6" w14:textId="77777777" w:rsidR="00CA21B9" w:rsidRPr="00AF68CF" w:rsidRDefault="00CA21B9" w:rsidP="00F14FC1">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LA e</w:t>
            </w:r>
            <w:r w:rsidRPr="00AF68CF">
              <w:rPr>
                <w:rFonts w:ascii="Times New Roman" w:hAnsi="Times New Roman" w:cs="Times New Roman"/>
                <w:sz w:val="24"/>
                <w:szCs w:val="24"/>
              </w:rPr>
              <w:t>pidemiologists</w:t>
            </w:r>
            <w:r>
              <w:rPr>
                <w:rFonts w:ascii="Times New Roman" w:hAnsi="Times New Roman" w:cs="Times New Roman"/>
                <w:sz w:val="24"/>
                <w:szCs w:val="24"/>
              </w:rPr>
              <w:t>,</w:t>
            </w:r>
            <w:r w:rsidRPr="00AF68CF">
              <w:rPr>
                <w:rFonts w:ascii="Times New Roman" w:hAnsi="Times New Roman" w:cs="Times New Roman"/>
                <w:sz w:val="24"/>
                <w:szCs w:val="24"/>
              </w:rPr>
              <w:t xml:space="preserve"> </w:t>
            </w:r>
            <w:r w:rsidRPr="00AF68CF">
              <w:rPr>
                <w:rFonts w:ascii="Times New Roman" w:hAnsi="Times New Roman" w:cs="Times New Roman"/>
                <w:sz w:val="24"/>
                <w:szCs w:val="24"/>
              </w:rPr>
              <w:lastRenderedPageBreak/>
              <w:t>Expert Committee (scientists, public health- and communication specialists)</w:t>
            </w:r>
            <w:r w:rsidRPr="00AF68CF">
              <w:rPr>
                <w:rFonts w:ascii="Times New Roman" w:hAnsi="Times New Roman" w:cs="Times New Roman"/>
                <w:color w:val="000000"/>
                <w:sz w:val="24"/>
                <w:szCs w:val="24"/>
              </w:rPr>
              <w:t xml:space="preserve">. </w:t>
            </w:r>
          </w:p>
          <w:p w14:paraId="4FA0BB95" w14:textId="77777777" w:rsidR="00CA21B9" w:rsidRPr="00AF68CF" w:rsidRDefault="00CA21B9" w:rsidP="00F14FC1">
            <w:pPr>
              <w:spacing w:line="480" w:lineRule="auto"/>
              <w:rPr>
                <w:rFonts w:ascii="Times New Roman" w:hAnsi="Times New Roman" w:cs="Times New Roman"/>
                <w:sz w:val="24"/>
                <w:szCs w:val="24"/>
              </w:rPr>
            </w:pPr>
          </w:p>
          <w:p w14:paraId="64492C54" w14:textId="77777777" w:rsidR="00CA21B9" w:rsidRPr="00AF68CF" w:rsidRDefault="00CA21B9" w:rsidP="00F14FC1">
            <w:pPr>
              <w:spacing w:line="480" w:lineRule="auto"/>
              <w:rPr>
                <w:rFonts w:ascii="Times New Roman" w:hAnsi="Times New Roman" w:cs="Times New Roman"/>
                <w:sz w:val="24"/>
                <w:szCs w:val="24"/>
              </w:rPr>
            </w:pPr>
            <w:r w:rsidRPr="00AF68CF">
              <w:rPr>
                <w:rFonts w:ascii="Times New Roman" w:hAnsi="Times New Roman" w:cs="Times New Roman"/>
                <w:sz w:val="24"/>
                <w:szCs w:val="24"/>
              </w:rPr>
              <w:t xml:space="preserve">Two specialised response centres were established: </w:t>
            </w:r>
          </w:p>
          <w:p w14:paraId="66366D40" w14:textId="77777777" w:rsidR="00CA21B9" w:rsidRPr="00AF68CF" w:rsidRDefault="00CA21B9" w:rsidP="00F14FC1">
            <w:pPr>
              <w:spacing w:line="480" w:lineRule="auto"/>
              <w:rPr>
                <w:rFonts w:ascii="Times New Roman" w:hAnsi="Times New Roman" w:cs="Times New Roman"/>
                <w:sz w:val="24"/>
                <w:szCs w:val="24"/>
              </w:rPr>
            </w:pPr>
            <w:r w:rsidRPr="00AF68CF">
              <w:rPr>
                <w:rFonts w:ascii="Times New Roman" w:hAnsi="Times New Roman" w:cs="Times New Roman"/>
                <w:sz w:val="24"/>
                <w:szCs w:val="24"/>
              </w:rPr>
              <w:t xml:space="preserve">a) the National Knowledge Centre for Post-Disaster Psychosocial Care (Impact), and </w:t>
            </w:r>
          </w:p>
          <w:p w14:paraId="510A2F2E" w14:textId="77777777" w:rsidR="00CA21B9" w:rsidRPr="00AF68CF" w:rsidRDefault="00CA21B9" w:rsidP="00F14FC1">
            <w:pPr>
              <w:spacing w:line="480" w:lineRule="auto"/>
              <w:rPr>
                <w:rFonts w:ascii="Times New Roman" w:hAnsi="Times New Roman" w:cs="Times New Roman"/>
                <w:sz w:val="24"/>
                <w:szCs w:val="24"/>
              </w:rPr>
            </w:pPr>
            <w:r w:rsidRPr="00AF68CF">
              <w:rPr>
                <w:rFonts w:ascii="Times New Roman" w:hAnsi="Times New Roman" w:cs="Times New Roman"/>
                <w:sz w:val="24"/>
                <w:szCs w:val="24"/>
              </w:rPr>
              <w:t xml:space="preserve">b) the National Centre for Health </w:t>
            </w:r>
            <w:r w:rsidRPr="00AF68CF">
              <w:rPr>
                <w:rFonts w:ascii="Times New Roman" w:hAnsi="Times New Roman" w:cs="Times New Roman"/>
                <w:sz w:val="24"/>
                <w:szCs w:val="24"/>
              </w:rPr>
              <w:lastRenderedPageBreak/>
              <w:t>Impact Assessment of Disasters</w:t>
            </w:r>
            <w:r>
              <w:rPr>
                <w:rFonts w:ascii="Times New Roman" w:hAnsi="Times New Roman" w:cs="Times New Roman"/>
                <w:sz w:val="24"/>
                <w:szCs w:val="24"/>
              </w:rPr>
              <w:t>.</w:t>
            </w:r>
            <w:r w:rsidRPr="00AF68CF">
              <w:rPr>
                <w:rFonts w:ascii="Times New Roman" w:hAnsi="Times New Roman" w:cs="Times New Roman"/>
                <w:sz w:val="24"/>
                <w:szCs w:val="24"/>
              </w:rPr>
              <w:t xml:space="preserve"> </w:t>
            </w:r>
          </w:p>
          <w:p w14:paraId="0EC0C604" w14:textId="77777777" w:rsidR="00CA21B9" w:rsidRPr="00AF68CF" w:rsidRDefault="00CA21B9" w:rsidP="00F14FC1">
            <w:pPr>
              <w:spacing w:line="480" w:lineRule="auto"/>
              <w:rPr>
                <w:rFonts w:ascii="Times New Roman" w:hAnsi="Times New Roman" w:cs="Times New Roman"/>
                <w:sz w:val="24"/>
                <w:szCs w:val="24"/>
              </w:rPr>
            </w:pPr>
          </w:p>
          <w:p w14:paraId="147933D0" w14:textId="77777777" w:rsidR="00CA21B9" w:rsidRPr="00AF68CF" w:rsidRDefault="00CA21B9" w:rsidP="00F14FC1">
            <w:pPr>
              <w:spacing w:line="480" w:lineRule="auto"/>
              <w:rPr>
                <w:rFonts w:ascii="Times New Roman" w:hAnsi="Times New Roman" w:cs="Times New Roman"/>
                <w:sz w:val="24"/>
                <w:szCs w:val="24"/>
              </w:rPr>
            </w:pPr>
            <w:r w:rsidRPr="00AF68CF">
              <w:rPr>
                <w:rFonts w:ascii="Times New Roman" w:hAnsi="Times New Roman" w:cs="Times New Roman"/>
                <w:sz w:val="24"/>
                <w:szCs w:val="24"/>
              </w:rPr>
              <w:t xml:space="preserve">The Netherlands Institute for Health Services Research (NIVEL) plays a key role in general health follow-up, establishing links to primary care registration. The National Poison Control Centre is an essential partner in advising on acute </w:t>
            </w:r>
            <w:r w:rsidRPr="00AF68CF">
              <w:rPr>
                <w:rFonts w:ascii="Times New Roman" w:hAnsi="Times New Roman" w:cs="Times New Roman"/>
                <w:sz w:val="24"/>
                <w:szCs w:val="24"/>
              </w:rPr>
              <w:lastRenderedPageBreak/>
              <w:t xml:space="preserve">toxicological risks of accidental exposure to chemicals and radiation. </w:t>
            </w:r>
          </w:p>
        </w:tc>
        <w:tc>
          <w:tcPr>
            <w:tcW w:w="2321" w:type="dxa"/>
          </w:tcPr>
          <w:p w14:paraId="08C57A6C" w14:textId="77777777" w:rsidR="00CA21B9" w:rsidRDefault="00CA21B9" w:rsidP="00F14FC1">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E</w:t>
            </w:r>
            <w:r w:rsidRPr="00AF68CF">
              <w:rPr>
                <w:rFonts w:ascii="Times New Roman" w:hAnsi="Times New Roman" w:cs="Times New Roman"/>
                <w:sz w:val="24"/>
                <w:szCs w:val="24"/>
              </w:rPr>
              <w:t xml:space="preserve">pidemiologists, </w:t>
            </w:r>
            <w:r w:rsidRPr="00AF68CF">
              <w:rPr>
                <w:rFonts w:ascii="Times New Roman" w:hAnsi="Times New Roman" w:cs="Times New Roman"/>
                <w:sz w:val="24"/>
                <w:szCs w:val="24"/>
              </w:rPr>
              <w:lastRenderedPageBreak/>
              <w:t>database specialists, communications and administrative staff. Others as appropriate.</w:t>
            </w:r>
          </w:p>
        </w:tc>
      </w:tr>
      <w:tr w:rsidR="00CA21B9" w:rsidRPr="00820F32" w14:paraId="6F035D80" w14:textId="77777777" w:rsidTr="00F14FC1">
        <w:trPr>
          <w:trHeight w:val="152"/>
        </w:trPr>
        <w:tc>
          <w:tcPr>
            <w:tcW w:w="2318" w:type="dxa"/>
          </w:tcPr>
          <w:p w14:paraId="736D8EFC" w14:textId="77777777" w:rsidR="00CA21B9" w:rsidRPr="00AF68CF" w:rsidRDefault="00CA21B9" w:rsidP="00F14FC1">
            <w:pPr>
              <w:spacing w:line="480" w:lineRule="auto"/>
              <w:rPr>
                <w:rFonts w:ascii="Times New Roman" w:hAnsi="Times New Roman" w:cs="Times New Roman"/>
                <w:b/>
                <w:sz w:val="24"/>
                <w:szCs w:val="24"/>
              </w:rPr>
            </w:pPr>
            <w:r w:rsidRPr="00AF68CF">
              <w:rPr>
                <w:rFonts w:ascii="Times New Roman" w:hAnsi="Times New Roman" w:cs="Times New Roman"/>
                <w:b/>
                <w:sz w:val="24"/>
                <w:szCs w:val="24"/>
              </w:rPr>
              <w:lastRenderedPageBreak/>
              <w:t xml:space="preserve">Size of teams </w:t>
            </w:r>
          </w:p>
        </w:tc>
        <w:tc>
          <w:tcPr>
            <w:tcW w:w="2502" w:type="dxa"/>
          </w:tcPr>
          <w:p w14:paraId="4D1340F3" w14:textId="77777777" w:rsidR="00CA21B9" w:rsidRPr="00AF68CF" w:rsidRDefault="00CA21B9" w:rsidP="00F14FC1">
            <w:pPr>
              <w:spacing w:line="480" w:lineRule="auto"/>
              <w:rPr>
                <w:rFonts w:ascii="Times New Roman" w:hAnsi="Times New Roman" w:cs="Times New Roman"/>
                <w:sz w:val="24"/>
                <w:szCs w:val="24"/>
              </w:rPr>
            </w:pPr>
            <w:r w:rsidRPr="00AF68CF">
              <w:rPr>
                <w:rFonts w:ascii="Times New Roman" w:hAnsi="Times New Roman" w:cs="Times New Roman"/>
                <w:sz w:val="24"/>
                <w:szCs w:val="24"/>
              </w:rPr>
              <w:t xml:space="preserve">Dependant </w:t>
            </w:r>
            <w:r>
              <w:rPr>
                <w:rFonts w:ascii="Times New Roman" w:hAnsi="Times New Roman" w:cs="Times New Roman"/>
                <w:sz w:val="24"/>
                <w:szCs w:val="24"/>
              </w:rPr>
              <w:t>on need;</w:t>
            </w:r>
            <w:r w:rsidRPr="00AF68CF">
              <w:rPr>
                <w:rFonts w:ascii="Times New Roman" w:hAnsi="Times New Roman" w:cs="Times New Roman"/>
                <w:sz w:val="24"/>
                <w:szCs w:val="24"/>
              </w:rPr>
              <w:t xml:space="preserve"> varies by size and type of incident and the number of people affected. </w:t>
            </w:r>
          </w:p>
        </w:tc>
        <w:tc>
          <w:tcPr>
            <w:tcW w:w="2401" w:type="dxa"/>
          </w:tcPr>
          <w:p w14:paraId="76AF773A" w14:textId="77777777" w:rsidR="00CA21B9" w:rsidRDefault="00CA21B9" w:rsidP="00F14FC1">
            <w:pPr>
              <w:spacing w:line="480" w:lineRule="auto"/>
              <w:rPr>
                <w:rFonts w:ascii="Times New Roman" w:hAnsi="Times New Roman" w:cs="Times New Roman"/>
                <w:sz w:val="24"/>
                <w:szCs w:val="24"/>
              </w:rPr>
            </w:pPr>
            <w:r w:rsidRPr="00AF68CF">
              <w:rPr>
                <w:rFonts w:ascii="Times New Roman" w:hAnsi="Times New Roman" w:cs="Times New Roman"/>
                <w:sz w:val="24"/>
                <w:szCs w:val="24"/>
              </w:rPr>
              <w:t>Dependant of the size of the targeted population as well as the registering tool.</w:t>
            </w:r>
          </w:p>
        </w:tc>
        <w:tc>
          <w:tcPr>
            <w:tcW w:w="2318" w:type="dxa"/>
          </w:tcPr>
          <w:p w14:paraId="447DDAD0" w14:textId="77777777" w:rsidR="00CA21B9" w:rsidRPr="00AF68CF" w:rsidRDefault="00CA21B9" w:rsidP="00F14FC1">
            <w:pPr>
              <w:spacing w:line="480" w:lineRule="auto"/>
              <w:rPr>
                <w:rFonts w:ascii="Times New Roman" w:hAnsi="Times New Roman" w:cs="Times New Roman"/>
                <w:sz w:val="24"/>
                <w:szCs w:val="24"/>
              </w:rPr>
            </w:pPr>
            <w:r w:rsidRPr="00AF68CF">
              <w:rPr>
                <w:rFonts w:ascii="Times New Roman" w:hAnsi="Times New Roman" w:cs="Times New Roman"/>
                <w:sz w:val="24"/>
                <w:szCs w:val="24"/>
              </w:rPr>
              <w:t>21</w:t>
            </w:r>
          </w:p>
        </w:tc>
        <w:tc>
          <w:tcPr>
            <w:tcW w:w="2320" w:type="dxa"/>
          </w:tcPr>
          <w:p w14:paraId="2B404963" w14:textId="77777777" w:rsidR="00CA21B9" w:rsidRPr="00AF68CF" w:rsidRDefault="00CA21B9" w:rsidP="00F14FC1">
            <w:pPr>
              <w:spacing w:line="480" w:lineRule="auto"/>
              <w:rPr>
                <w:rFonts w:ascii="Times New Roman" w:hAnsi="Times New Roman" w:cs="Times New Roman"/>
                <w:sz w:val="24"/>
                <w:szCs w:val="24"/>
              </w:rPr>
            </w:pPr>
            <w:r w:rsidRPr="00AF68CF">
              <w:rPr>
                <w:rFonts w:ascii="Times New Roman" w:hAnsi="Times New Roman" w:cs="Times New Roman"/>
                <w:sz w:val="24"/>
                <w:szCs w:val="24"/>
              </w:rPr>
              <w:t>Dependant on nature and size of the incident. Usually 2-8 members.</w:t>
            </w:r>
          </w:p>
        </w:tc>
        <w:tc>
          <w:tcPr>
            <w:tcW w:w="2321" w:type="dxa"/>
          </w:tcPr>
          <w:p w14:paraId="5C4C1D0D" w14:textId="77777777" w:rsidR="00CA21B9" w:rsidRDefault="00CA21B9" w:rsidP="00F14FC1">
            <w:pPr>
              <w:spacing w:line="480" w:lineRule="auto"/>
              <w:rPr>
                <w:rFonts w:ascii="Times New Roman" w:hAnsi="Times New Roman" w:cs="Times New Roman"/>
                <w:sz w:val="24"/>
                <w:szCs w:val="24"/>
              </w:rPr>
            </w:pPr>
            <w:r w:rsidRPr="00AF68CF">
              <w:rPr>
                <w:rFonts w:ascii="Times New Roman" w:hAnsi="Times New Roman" w:cs="Times New Roman"/>
                <w:sz w:val="24"/>
                <w:szCs w:val="24"/>
              </w:rPr>
              <w:t xml:space="preserve">Depends on number of </w:t>
            </w:r>
            <w:r>
              <w:rPr>
                <w:rFonts w:ascii="Times New Roman" w:hAnsi="Times New Roman" w:cs="Times New Roman"/>
                <w:sz w:val="24"/>
                <w:szCs w:val="24"/>
              </w:rPr>
              <w:t xml:space="preserve">affected </w:t>
            </w:r>
            <w:r w:rsidRPr="00AF68CF">
              <w:rPr>
                <w:rFonts w:ascii="Times New Roman" w:hAnsi="Times New Roman" w:cs="Times New Roman"/>
                <w:sz w:val="24"/>
                <w:szCs w:val="24"/>
              </w:rPr>
              <w:t xml:space="preserve">persons, type </w:t>
            </w:r>
            <w:r>
              <w:rPr>
                <w:rFonts w:ascii="Times New Roman" w:hAnsi="Times New Roman" w:cs="Times New Roman"/>
                <w:sz w:val="24"/>
                <w:szCs w:val="24"/>
              </w:rPr>
              <w:t xml:space="preserve">and place </w:t>
            </w:r>
            <w:r w:rsidRPr="00AF68CF">
              <w:rPr>
                <w:rFonts w:ascii="Times New Roman" w:hAnsi="Times New Roman" w:cs="Times New Roman"/>
                <w:sz w:val="24"/>
                <w:szCs w:val="24"/>
              </w:rPr>
              <w:t>of event.</w:t>
            </w:r>
          </w:p>
        </w:tc>
      </w:tr>
      <w:tr w:rsidR="00CA21B9" w:rsidRPr="00820F32" w14:paraId="6FBC136F" w14:textId="77777777" w:rsidTr="00F14FC1">
        <w:trPr>
          <w:trHeight w:val="152"/>
        </w:trPr>
        <w:tc>
          <w:tcPr>
            <w:tcW w:w="2318" w:type="dxa"/>
          </w:tcPr>
          <w:p w14:paraId="6F26F946" w14:textId="77777777" w:rsidR="00CA21B9" w:rsidRPr="00AF68CF" w:rsidRDefault="00CA21B9" w:rsidP="00F14FC1">
            <w:pPr>
              <w:spacing w:line="480" w:lineRule="auto"/>
              <w:rPr>
                <w:rFonts w:ascii="Times New Roman" w:hAnsi="Times New Roman" w:cs="Times New Roman"/>
                <w:b/>
                <w:sz w:val="24"/>
                <w:szCs w:val="24"/>
              </w:rPr>
            </w:pPr>
            <w:r w:rsidRPr="00AF68CF">
              <w:rPr>
                <w:rFonts w:ascii="Times New Roman" w:hAnsi="Times New Roman" w:cs="Times New Roman"/>
                <w:b/>
                <w:sz w:val="24"/>
                <w:szCs w:val="24"/>
              </w:rPr>
              <w:t>Source(s) of funding</w:t>
            </w:r>
          </w:p>
        </w:tc>
        <w:tc>
          <w:tcPr>
            <w:tcW w:w="4903" w:type="dxa"/>
            <w:gridSpan w:val="2"/>
            <w:vAlign w:val="center"/>
          </w:tcPr>
          <w:p w14:paraId="4535E359" w14:textId="77777777" w:rsidR="00CA21B9" w:rsidRDefault="00CA21B9" w:rsidP="00F14FC1">
            <w:pPr>
              <w:spacing w:line="480" w:lineRule="auto"/>
              <w:jc w:val="center"/>
              <w:rPr>
                <w:rFonts w:ascii="Times New Roman" w:hAnsi="Times New Roman" w:cs="Times New Roman"/>
                <w:sz w:val="24"/>
                <w:szCs w:val="24"/>
              </w:rPr>
            </w:pPr>
            <w:r w:rsidRPr="00AF68CF">
              <w:rPr>
                <w:rFonts w:ascii="Times New Roman" w:hAnsi="Times New Roman" w:cs="Times New Roman"/>
                <w:sz w:val="24"/>
                <w:szCs w:val="24"/>
              </w:rPr>
              <w:t>No specific funding.</w:t>
            </w:r>
          </w:p>
          <w:p w14:paraId="3F5F9CFB" w14:textId="77777777" w:rsidR="00CA21B9" w:rsidRPr="00AF68CF" w:rsidRDefault="00CA21B9" w:rsidP="00F14FC1">
            <w:pPr>
              <w:spacing w:line="480" w:lineRule="auto"/>
              <w:jc w:val="center"/>
              <w:rPr>
                <w:rFonts w:ascii="Times New Roman" w:hAnsi="Times New Roman" w:cs="Times New Roman"/>
                <w:sz w:val="24"/>
                <w:szCs w:val="24"/>
              </w:rPr>
            </w:pPr>
          </w:p>
        </w:tc>
        <w:tc>
          <w:tcPr>
            <w:tcW w:w="4638" w:type="dxa"/>
            <w:gridSpan w:val="2"/>
            <w:vAlign w:val="center"/>
          </w:tcPr>
          <w:p w14:paraId="5216263E" w14:textId="77777777" w:rsidR="00CA21B9" w:rsidRPr="00AF68CF" w:rsidRDefault="00CA21B9" w:rsidP="00F14FC1">
            <w:pPr>
              <w:spacing w:line="480" w:lineRule="auto"/>
              <w:jc w:val="center"/>
              <w:rPr>
                <w:rFonts w:ascii="Times New Roman" w:hAnsi="Times New Roman" w:cs="Times New Roman"/>
                <w:sz w:val="24"/>
                <w:szCs w:val="24"/>
              </w:rPr>
            </w:pPr>
            <w:r w:rsidRPr="00AF68CF">
              <w:rPr>
                <w:rFonts w:ascii="Times New Roman" w:hAnsi="Times New Roman" w:cs="Times New Roman"/>
                <w:sz w:val="24"/>
                <w:szCs w:val="24"/>
              </w:rPr>
              <w:t>National, regional, or local funds</w:t>
            </w:r>
            <w:r>
              <w:rPr>
                <w:rFonts w:ascii="Times New Roman" w:hAnsi="Times New Roman" w:cs="Times New Roman"/>
                <w:sz w:val="24"/>
                <w:szCs w:val="24"/>
              </w:rPr>
              <w:t>.</w:t>
            </w:r>
          </w:p>
          <w:p w14:paraId="36C6094B" w14:textId="77777777" w:rsidR="00CA21B9" w:rsidRPr="00AF68CF" w:rsidRDefault="00CA21B9" w:rsidP="00F14FC1">
            <w:pPr>
              <w:spacing w:line="480" w:lineRule="auto"/>
              <w:jc w:val="center"/>
              <w:rPr>
                <w:rFonts w:ascii="Times New Roman" w:hAnsi="Times New Roman" w:cs="Times New Roman"/>
                <w:sz w:val="24"/>
                <w:szCs w:val="24"/>
              </w:rPr>
            </w:pPr>
            <w:r w:rsidRPr="00AF68CF">
              <w:rPr>
                <w:rFonts w:ascii="Times New Roman" w:hAnsi="Times New Roman" w:cs="Times New Roman"/>
                <w:sz w:val="24"/>
                <w:szCs w:val="24"/>
              </w:rPr>
              <w:t>.</w:t>
            </w:r>
          </w:p>
        </w:tc>
        <w:tc>
          <w:tcPr>
            <w:tcW w:w="2321" w:type="dxa"/>
          </w:tcPr>
          <w:p w14:paraId="665F43E2" w14:textId="77777777" w:rsidR="00CA21B9" w:rsidRPr="00AF68CF" w:rsidRDefault="00CA21B9" w:rsidP="00F14FC1">
            <w:pPr>
              <w:spacing w:line="480" w:lineRule="auto"/>
              <w:rPr>
                <w:rFonts w:ascii="Times New Roman" w:hAnsi="Times New Roman" w:cs="Times New Roman"/>
                <w:sz w:val="24"/>
                <w:szCs w:val="24"/>
              </w:rPr>
            </w:pPr>
            <w:r w:rsidRPr="00AF68CF">
              <w:rPr>
                <w:rFonts w:ascii="Times New Roman" w:hAnsi="Times New Roman" w:cs="Times New Roman"/>
                <w:sz w:val="24"/>
                <w:szCs w:val="24"/>
              </w:rPr>
              <w:t>Dependent on register</w:t>
            </w:r>
            <w:r>
              <w:rPr>
                <w:rFonts w:ascii="Times New Roman" w:hAnsi="Times New Roman" w:cs="Times New Roman"/>
                <w:sz w:val="24"/>
                <w:szCs w:val="24"/>
              </w:rPr>
              <w:t>.</w:t>
            </w:r>
          </w:p>
        </w:tc>
      </w:tr>
    </w:tbl>
    <w:p w14:paraId="1D427D77" w14:textId="77777777" w:rsidR="004D5732" w:rsidRPr="00AC3E02" w:rsidRDefault="004D5732" w:rsidP="004D5732">
      <w:pPr>
        <w:spacing w:after="0" w:line="480" w:lineRule="auto"/>
      </w:pPr>
      <w:r>
        <w:rPr>
          <w:rFonts w:ascii="Times New Roman" w:hAnsi="Times New Roman" w:cs="Times New Roman"/>
          <w:i/>
          <w:sz w:val="24"/>
          <w:szCs w:val="24"/>
        </w:rPr>
        <w:t xml:space="preserve">Abbreviations: LA – Local Authority; RIVM – Dutch </w:t>
      </w:r>
      <w:r w:rsidRPr="00AC3E02">
        <w:rPr>
          <w:rFonts w:ascii="Times New Roman" w:hAnsi="Times New Roman" w:cs="Times New Roman"/>
          <w:bCs/>
          <w:i/>
          <w:sz w:val="24"/>
          <w:szCs w:val="24"/>
        </w:rPr>
        <w:t>National Institute for Public Health and the Environment (</w:t>
      </w:r>
      <w:proofErr w:type="spellStart"/>
      <w:r w:rsidRPr="003F5E89">
        <w:rPr>
          <w:rFonts w:ascii="Times New Roman" w:hAnsi="Times New Roman" w:cs="Times New Roman"/>
          <w:bCs/>
          <w:i/>
          <w:sz w:val="24"/>
          <w:szCs w:val="24"/>
        </w:rPr>
        <w:t>Rijksinstituut</w:t>
      </w:r>
      <w:proofErr w:type="spellEnd"/>
      <w:r w:rsidRPr="003F5E89">
        <w:rPr>
          <w:rFonts w:ascii="Times New Roman" w:hAnsi="Times New Roman" w:cs="Times New Roman"/>
          <w:bCs/>
          <w:i/>
          <w:sz w:val="24"/>
          <w:szCs w:val="24"/>
        </w:rPr>
        <w:t xml:space="preserve"> </w:t>
      </w:r>
      <w:proofErr w:type="spellStart"/>
      <w:r w:rsidRPr="003F5E89">
        <w:rPr>
          <w:rFonts w:ascii="Times New Roman" w:hAnsi="Times New Roman" w:cs="Times New Roman"/>
          <w:bCs/>
          <w:i/>
          <w:sz w:val="24"/>
          <w:szCs w:val="24"/>
        </w:rPr>
        <w:t>voor</w:t>
      </w:r>
      <w:proofErr w:type="spellEnd"/>
      <w:r w:rsidRPr="003F5E89">
        <w:rPr>
          <w:rFonts w:ascii="Times New Roman" w:hAnsi="Times New Roman" w:cs="Times New Roman"/>
          <w:bCs/>
          <w:i/>
          <w:sz w:val="24"/>
          <w:szCs w:val="24"/>
        </w:rPr>
        <w:t xml:space="preserve"> </w:t>
      </w:r>
      <w:proofErr w:type="spellStart"/>
      <w:r w:rsidRPr="003F5E89">
        <w:rPr>
          <w:rFonts w:ascii="Times New Roman" w:hAnsi="Times New Roman" w:cs="Times New Roman"/>
          <w:bCs/>
          <w:i/>
          <w:sz w:val="24"/>
          <w:szCs w:val="24"/>
        </w:rPr>
        <w:t>Volksgezondheid</w:t>
      </w:r>
      <w:proofErr w:type="spellEnd"/>
      <w:r w:rsidRPr="003F5E89">
        <w:rPr>
          <w:rFonts w:ascii="Times New Roman" w:hAnsi="Times New Roman" w:cs="Times New Roman"/>
          <w:bCs/>
          <w:i/>
          <w:sz w:val="24"/>
          <w:szCs w:val="24"/>
        </w:rPr>
        <w:t xml:space="preserve"> </w:t>
      </w:r>
      <w:proofErr w:type="spellStart"/>
      <w:r w:rsidRPr="003F5E89">
        <w:rPr>
          <w:rFonts w:ascii="Times New Roman" w:hAnsi="Times New Roman" w:cs="Times New Roman"/>
          <w:bCs/>
          <w:i/>
          <w:sz w:val="24"/>
          <w:szCs w:val="24"/>
        </w:rPr>
        <w:t>en</w:t>
      </w:r>
      <w:proofErr w:type="spellEnd"/>
      <w:r w:rsidRPr="003F5E89">
        <w:rPr>
          <w:rFonts w:ascii="Times New Roman" w:hAnsi="Times New Roman" w:cs="Times New Roman"/>
          <w:bCs/>
          <w:i/>
          <w:sz w:val="24"/>
          <w:szCs w:val="24"/>
        </w:rPr>
        <w:t xml:space="preserve"> Milieu</w:t>
      </w:r>
      <w:r w:rsidRPr="00AC3E02">
        <w:rPr>
          <w:rFonts w:ascii="Times New Roman" w:hAnsi="Times New Roman" w:cs="Times New Roman"/>
          <w:bCs/>
          <w:i/>
          <w:sz w:val="24"/>
          <w:szCs w:val="24"/>
        </w:rPr>
        <w:t>)</w:t>
      </w:r>
      <w:r>
        <w:rPr>
          <w:rFonts w:ascii="Times New Roman" w:hAnsi="Times New Roman" w:cs="Times New Roman"/>
          <w:bCs/>
          <w:i/>
          <w:sz w:val="24"/>
          <w:szCs w:val="24"/>
        </w:rPr>
        <w:t xml:space="preserve">; RRR - </w:t>
      </w:r>
      <w:r w:rsidRPr="00502C7B">
        <w:rPr>
          <w:rFonts w:ascii="Times New Roman" w:hAnsi="Times New Roman" w:cs="Times New Roman"/>
          <w:bCs/>
          <w:i/>
          <w:sz w:val="24"/>
          <w:szCs w:val="24"/>
        </w:rPr>
        <w:t>Rapid Response Registry</w:t>
      </w:r>
      <w:r>
        <w:rPr>
          <w:rFonts w:ascii="Times New Roman" w:hAnsi="Times New Roman" w:cs="Times New Roman"/>
          <w:bCs/>
          <w:i/>
          <w:sz w:val="24"/>
          <w:szCs w:val="24"/>
        </w:rPr>
        <w:t xml:space="preserve">; ATSDR – Agency for Toxic Substances and Disease Registry; </w:t>
      </w:r>
      <w:proofErr w:type="spellStart"/>
      <w:r>
        <w:rPr>
          <w:rFonts w:ascii="Times New Roman" w:hAnsi="Times New Roman" w:cs="Times New Roman"/>
          <w:i/>
          <w:sz w:val="24"/>
          <w:szCs w:val="24"/>
        </w:rPr>
        <w:t>InVS</w:t>
      </w:r>
      <w:proofErr w:type="spellEnd"/>
      <w:r>
        <w:rPr>
          <w:rFonts w:ascii="Times New Roman" w:hAnsi="Times New Roman" w:cs="Times New Roman"/>
          <w:i/>
          <w:sz w:val="24"/>
          <w:szCs w:val="24"/>
        </w:rPr>
        <w:t xml:space="preserve"> - </w:t>
      </w:r>
      <w:proofErr w:type="spellStart"/>
      <w:r>
        <w:rPr>
          <w:rFonts w:ascii="Times New Roman" w:hAnsi="Times New Roman" w:cs="Times New Roman"/>
          <w:i/>
          <w:sz w:val="24"/>
          <w:szCs w:val="24"/>
        </w:rPr>
        <w:t>Institut</w:t>
      </w:r>
      <w:proofErr w:type="spellEnd"/>
      <w:r>
        <w:rPr>
          <w:rFonts w:ascii="Times New Roman" w:hAnsi="Times New Roman" w:cs="Times New Roman"/>
          <w:i/>
          <w:sz w:val="24"/>
          <w:szCs w:val="24"/>
        </w:rPr>
        <w:t xml:space="preserve"> de </w:t>
      </w:r>
      <w:proofErr w:type="spellStart"/>
      <w:r>
        <w:rPr>
          <w:rFonts w:ascii="Times New Roman" w:hAnsi="Times New Roman" w:cs="Times New Roman"/>
          <w:i/>
          <w:sz w:val="24"/>
          <w:szCs w:val="24"/>
        </w:rPr>
        <w:t>Veille</w:t>
      </w:r>
      <w:proofErr w:type="spellEnd"/>
      <w:r>
        <w:rPr>
          <w:rFonts w:ascii="Times New Roman" w:hAnsi="Times New Roman" w:cs="Times New Roman"/>
          <w:i/>
          <w:sz w:val="24"/>
          <w:szCs w:val="24"/>
        </w:rPr>
        <w:t xml:space="preserve"> Sanitaire (</w:t>
      </w:r>
      <w:r w:rsidRPr="004E1D5D">
        <w:rPr>
          <w:rFonts w:ascii="Times New Roman" w:hAnsi="Times New Roman" w:cs="Times New Roman"/>
          <w:i/>
          <w:sz w:val="24"/>
          <w:szCs w:val="24"/>
        </w:rPr>
        <w:t>French Institute for Public Health Surveillance</w:t>
      </w:r>
      <w:r>
        <w:rPr>
          <w:rFonts w:ascii="Times New Roman" w:hAnsi="Times New Roman" w:cs="Times New Roman"/>
          <w:i/>
          <w:sz w:val="24"/>
          <w:szCs w:val="24"/>
        </w:rPr>
        <w:t>).</w:t>
      </w:r>
      <w:r w:rsidRPr="004E1D5D">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330BD2" w:rsidDel="00BF4E1E">
        <w:rPr>
          <w:rFonts w:ascii="Times New Roman" w:hAnsi="Times New Roman" w:cs="Times New Roman"/>
          <w:bCs/>
          <w:i/>
          <w:sz w:val="24"/>
          <w:szCs w:val="24"/>
        </w:rPr>
        <w:t xml:space="preserve"> </w:t>
      </w:r>
    </w:p>
    <w:p w14:paraId="1AD406B0" w14:textId="77777777" w:rsidR="00981020" w:rsidRDefault="00981020"/>
    <w:sectPr w:rsidR="00981020" w:rsidSect="003D546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F2D360" w14:textId="77777777" w:rsidR="00637B90" w:rsidRDefault="00637B90" w:rsidP="00637B90">
      <w:pPr>
        <w:spacing w:after="0" w:line="240" w:lineRule="auto"/>
      </w:pPr>
      <w:r>
        <w:separator/>
      </w:r>
    </w:p>
  </w:endnote>
  <w:endnote w:type="continuationSeparator" w:id="0">
    <w:p w14:paraId="658EFEB8" w14:textId="77777777" w:rsidR="00637B90" w:rsidRDefault="00637B90" w:rsidP="00637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115A37" w14:textId="77777777" w:rsidR="00637B90" w:rsidRDefault="00637B90" w:rsidP="00637B90">
      <w:pPr>
        <w:spacing w:after="0" w:line="240" w:lineRule="auto"/>
      </w:pPr>
      <w:r>
        <w:separator/>
      </w:r>
    </w:p>
  </w:footnote>
  <w:footnote w:type="continuationSeparator" w:id="0">
    <w:p w14:paraId="40CD14E9" w14:textId="77777777" w:rsidR="00637B90" w:rsidRDefault="00637B90" w:rsidP="00637B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5466"/>
    <w:rsid w:val="00215B1B"/>
    <w:rsid w:val="003D5466"/>
    <w:rsid w:val="003F4828"/>
    <w:rsid w:val="004D5732"/>
    <w:rsid w:val="00555928"/>
    <w:rsid w:val="005F0904"/>
    <w:rsid w:val="00637B90"/>
    <w:rsid w:val="00981020"/>
    <w:rsid w:val="00CA21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22D259"/>
  <w15:docId w15:val="{BE087B3A-CBA9-434A-BD1B-6F045E701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4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5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754</Words>
  <Characters>4300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Behrooz Behbod</dc:creator>
  <cp:lastModifiedBy>Jill Dyken</cp:lastModifiedBy>
  <cp:revision>2</cp:revision>
  <dcterms:created xsi:type="dcterms:W3CDTF">2021-08-10T19:11:00Z</dcterms:created>
  <dcterms:modified xsi:type="dcterms:W3CDTF">2021-08-10T19:11:00Z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2021-08-10T19:10:50Z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908a161d-eeff-4ebe-b074-add02f8985b5</vt:lpwstr>
  </property>
  <property fmtid="{D5CDD505-2E9C-101B-9397-08002B2CF9AE}" pid="8" name="MSIP_Label_8af03ff0-41c5-4c41-b55e-fabb8fae94be_ContentBits">
    <vt:lpwstr>0</vt:lpwstr>
  </property>
</Properties>
</file>