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8F74" w14:textId="2750AF86" w:rsidR="00830F1F" w:rsidRDefault="00830F1F" w:rsidP="00830F1F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Supplemental Materials</w:t>
      </w:r>
    </w:p>
    <w:p w14:paraId="041BE6F9" w14:textId="46D81713" w:rsidR="00B161DE" w:rsidRPr="0000103F" w:rsidRDefault="00B161DE" w:rsidP="00B161DE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Characterizing </w:t>
      </w:r>
      <w:r w:rsidR="00E9785E">
        <w:rPr>
          <w:rFonts w:ascii="Times New Roman" w:hAnsi="Times New Roman" w:cs="Times New Roman"/>
          <w:sz w:val="36"/>
          <w:szCs w:val="40"/>
        </w:rPr>
        <w:t xml:space="preserve">exposures to </w:t>
      </w:r>
      <w:r>
        <w:rPr>
          <w:rFonts w:ascii="Times New Roman" w:hAnsi="Times New Roman" w:cs="Times New Roman"/>
          <w:sz w:val="36"/>
          <w:szCs w:val="40"/>
        </w:rPr>
        <w:t>flame</w:t>
      </w:r>
      <w:r w:rsidRPr="0000103F">
        <w:rPr>
          <w:rFonts w:ascii="Times New Roman" w:hAnsi="Times New Roman" w:cs="Times New Roman"/>
          <w:sz w:val="36"/>
          <w:szCs w:val="40"/>
        </w:rPr>
        <w:t xml:space="preserve"> retardant</w:t>
      </w:r>
      <w:r w:rsidR="00E9785E">
        <w:rPr>
          <w:rFonts w:ascii="Times New Roman" w:hAnsi="Times New Roman" w:cs="Times New Roman"/>
          <w:sz w:val="36"/>
          <w:szCs w:val="40"/>
        </w:rPr>
        <w:t>s</w:t>
      </w:r>
      <w:r>
        <w:rPr>
          <w:rFonts w:ascii="Times New Roman" w:hAnsi="Times New Roman" w:cs="Times New Roman"/>
          <w:sz w:val="36"/>
          <w:szCs w:val="40"/>
        </w:rPr>
        <w:t>, dioxin</w:t>
      </w:r>
      <w:r w:rsidR="00E9785E">
        <w:rPr>
          <w:rFonts w:ascii="Times New Roman" w:hAnsi="Times New Roman" w:cs="Times New Roman"/>
          <w:sz w:val="36"/>
          <w:szCs w:val="40"/>
        </w:rPr>
        <w:t>s</w:t>
      </w:r>
      <w:r>
        <w:rPr>
          <w:rFonts w:ascii="Times New Roman" w:hAnsi="Times New Roman" w:cs="Times New Roman"/>
          <w:sz w:val="36"/>
          <w:szCs w:val="40"/>
        </w:rPr>
        <w:t>, and furan</w:t>
      </w:r>
      <w:r w:rsidR="00E9785E">
        <w:rPr>
          <w:rFonts w:ascii="Times New Roman" w:hAnsi="Times New Roman" w:cs="Times New Roman"/>
          <w:sz w:val="36"/>
          <w:szCs w:val="40"/>
        </w:rPr>
        <w:t>s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E9785E">
        <w:rPr>
          <w:rFonts w:ascii="Times New Roman" w:hAnsi="Times New Roman" w:cs="Times New Roman"/>
          <w:sz w:val="36"/>
          <w:szCs w:val="40"/>
        </w:rPr>
        <w:t>among</w:t>
      </w:r>
      <w:r>
        <w:rPr>
          <w:rFonts w:ascii="Times New Roman" w:hAnsi="Times New Roman" w:cs="Times New Roman"/>
          <w:sz w:val="36"/>
          <w:szCs w:val="40"/>
        </w:rPr>
        <w:t xml:space="preserve"> firefighters responding to </w:t>
      </w:r>
      <w:r w:rsidRPr="0000103F">
        <w:rPr>
          <w:rFonts w:ascii="Times New Roman" w:hAnsi="Times New Roman" w:cs="Times New Roman"/>
          <w:sz w:val="36"/>
          <w:szCs w:val="40"/>
        </w:rPr>
        <w:t>controlled residential fire</w:t>
      </w:r>
      <w:r>
        <w:rPr>
          <w:rFonts w:ascii="Times New Roman" w:hAnsi="Times New Roman" w:cs="Times New Roman"/>
          <w:sz w:val="36"/>
          <w:szCs w:val="40"/>
        </w:rPr>
        <w:t>s</w:t>
      </w:r>
    </w:p>
    <w:p w14:paraId="0FD7695E" w14:textId="77777777" w:rsidR="00830F1F" w:rsidRPr="0000103F" w:rsidRDefault="00830F1F" w:rsidP="00830F1F">
      <w:pPr>
        <w:rPr>
          <w:rFonts w:ascii="Times New Roman" w:hAnsi="Times New Roman" w:cs="Times New Roman"/>
          <w:sz w:val="24"/>
        </w:rPr>
      </w:pPr>
    </w:p>
    <w:p w14:paraId="3F453FB0" w14:textId="167F1430" w:rsidR="005E47E6" w:rsidRPr="0000103F" w:rsidRDefault="005E47E6" w:rsidP="005E47E6">
      <w:pPr>
        <w:rPr>
          <w:rFonts w:ascii="Times New Roman" w:hAnsi="Times New Roman" w:cs="Times New Roman"/>
          <w:b/>
          <w:bCs/>
        </w:rPr>
      </w:pPr>
      <w:r w:rsidRPr="77D7EB38">
        <w:rPr>
          <w:rFonts w:ascii="Times New Roman" w:hAnsi="Times New Roman" w:cs="Times New Roman"/>
          <w:b/>
          <w:bCs/>
        </w:rPr>
        <w:t xml:space="preserve">Alexander </w:t>
      </w:r>
      <w:r>
        <w:rPr>
          <w:rFonts w:ascii="Times New Roman" w:hAnsi="Times New Roman" w:cs="Times New Roman"/>
          <w:b/>
          <w:bCs/>
        </w:rPr>
        <w:t xml:space="preserve">C. </w:t>
      </w:r>
      <w:r w:rsidRPr="77D7EB38">
        <w:rPr>
          <w:rFonts w:ascii="Times New Roman" w:hAnsi="Times New Roman" w:cs="Times New Roman"/>
          <w:b/>
          <w:bCs/>
        </w:rPr>
        <w:t xml:space="preserve">Mayer, Kenneth W. Fent, I-Chen Chen, Deborah Sammons, Christine Toennis, Shirley Robertson, Steve Kerber, Gavin </w:t>
      </w:r>
      <w:r>
        <w:rPr>
          <w:rFonts w:ascii="Times New Roman" w:hAnsi="Times New Roman" w:cs="Times New Roman"/>
          <w:b/>
          <w:bCs/>
        </w:rPr>
        <w:t xml:space="preserve">P. </w:t>
      </w:r>
      <w:r w:rsidRPr="77D7EB38">
        <w:rPr>
          <w:rFonts w:ascii="Times New Roman" w:hAnsi="Times New Roman" w:cs="Times New Roman"/>
          <w:b/>
          <w:bCs/>
        </w:rPr>
        <w:t xml:space="preserve">Horn, Denise </w:t>
      </w:r>
      <w:r w:rsidR="00A1007C">
        <w:rPr>
          <w:rFonts w:ascii="Times New Roman" w:hAnsi="Times New Roman" w:cs="Times New Roman"/>
          <w:b/>
          <w:bCs/>
        </w:rPr>
        <w:t xml:space="preserve">L. </w:t>
      </w:r>
      <w:r w:rsidRPr="77D7EB38">
        <w:rPr>
          <w:rFonts w:ascii="Times New Roman" w:hAnsi="Times New Roman" w:cs="Times New Roman"/>
          <w:b/>
          <w:bCs/>
        </w:rPr>
        <w:t xml:space="preserve">Smith, Antonia </w:t>
      </w:r>
      <w:r>
        <w:rPr>
          <w:rFonts w:ascii="Times New Roman" w:hAnsi="Times New Roman" w:cs="Times New Roman"/>
          <w:b/>
          <w:bCs/>
        </w:rPr>
        <w:t xml:space="preserve">M. </w:t>
      </w:r>
      <w:r w:rsidRPr="77D7EB38">
        <w:rPr>
          <w:rFonts w:ascii="Times New Roman" w:hAnsi="Times New Roman" w:cs="Times New Roman"/>
          <w:b/>
          <w:bCs/>
        </w:rPr>
        <w:t xml:space="preserve">Calafat, </w:t>
      </w:r>
      <w:r>
        <w:rPr>
          <w:rFonts w:ascii="Times New Roman" w:hAnsi="Times New Roman" w:cs="Times New Roman"/>
          <w:b/>
          <w:bCs/>
        </w:rPr>
        <w:t xml:space="preserve">Maria Ospina, </w:t>
      </w:r>
      <w:r w:rsidRPr="77D7EB38">
        <w:rPr>
          <w:rFonts w:ascii="Times New Roman" w:hAnsi="Times New Roman" w:cs="Times New Roman"/>
          <w:b/>
          <w:bCs/>
        </w:rPr>
        <w:t>and Andreas Sjodin</w:t>
      </w:r>
    </w:p>
    <w:p w14:paraId="40A95BC6" w14:textId="6CA728C2" w:rsidR="00830F1F" w:rsidRPr="0000103F" w:rsidRDefault="00830F1F" w:rsidP="00830F1F">
      <w:pPr>
        <w:rPr>
          <w:rFonts w:ascii="Times New Roman" w:eastAsia="Arial" w:hAnsi="Times New Roman" w:cs="Times New Roman"/>
          <w:color w:val="000000"/>
        </w:rPr>
      </w:pPr>
      <w:r w:rsidRPr="0000103F">
        <w:rPr>
          <w:rFonts w:ascii="Times New Roman" w:hAnsi="Times New Roman" w:cs="Times New Roman"/>
          <w:b/>
        </w:rPr>
        <w:t>Keywords</w:t>
      </w:r>
      <w:r w:rsidRPr="0000103F">
        <w:rPr>
          <w:rFonts w:ascii="Times New Roman" w:hAnsi="Times New Roman" w:cs="Times New Roman"/>
        </w:rPr>
        <w:t xml:space="preserve">: </w:t>
      </w:r>
      <w:r w:rsidRPr="0000103F">
        <w:rPr>
          <w:rFonts w:ascii="Times New Roman" w:eastAsia="Arial" w:hAnsi="Times New Roman" w:cs="Times New Roman"/>
          <w:color w:val="000000"/>
        </w:rPr>
        <w:t>PBDE</w:t>
      </w:r>
      <w:r>
        <w:rPr>
          <w:rFonts w:ascii="Times New Roman" w:eastAsia="Arial" w:hAnsi="Times New Roman" w:cs="Times New Roman"/>
          <w:color w:val="000000"/>
        </w:rPr>
        <w:t>s</w:t>
      </w:r>
      <w:r w:rsidRPr="0000103F">
        <w:rPr>
          <w:rFonts w:ascii="Times New Roman" w:eastAsia="Arial" w:hAnsi="Times New Roman" w:cs="Times New Roman"/>
          <w:color w:val="000000"/>
        </w:rPr>
        <w:t>, organophosphate flame retardants</w:t>
      </w:r>
      <w:r>
        <w:rPr>
          <w:rFonts w:ascii="Times New Roman" w:eastAsia="Arial" w:hAnsi="Times New Roman" w:cs="Times New Roman"/>
          <w:color w:val="000000"/>
        </w:rPr>
        <w:t xml:space="preserve"> (OPFRs)</w:t>
      </w:r>
      <w:r w:rsidRPr="0000103F">
        <w:rPr>
          <w:rFonts w:ascii="Times New Roman" w:eastAsia="Arial" w:hAnsi="Times New Roman" w:cs="Times New Roman"/>
          <w:color w:val="000000"/>
        </w:rPr>
        <w:t xml:space="preserve">, </w:t>
      </w:r>
      <w:r w:rsidR="001601B7">
        <w:rPr>
          <w:rFonts w:ascii="Times New Roman" w:eastAsia="Arial" w:hAnsi="Times New Roman" w:cs="Times New Roman"/>
          <w:color w:val="000000"/>
        </w:rPr>
        <w:t>biomonitoring, firefighters, furans, occupational exposure</w:t>
      </w:r>
    </w:p>
    <w:p w14:paraId="7DD80056" w14:textId="77777777" w:rsidR="00830F1F" w:rsidRDefault="00830F1F" w:rsidP="00830F1F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6291D5CE" w14:textId="77777777" w:rsidR="00830F1F" w:rsidRPr="0000103F" w:rsidRDefault="00830F1F" w:rsidP="00830F1F">
      <w:pPr>
        <w:suppressLineNumbers/>
        <w:spacing w:after="0" w:line="360" w:lineRule="auto"/>
        <w:rPr>
          <w:rFonts w:ascii="Times New Roman" w:hAnsi="Times New Roman" w:cs="Times New Roman"/>
          <w:b/>
        </w:rPr>
      </w:pPr>
    </w:p>
    <w:p w14:paraId="0FC435B4" w14:textId="77777777" w:rsidR="00830F1F" w:rsidRPr="0000103F" w:rsidRDefault="00830F1F" w:rsidP="00830F1F">
      <w:pPr>
        <w:suppressLineNumbers/>
        <w:spacing w:after="0" w:line="360" w:lineRule="auto"/>
        <w:outlineLvl w:val="0"/>
        <w:rPr>
          <w:rFonts w:ascii="Times New Roman" w:hAnsi="Times New Roman" w:cs="Times New Roman"/>
          <w:b/>
        </w:rPr>
      </w:pPr>
      <w:r w:rsidRPr="0000103F">
        <w:rPr>
          <w:rFonts w:ascii="Times New Roman" w:hAnsi="Times New Roman" w:cs="Times New Roman"/>
          <w:b/>
        </w:rPr>
        <w:t>Correspondence to:</w:t>
      </w:r>
    </w:p>
    <w:p w14:paraId="754CE326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Alexander Mayer, MPH</w:t>
      </w:r>
    </w:p>
    <w:p w14:paraId="21B321D1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Division of Field Studies and Engineering</w:t>
      </w:r>
    </w:p>
    <w:p w14:paraId="70250FE3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National Institute for Occupational Safety and Health</w:t>
      </w:r>
    </w:p>
    <w:p w14:paraId="58DF63CF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1090 Tusculum Ave, MS R-14</w:t>
      </w:r>
    </w:p>
    <w:p w14:paraId="0D04EF38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Cincinnati, OH 45226</w:t>
      </w:r>
    </w:p>
    <w:p w14:paraId="1159E3DB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(work) 513.458-7180</w:t>
      </w:r>
    </w:p>
    <w:p w14:paraId="4086F7FD" w14:textId="77777777" w:rsidR="00830F1F" w:rsidRPr="00102707" w:rsidRDefault="00830F1F" w:rsidP="00830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707">
        <w:rPr>
          <w:rFonts w:ascii="Times New Roman" w:hAnsi="Times New Roman" w:cs="Times New Roman"/>
          <w:sz w:val="24"/>
          <w:szCs w:val="24"/>
        </w:rPr>
        <w:t>(fax) 513.841-4486</w:t>
      </w:r>
    </w:p>
    <w:p w14:paraId="14E47DEE" w14:textId="77777777" w:rsidR="00830F1F" w:rsidRPr="0000103F" w:rsidRDefault="00994D03" w:rsidP="00830F1F">
      <w:pPr>
        <w:suppressLineNumbers/>
        <w:spacing w:after="0" w:line="360" w:lineRule="auto"/>
        <w:rPr>
          <w:rFonts w:ascii="Times New Roman" w:hAnsi="Times New Roman" w:cs="Times New Roman"/>
        </w:rPr>
      </w:pPr>
      <w:hyperlink r:id="rId10" w:history="1">
        <w:r w:rsidR="00830F1F" w:rsidRPr="00102707">
          <w:rPr>
            <w:rStyle w:val="Hyperlink"/>
            <w:rFonts w:ascii="Times New Roman" w:hAnsi="Times New Roman" w:cs="Times New Roman"/>
            <w:sz w:val="24"/>
            <w:szCs w:val="24"/>
          </w:rPr>
          <w:t>Nru1@cdc.gov</w:t>
        </w:r>
      </w:hyperlink>
    </w:p>
    <w:p w14:paraId="7AFA6688" w14:textId="77777777" w:rsidR="002D1521" w:rsidRDefault="002D1521" w:rsidP="00830F1F">
      <w:pPr>
        <w:rPr>
          <w:b/>
        </w:rPr>
      </w:pPr>
    </w:p>
    <w:p w14:paraId="72502860" w14:textId="77777777" w:rsidR="002D1521" w:rsidRDefault="002D1521" w:rsidP="00830F1F">
      <w:pPr>
        <w:rPr>
          <w:b/>
        </w:rPr>
      </w:pPr>
    </w:p>
    <w:p w14:paraId="47101F58" w14:textId="77777777" w:rsidR="002D1521" w:rsidRDefault="002D1521" w:rsidP="00830F1F">
      <w:pPr>
        <w:rPr>
          <w:b/>
        </w:rPr>
      </w:pPr>
    </w:p>
    <w:p w14:paraId="274E32AC" w14:textId="77777777" w:rsidR="002D1521" w:rsidRDefault="002D1521" w:rsidP="00830F1F">
      <w:pPr>
        <w:rPr>
          <w:b/>
        </w:rPr>
      </w:pPr>
    </w:p>
    <w:p w14:paraId="793A08CF" w14:textId="1BFC5F9B" w:rsidR="002D1521" w:rsidRPr="00603425" w:rsidRDefault="002D1521" w:rsidP="002D1521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603425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</w:rPr>
        <w:t>S1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. Firefighter urine </w:t>
      </w:r>
      <w:r>
        <w:rPr>
          <w:rFonts w:ascii="Times New Roman" w:hAnsi="Times New Roman" w:cs="Times New Roman"/>
          <w:b/>
          <w:color w:val="000000" w:themeColor="text1"/>
        </w:rPr>
        <w:t>biomarker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 concentrations (</w:t>
      </w:r>
      <w:proofErr w:type="spellStart"/>
      <w:r w:rsidRPr="00603425">
        <w:rPr>
          <w:rFonts w:ascii="Times New Roman" w:hAnsi="Times New Roman" w:cs="Times New Roman"/>
          <w:b/>
          <w:bCs/>
          <w:color w:val="000000" w:themeColor="text1"/>
        </w:rPr>
        <w:t>μg</w:t>
      </w:r>
      <w:proofErr w:type="spellEnd"/>
      <w:r w:rsidRPr="00603425">
        <w:rPr>
          <w:rFonts w:ascii="Times New Roman" w:hAnsi="Times New Roman" w:cs="Times New Roman"/>
          <w:b/>
          <w:bCs/>
          <w:color w:val="000000" w:themeColor="text1"/>
        </w:rPr>
        <w:t>/g creatinine)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 by </w:t>
      </w:r>
      <w:r>
        <w:rPr>
          <w:rFonts w:ascii="Times New Roman" w:hAnsi="Times New Roman" w:cs="Times New Roman"/>
          <w:b/>
          <w:color w:val="000000" w:themeColor="text1"/>
        </w:rPr>
        <w:t>sex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 compared to the general population.</w:t>
      </w:r>
    </w:p>
    <w:tbl>
      <w:tblPr>
        <w:tblStyle w:val="TableGrid1"/>
        <w:tblW w:w="14593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250"/>
        <w:gridCol w:w="899"/>
        <w:gridCol w:w="904"/>
        <w:gridCol w:w="990"/>
        <w:gridCol w:w="900"/>
        <w:gridCol w:w="900"/>
        <w:gridCol w:w="990"/>
        <w:gridCol w:w="900"/>
        <w:gridCol w:w="900"/>
        <w:gridCol w:w="995"/>
        <w:gridCol w:w="895"/>
        <w:gridCol w:w="900"/>
        <w:gridCol w:w="1000"/>
      </w:tblGrid>
      <w:tr w:rsidR="002D1521" w:rsidRPr="00603425" w14:paraId="0367EC5E" w14:textId="77777777" w:rsidTr="002D1521">
        <w:trPr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0DD71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  <w:bookmarkStart w:id="0" w:name="_Hlk55825118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C15C8" w14:textId="77777777" w:rsidR="002D1521" w:rsidRPr="00603425" w:rsidRDefault="002D1521" w:rsidP="002D152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CA2C6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Pre-fire </w:t>
            </w:r>
            <w:r w:rsidRPr="00603425">
              <w:rPr>
                <w:b/>
                <w:color w:val="000000" w:themeColor="text1"/>
              </w:rPr>
              <w:t>Concentration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D6F5A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3-Hour Post</w:t>
            </w:r>
            <w:r>
              <w:rPr>
                <w:b/>
                <w:color w:val="000000" w:themeColor="text1"/>
              </w:rPr>
              <w:t xml:space="preserve">-fire </w:t>
            </w:r>
            <w:r w:rsidRPr="00603425">
              <w:rPr>
                <w:b/>
                <w:color w:val="000000" w:themeColor="text1"/>
              </w:rPr>
              <w:t>Concentration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5BF56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6-Hour Post</w:t>
            </w:r>
            <w:r>
              <w:rPr>
                <w:b/>
                <w:color w:val="000000" w:themeColor="text1"/>
              </w:rPr>
              <w:t>-fire</w:t>
            </w:r>
            <w:r w:rsidRPr="00603425">
              <w:rPr>
                <w:b/>
                <w:color w:val="000000" w:themeColor="text1"/>
              </w:rPr>
              <w:t xml:space="preserve"> Concentration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38F4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12-Hour Post</w:t>
            </w:r>
            <w:r>
              <w:rPr>
                <w:b/>
                <w:color w:val="000000" w:themeColor="text1"/>
              </w:rPr>
              <w:t>-fire C</w:t>
            </w:r>
            <w:r w:rsidRPr="00603425">
              <w:rPr>
                <w:b/>
                <w:color w:val="000000" w:themeColor="text1"/>
              </w:rPr>
              <w:t>oncentration</w:t>
            </w:r>
          </w:p>
        </w:tc>
      </w:tr>
      <w:tr w:rsidR="002D1521" w:rsidRPr="00603425" w14:paraId="3DCE05EC" w14:textId="77777777" w:rsidTr="002D1521">
        <w:trPr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9236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Biomarker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D0711" w14:textId="77777777" w:rsidR="002D1521" w:rsidRPr="00603425" w:rsidRDefault="002D1521" w:rsidP="002D1521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Sex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51522" w14:textId="4C091A87" w:rsidR="002D1521" w:rsidRPr="00603425" w:rsidRDefault="002D1521" w:rsidP="002D152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603425">
              <w:rPr>
                <w:b/>
                <w:color w:val="000000" w:themeColor="text1"/>
              </w:rPr>
              <w:t>N (N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603425">
              <w:rPr>
                <w:b/>
                <w:color w:val="000000" w:themeColor="text1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879CA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GM (GSD)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51C50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P-value</w:t>
            </w:r>
          </w:p>
          <w:p w14:paraId="2FFC126A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(vs. GP)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B2ED1" w14:textId="2F20CDAF" w:rsidR="002D1521" w:rsidRPr="00603425" w:rsidRDefault="002D1521" w:rsidP="002D152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603425">
              <w:rPr>
                <w:b/>
                <w:color w:val="000000" w:themeColor="text1"/>
              </w:rPr>
              <w:t>N (N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603425">
              <w:rPr>
                <w:b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FFE9C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GM (GSD)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79C17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P-value</w:t>
            </w:r>
          </w:p>
          <w:p w14:paraId="06ABC3AC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(vs. GP)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E627F" w14:textId="6BA2E512" w:rsidR="002D1521" w:rsidRPr="00603425" w:rsidRDefault="002D1521" w:rsidP="002D152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603425">
              <w:rPr>
                <w:b/>
                <w:color w:val="000000" w:themeColor="text1"/>
              </w:rPr>
              <w:t>N (N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603425">
              <w:rPr>
                <w:b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60C7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GM (GSD)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E8670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P-value</w:t>
            </w:r>
          </w:p>
          <w:p w14:paraId="6C684FDA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(vs. GP)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C3DE0" w14:textId="64CFA6BD" w:rsidR="002D1521" w:rsidRPr="00603425" w:rsidRDefault="002D1521" w:rsidP="002D152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603425">
              <w:rPr>
                <w:b/>
                <w:color w:val="000000" w:themeColor="text1"/>
              </w:rPr>
              <w:t>N (N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603425">
              <w:rPr>
                <w:b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EB8EE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GM (GSD)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9545C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P-value</w:t>
            </w:r>
          </w:p>
          <w:p w14:paraId="48E6155A" w14:textId="77777777" w:rsidR="002D1521" w:rsidRPr="00603425" w:rsidRDefault="002D1521" w:rsidP="002D1521">
            <w:pPr>
              <w:jc w:val="center"/>
              <w:rPr>
                <w:b/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(vs. GP)</w:t>
            </w:r>
          </w:p>
        </w:tc>
      </w:tr>
      <w:tr w:rsidR="002D1521" w:rsidRPr="00603425" w14:paraId="7882C2F1" w14:textId="77777777" w:rsidTr="002D1521">
        <w:trPr>
          <w:jc w:val="center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5FB9D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  <w:bookmarkStart w:id="1" w:name="_Hlk58241695"/>
            <w:bookmarkEnd w:id="0"/>
            <w:proofErr w:type="spellStart"/>
            <w:r w:rsidRPr="00603425">
              <w:rPr>
                <w:b/>
                <w:color w:val="000000" w:themeColor="text1"/>
              </w:rPr>
              <w:t>DPhP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27772" w14:textId="77777777" w:rsidR="002D1521" w:rsidRPr="00603425" w:rsidRDefault="002D1521" w:rsidP="002D1521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Males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D4035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7A550B64" w14:textId="77777777" w:rsidR="002D1521" w:rsidRPr="00A3420A" w:rsidRDefault="002D1521" w:rsidP="002D1521">
            <w:pPr>
              <w:jc w:val="center"/>
            </w:pPr>
            <w:r w:rsidRPr="00A3420A">
              <w:t>(3)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2E8E0" w14:textId="77777777" w:rsidR="002D1521" w:rsidRPr="00A3420A" w:rsidRDefault="002D1521" w:rsidP="002D1521">
            <w:pPr>
              <w:jc w:val="center"/>
            </w:pPr>
            <w:r w:rsidRPr="00A3420A">
              <w:t>0.98</w:t>
            </w:r>
          </w:p>
          <w:p w14:paraId="23CCA26F" w14:textId="77777777" w:rsidR="002D1521" w:rsidRPr="00A3420A" w:rsidRDefault="002D1521" w:rsidP="002D1521">
            <w:pPr>
              <w:jc w:val="center"/>
            </w:pPr>
            <w:r w:rsidRPr="00A3420A">
              <w:t>(1.96)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0339E" w14:textId="3AE7F49F" w:rsidR="002D1521" w:rsidRPr="00A3420A" w:rsidRDefault="002D1521" w:rsidP="002D1521">
            <w:pPr>
              <w:jc w:val="center"/>
              <w:rPr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9368C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5CBE8654" w14:textId="77777777" w:rsidR="002D1521" w:rsidRPr="00A3420A" w:rsidRDefault="002D1521" w:rsidP="002D1521">
            <w:pPr>
              <w:jc w:val="center"/>
            </w:pPr>
            <w:r w:rsidRPr="00A3420A">
              <w:t>(3)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42CD2" w14:textId="77777777" w:rsidR="002D1521" w:rsidRPr="00A3420A" w:rsidRDefault="002D1521" w:rsidP="002D1521">
            <w:pPr>
              <w:jc w:val="center"/>
            </w:pPr>
            <w:r w:rsidRPr="00A3420A">
              <w:t>1.66</w:t>
            </w:r>
          </w:p>
          <w:p w14:paraId="30A821C6" w14:textId="77777777" w:rsidR="002D1521" w:rsidRPr="00A3420A" w:rsidRDefault="002D1521" w:rsidP="002D1521">
            <w:pPr>
              <w:jc w:val="center"/>
            </w:pPr>
            <w:r w:rsidRPr="00A3420A">
              <w:t>(1.96)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46639" w14:textId="670F75EA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26283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173A1236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95432" w14:textId="77777777" w:rsidR="002D1521" w:rsidRPr="00A3420A" w:rsidRDefault="002D1521" w:rsidP="002D1521">
            <w:pPr>
              <w:jc w:val="center"/>
            </w:pPr>
            <w:r w:rsidRPr="00A3420A">
              <w:t>1.55</w:t>
            </w:r>
          </w:p>
          <w:p w14:paraId="117FCCF2" w14:textId="77777777" w:rsidR="002D1521" w:rsidRPr="00A3420A" w:rsidRDefault="002D1521" w:rsidP="002D1521">
            <w:pPr>
              <w:jc w:val="center"/>
            </w:pPr>
            <w:r w:rsidRPr="00A3420A">
              <w:t>(1.98)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61E07" w14:textId="2B9DFD69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AE2A4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5B7556DD" w14:textId="77777777" w:rsidR="002D1521" w:rsidRPr="00A3420A" w:rsidRDefault="002D1521" w:rsidP="002D1521">
            <w:pPr>
              <w:jc w:val="center"/>
            </w:pPr>
            <w:r w:rsidRPr="00A3420A">
              <w:t>(1)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23959" w14:textId="77777777" w:rsidR="002D1521" w:rsidRPr="00A3420A" w:rsidRDefault="002D1521" w:rsidP="002D1521">
            <w:pPr>
              <w:jc w:val="center"/>
            </w:pPr>
            <w:r w:rsidRPr="00A3420A">
              <w:t>1.09</w:t>
            </w:r>
          </w:p>
          <w:p w14:paraId="67AED5BC" w14:textId="77777777" w:rsidR="002D1521" w:rsidRPr="00A3420A" w:rsidRDefault="002D1521" w:rsidP="002D1521">
            <w:pPr>
              <w:jc w:val="center"/>
            </w:pPr>
            <w:r w:rsidRPr="00A3420A">
              <w:t>(1.99)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A754C" w14:textId="4F2B6A0A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</w:tr>
      <w:bookmarkEnd w:id="1"/>
      <w:tr w:rsidR="002D1521" w:rsidRPr="00603425" w14:paraId="226699AD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7D8BB0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64CDC2" w14:textId="0CF3F9DF" w:rsidR="002D1521" w:rsidRPr="006F19C9" w:rsidRDefault="002D1521" w:rsidP="002D152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General Pop. (Males)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83657C0" w14:textId="77777777" w:rsidR="002D1521" w:rsidRPr="00A3420A" w:rsidRDefault="002D1521" w:rsidP="002D1521">
            <w:pPr>
              <w:jc w:val="center"/>
            </w:pPr>
            <w:r w:rsidRPr="00A3420A">
              <w:t>921</w:t>
            </w:r>
          </w:p>
          <w:p w14:paraId="57D15D81" w14:textId="77777777" w:rsidR="002D1521" w:rsidRPr="00A3420A" w:rsidRDefault="002D1521" w:rsidP="002D1521">
            <w:pPr>
              <w:jc w:val="center"/>
            </w:pPr>
            <w:r w:rsidRPr="00A3420A">
              <w:t>(85)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FD0857" w14:textId="77777777" w:rsidR="002D1521" w:rsidRPr="00A3420A" w:rsidRDefault="002D1521" w:rsidP="002D1521">
            <w:pPr>
              <w:jc w:val="center"/>
            </w:pPr>
            <w:r w:rsidRPr="00A3420A">
              <w:t>0.61</w:t>
            </w:r>
          </w:p>
          <w:p w14:paraId="2735A95B" w14:textId="77777777" w:rsidR="002D1521" w:rsidRPr="00A3420A" w:rsidRDefault="002D1521" w:rsidP="002D1521">
            <w:pPr>
              <w:jc w:val="center"/>
            </w:pPr>
            <w:r w:rsidRPr="00A3420A">
              <w:t>(2.25)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AEC0EE" w14:textId="77777777" w:rsidR="002D1521" w:rsidRPr="00A3420A" w:rsidRDefault="002D1521" w:rsidP="002D1521">
            <w:pPr>
              <w:jc w:val="center"/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2C3F21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7EB891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7B7BE0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4C1B1D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B90019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D45B3BF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60D792F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EECEE6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D842AB2" w14:textId="77777777" w:rsidR="002D1521" w:rsidRPr="00A3420A" w:rsidRDefault="002D1521" w:rsidP="002D1521">
            <w:pPr>
              <w:jc w:val="center"/>
            </w:pPr>
            <w:r w:rsidRPr="00A3420A">
              <w:t>Ref.</w:t>
            </w:r>
          </w:p>
        </w:tc>
      </w:tr>
      <w:tr w:rsidR="002D1521" w:rsidRPr="00603425" w14:paraId="62D61162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223F5D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DE5B17F" w14:textId="77777777" w:rsidR="002D1521" w:rsidRPr="00603425" w:rsidRDefault="002D1521" w:rsidP="002D1521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Females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FD71F65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4ADC1964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8C6F7E7" w14:textId="77777777" w:rsidR="002D1521" w:rsidRPr="00A3420A" w:rsidRDefault="002D1521" w:rsidP="002D1521">
            <w:pPr>
              <w:jc w:val="center"/>
            </w:pPr>
            <w:r w:rsidRPr="00A3420A">
              <w:t>0.86</w:t>
            </w:r>
          </w:p>
          <w:p w14:paraId="04214C50" w14:textId="77777777" w:rsidR="002D1521" w:rsidRPr="00A3420A" w:rsidRDefault="002D1521" w:rsidP="002D1521">
            <w:pPr>
              <w:jc w:val="center"/>
            </w:pPr>
            <w:r w:rsidRPr="00A3420A">
              <w:t>(2.35)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79420D" w14:textId="77777777" w:rsidR="002D1521" w:rsidRPr="00A3420A" w:rsidRDefault="002D1521" w:rsidP="002D1521">
            <w:pPr>
              <w:jc w:val="center"/>
            </w:pPr>
            <w:r w:rsidRPr="00A3420A">
              <w:t>0.711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E7ADEA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2D079E89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59ADE9" w14:textId="77777777" w:rsidR="002D1521" w:rsidRPr="00A3420A" w:rsidRDefault="002D1521" w:rsidP="002D1521">
            <w:pPr>
              <w:jc w:val="center"/>
            </w:pPr>
            <w:r w:rsidRPr="00A3420A">
              <w:t>1.78</w:t>
            </w:r>
          </w:p>
          <w:p w14:paraId="437189B4" w14:textId="77777777" w:rsidR="002D1521" w:rsidRPr="00A3420A" w:rsidRDefault="002D1521" w:rsidP="002D1521">
            <w:pPr>
              <w:jc w:val="center"/>
            </w:pPr>
            <w:r w:rsidRPr="00A3420A">
              <w:t>(1.90)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BC91DC" w14:textId="77777777" w:rsidR="002D1521" w:rsidRPr="00A3420A" w:rsidRDefault="002D1521" w:rsidP="002D1521">
            <w:pPr>
              <w:jc w:val="center"/>
            </w:pPr>
            <w:r w:rsidRPr="00A3420A">
              <w:t>0.189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348C19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20EF7992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178B64" w14:textId="77777777" w:rsidR="002D1521" w:rsidRPr="00A3420A" w:rsidRDefault="002D1521" w:rsidP="002D1521">
            <w:pPr>
              <w:jc w:val="center"/>
            </w:pPr>
            <w:r w:rsidRPr="00A3420A">
              <w:t>1.89</w:t>
            </w:r>
          </w:p>
          <w:p w14:paraId="084B3B65" w14:textId="77777777" w:rsidR="002D1521" w:rsidRPr="00A3420A" w:rsidRDefault="002D1521" w:rsidP="002D1521">
            <w:pPr>
              <w:jc w:val="center"/>
            </w:pPr>
            <w:r w:rsidRPr="00A3420A">
              <w:t>(1.90)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493250C8" w14:textId="77777777" w:rsidR="002D1521" w:rsidRPr="00A3420A" w:rsidRDefault="002D1521" w:rsidP="002D1521">
            <w:pPr>
              <w:jc w:val="center"/>
            </w:pPr>
            <w:r w:rsidRPr="00A3420A">
              <w:t>0.155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A51E040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2214B7B1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D7BCDF" w14:textId="77777777" w:rsidR="002D1521" w:rsidRPr="00A3420A" w:rsidRDefault="002D1521" w:rsidP="002D1521">
            <w:pPr>
              <w:jc w:val="center"/>
            </w:pPr>
            <w:r w:rsidRPr="00A3420A">
              <w:t>2.66</w:t>
            </w:r>
          </w:p>
          <w:p w14:paraId="627579FF" w14:textId="77777777" w:rsidR="002D1521" w:rsidRPr="00A3420A" w:rsidRDefault="002D1521" w:rsidP="002D1521">
            <w:pPr>
              <w:jc w:val="center"/>
            </w:pPr>
            <w:r w:rsidRPr="00A3420A">
              <w:t>(2.50)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FD61450" w14:textId="77777777" w:rsidR="002D1521" w:rsidRPr="00A3420A" w:rsidRDefault="002D1521" w:rsidP="002D1521">
            <w:pPr>
              <w:jc w:val="center"/>
            </w:pPr>
            <w:r w:rsidRPr="00A3420A">
              <w:t>0.130</w:t>
            </w:r>
          </w:p>
        </w:tc>
      </w:tr>
      <w:tr w:rsidR="002D1521" w:rsidRPr="00603425" w14:paraId="6A8B8B99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965D204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36AF21" w14:textId="06C594B1" w:rsidR="002D1521" w:rsidRPr="006F19C9" w:rsidRDefault="002D1521" w:rsidP="002D152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General Pop. (Females)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6E9705C" w14:textId="77777777" w:rsidR="002D1521" w:rsidRPr="00A3420A" w:rsidRDefault="002D1521" w:rsidP="002D1521">
            <w:pPr>
              <w:jc w:val="center"/>
            </w:pPr>
            <w:r w:rsidRPr="00A3420A">
              <w:t>980</w:t>
            </w:r>
          </w:p>
          <w:p w14:paraId="24885E6D" w14:textId="77777777" w:rsidR="002D1521" w:rsidRPr="00A3420A" w:rsidRDefault="002D1521" w:rsidP="002D1521">
            <w:pPr>
              <w:jc w:val="center"/>
            </w:pPr>
            <w:r w:rsidRPr="00A3420A">
              <w:t>(102)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E9B4FBF" w14:textId="77777777" w:rsidR="002D1521" w:rsidRPr="00A3420A" w:rsidRDefault="002D1521" w:rsidP="002D1521">
            <w:pPr>
              <w:jc w:val="center"/>
            </w:pPr>
            <w:r w:rsidRPr="00A3420A">
              <w:t>1.03</w:t>
            </w:r>
          </w:p>
          <w:p w14:paraId="474F0530" w14:textId="77777777" w:rsidR="002D1521" w:rsidRPr="00A3420A" w:rsidRDefault="002D1521" w:rsidP="002D1521">
            <w:pPr>
              <w:jc w:val="center"/>
            </w:pPr>
            <w:r w:rsidRPr="00A3420A">
              <w:t>(2.73)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86E21F" w14:textId="77777777" w:rsidR="002D1521" w:rsidRPr="00A3420A" w:rsidRDefault="002D1521" w:rsidP="002D1521">
            <w:pPr>
              <w:jc w:val="center"/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9D9760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C52F18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AC70E1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733450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AAD355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497A1781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BE48F78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60E61B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26868DC" w14:textId="77777777" w:rsidR="002D1521" w:rsidRPr="00A3420A" w:rsidRDefault="002D1521" w:rsidP="002D1521">
            <w:pPr>
              <w:jc w:val="center"/>
            </w:pPr>
            <w:r w:rsidRPr="00A3420A">
              <w:t>Ref.</w:t>
            </w:r>
          </w:p>
        </w:tc>
      </w:tr>
      <w:tr w:rsidR="002D1521" w:rsidRPr="00E8419E" w14:paraId="0676D5E8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67757F5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  <w:r w:rsidRPr="00603425">
              <w:rPr>
                <w:b/>
                <w:color w:val="000000" w:themeColor="text1"/>
              </w:rPr>
              <w:t>BDCPP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7610A5" w14:textId="77777777" w:rsidR="002D1521" w:rsidRPr="00603425" w:rsidRDefault="002D1521" w:rsidP="002D1521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Males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B695E15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444B4B28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8F1D5E" w14:textId="77777777" w:rsidR="002D1521" w:rsidRPr="00A3420A" w:rsidRDefault="002D1521" w:rsidP="002D1521">
            <w:pPr>
              <w:jc w:val="center"/>
            </w:pPr>
            <w:r w:rsidRPr="00A3420A">
              <w:t>2.31</w:t>
            </w:r>
          </w:p>
          <w:p w14:paraId="68665ED6" w14:textId="77777777" w:rsidR="002D1521" w:rsidRPr="00A3420A" w:rsidRDefault="002D1521" w:rsidP="002D1521">
            <w:pPr>
              <w:jc w:val="center"/>
            </w:pPr>
            <w:r w:rsidRPr="00A3420A">
              <w:t>(2.17)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5120B8" w14:textId="3C7B3FF7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60F8AD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0430E9C8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854478" w14:textId="77777777" w:rsidR="002D1521" w:rsidRPr="00A3420A" w:rsidRDefault="002D1521" w:rsidP="002D1521">
            <w:pPr>
              <w:jc w:val="center"/>
            </w:pPr>
            <w:r w:rsidRPr="00A3420A">
              <w:t>2.66</w:t>
            </w:r>
          </w:p>
          <w:p w14:paraId="0AA08CE2" w14:textId="77777777" w:rsidR="002D1521" w:rsidRPr="00A3420A" w:rsidRDefault="002D1521" w:rsidP="002D1521">
            <w:pPr>
              <w:jc w:val="center"/>
            </w:pPr>
            <w:r w:rsidRPr="00A3420A">
              <w:t>(1.97)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49730C" w14:textId="572B8ADE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CF6EFF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08E20C19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F6DE4A" w14:textId="77777777" w:rsidR="002D1521" w:rsidRPr="00A3420A" w:rsidRDefault="002D1521" w:rsidP="002D1521">
            <w:pPr>
              <w:jc w:val="center"/>
            </w:pPr>
            <w:r w:rsidRPr="00A3420A">
              <w:t>2.49</w:t>
            </w:r>
          </w:p>
          <w:p w14:paraId="33BABA77" w14:textId="77777777" w:rsidR="002D1521" w:rsidRPr="00A3420A" w:rsidRDefault="002D1521" w:rsidP="002D1521">
            <w:pPr>
              <w:jc w:val="center"/>
            </w:pPr>
            <w:r w:rsidRPr="00A3420A">
              <w:t>(1.97)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D902B31" w14:textId="4E8F4A03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ED5C6F9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2A3F25EF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9F15BE" w14:textId="77777777" w:rsidR="002D1521" w:rsidRPr="00A3420A" w:rsidRDefault="002D1521" w:rsidP="002D1521">
            <w:pPr>
              <w:jc w:val="center"/>
            </w:pPr>
            <w:r w:rsidRPr="00A3420A">
              <w:t>2.07</w:t>
            </w:r>
          </w:p>
          <w:p w14:paraId="191204A6" w14:textId="77777777" w:rsidR="002D1521" w:rsidRPr="00A3420A" w:rsidRDefault="002D1521" w:rsidP="002D1521">
            <w:pPr>
              <w:jc w:val="center"/>
            </w:pPr>
            <w:r w:rsidRPr="00A3420A">
              <w:t>(1.96)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34919FC" w14:textId="4F8FD327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</w:tr>
      <w:tr w:rsidR="002D1521" w:rsidRPr="00E8419E" w14:paraId="66CE7ADD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7F8D457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FF6C3C7" w14:textId="64E5F203" w:rsidR="002D1521" w:rsidRPr="006F19C9" w:rsidRDefault="002D1521" w:rsidP="002D152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General Pop. (Males)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8C18FA4" w14:textId="77777777" w:rsidR="002D1521" w:rsidRPr="00A3420A" w:rsidRDefault="002D1521" w:rsidP="002D1521">
            <w:pPr>
              <w:jc w:val="center"/>
            </w:pPr>
            <w:r w:rsidRPr="00A3420A">
              <w:t>911</w:t>
            </w:r>
          </w:p>
          <w:p w14:paraId="34B08B6D" w14:textId="77777777" w:rsidR="002D1521" w:rsidRPr="00A3420A" w:rsidRDefault="002D1521" w:rsidP="002D1521">
            <w:pPr>
              <w:jc w:val="center"/>
            </w:pPr>
            <w:r w:rsidRPr="00A3420A">
              <w:t>(69)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3E1B062" w14:textId="77777777" w:rsidR="002D1521" w:rsidRPr="00A3420A" w:rsidRDefault="002D1521" w:rsidP="002D1521">
            <w:pPr>
              <w:jc w:val="center"/>
            </w:pPr>
            <w:r w:rsidRPr="00A3420A">
              <w:t>0.72</w:t>
            </w:r>
          </w:p>
          <w:p w14:paraId="34388CFF" w14:textId="77777777" w:rsidR="002D1521" w:rsidRPr="00A3420A" w:rsidRDefault="002D1521" w:rsidP="002D1521">
            <w:pPr>
              <w:jc w:val="center"/>
            </w:pPr>
            <w:r w:rsidRPr="00A3420A">
              <w:t>(2.77)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85F3F7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ED490F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18A7E1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ED3E00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7068FC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783D00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5C8FE57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AD24B8A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A8B165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2AA3560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</w:tr>
      <w:tr w:rsidR="002D1521" w:rsidRPr="00E8419E" w14:paraId="34557EE8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4C6C12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0DAA4B7" w14:textId="77777777" w:rsidR="002D1521" w:rsidRPr="00603425" w:rsidRDefault="002D1521" w:rsidP="002D1521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Females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EEDC078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61FD9A14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90CD871" w14:textId="77777777" w:rsidR="002D1521" w:rsidRPr="00A3420A" w:rsidRDefault="002D1521" w:rsidP="002D1521">
            <w:pPr>
              <w:jc w:val="center"/>
            </w:pPr>
            <w:r w:rsidRPr="00A3420A">
              <w:t>3.07</w:t>
            </w:r>
          </w:p>
          <w:p w14:paraId="5CD84576" w14:textId="77777777" w:rsidR="002D1521" w:rsidRPr="00A3420A" w:rsidRDefault="002D1521" w:rsidP="002D1521">
            <w:pPr>
              <w:jc w:val="center"/>
            </w:pPr>
            <w:r w:rsidRPr="00A3420A">
              <w:t>(1.73)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ED949C" w14:textId="78D34187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0.019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6B0F39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0E33BC93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D61616" w14:textId="77777777" w:rsidR="002D1521" w:rsidRPr="00A3420A" w:rsidRDefault="002D1521" w:rsidP="002D1521">
            <w:pPr>
              <w:jc w:val="center"/>
            </w:pPr>
            <w:r w:rsidRPr="00A3420A">
              <w:t>3.07</w:t>
            </w:r>
          </w:p>
          <w:p w14:paraId="3D1A3D28" w14:textId="77777777" w:rsidR="002D1521" w:rsidRPr="00A3420A" w:rsidRDefault="002D1521" w:rsidP="002D1521">
            <w:pPr>
              <w:jc w:val="center"/>
            </w:pPr>
            <w:r w:rsidRPr="00A3420A">
              <w:t>(2.10)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A9086A" w14:textId="5B85DCF7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0.042</w:t>
            </w:r>
            <w:r w:rsidR="00A3420A">
              <w:rPr>
                <w:b/>
                <w:bCs/>
                <w:vertAlign w:val="superscript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B49F08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4145A530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DEED84" w14:textId="77777777" w:rsidR="002D1521" w:rsidRPr="00A3420A" w:rsidRDefault="002D1521" w:rsidP="002D1521">
            <w:pPr>
              <w:jc w:val="center"/>
            </w:pPr>
            <w:r w:rsidRPr="00A3420A">
              <w:t>3.25</w:t>
            </w:r>
          </w:p>
          <w:p w14:paraId="2E4ABAF2" w14:textId="77777777" w:rsidR="002D1521" w:rsidRPr="00A3420A" w:rsidRDefault="002D1521" w:rsidP="002D1521">
            <w:pPr>
              <w:jc w:val="center"/>
            </w:pPr>
            <w:r w:rsidRPr="00A3420A">
              <w:t>(2.52)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3F28F2A" w14:textId="77777777" w:rsidR="002D1521" w:rsidRPr="00A3420A" w:rsidRDefault="002D1521" w:rsidP="002D1521">
            <w:pPr>
              <w:jc w:val="center"/>
            </w:pPr>
            <w:r w:rsidRPr="00A3420A">
              <w:t>0.064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B6AE90C" w14:textId="77777777" w:rsidR="002D1521" w:rsidRPr="00A3420A" w:rsidRDefault="002D1521" w:rsidP="002D1521">
            <w:pPr>
              <w:jc w:val="center"/>
            </w:pPr>
            <w:r w:rsidRPr="00A3420A">
              <w:t>4</w:t>
            </w:r>
          </w:p>
          <w:p w14:paraId="1F7B19F9" w14:textId="77777777" w:rsidR="002D1521" w:rsidRPr="00A3420A" w:rsidRDefault="002D1521" w:rsidP="002D1521">
            <w:pPr>
              <w:jc w:val="center"/>
            </w:pPr>
            <w:r w:rsidRPr="00A3420A"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A02A2A" w14:textId="77777777" w:rsidR="002D1521" w:rsidRPr="00A3420A" w:rsidRDefault="002D1521" w:rsidP="002D1521">
            <w:pPr>
              <w:jc w:val="center"/>
            </w:pPr>
            <w:r w:rsidRPr="00A3420A">
              <w:t>2.71</w:t>
            </w:r>
          </w:p>
          <w:p w14:paraId="2B7E7CC1" w14:textId="77777777" w:rsidR="002D1521" w:rsidRPr="00A3420A" w:rsidRDefault="002D1521" w:rsidP="002D1521">
            <w:pPr>
              <w:jc w:val="center"/>
            </w:pPr>
            <w:r w:rsidRPr="00A3420A">
              <w:t>(2.35)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E84B661" w14:textId="77777777" w:rsidR="002D1521" w:rsidRPr="00A3420A" w:rsidRDefault="002D1521" w:rsidP="002D1521">
            <w:pPr>
              <w:jc w:val="center"/>
            </w:pPr>
            <w:r w:rsidRPr="00A3420A">
              <w:t>0.074</w:t>
            </w:r>
          </w:p>
        </w:tc>
      </w:tr>
      <w:tr w:rsidR="002D1521" w:rsidRPr="00E8419E" w14:paraId="58A0CD77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F251B0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134AABF" w14:textId="4A33E1DF" w:rsidR="002D1521" w:rsidRPr="006F19C9" w:rsidRDefault="002D1521" w:rsidP="002D1521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 xml:space="preserve">General Pop. </w:t>
            </w:r>
            <w:r w:rsidR="006F19C9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Females</w:t>
            </w:r>
            <w:r w:rsidR="006F19C9">
              <w:rPr>
                <w:b/>
                <w:color w:val="000000" w:themeColor="text1"/>
              </w:rPr>
              <w:t>)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C874B1D" w14:textId="77777777" w:rsidR="002D1521" w:rsidRPr="00A3420A" w:rsidRDefault="002D1521" w:rsidP="002D1521">
            <w:pPr>
              <w:jc w:val="center"/>
            </w:pPr>
            <w:r w:rsidRPr="00A3420A">
              <w:t>975</w:t>
            </w:r>
          </w:p>
          <w:p w14:paraId="0D595654" w14:textId="77777777" w:rsidR="002D1521" w:rsidRPr="00A3420A" w:rsidRDefault="002D1521" w:rsidP="002D1521">
            <w:pPr>
              <w:jc w:val="center"/>
            </w:pPr>
            <w:r w:rsidRPr="00A3420A">
              <w:t>(105)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751903C" w14:textId="77777777" w:rsidR="002D1521" w:rsidRPr="00A3420A" w:rsidRDefault="002D1521" w:rsidP="002D1521">
            <w:pPr>
              <w:jc w:val="center"/>
            </w:pPr>
            <w:r w:rsidRPr="00A3420A">
              <w:t>0.86</w:t>
            </w:r>
          </w:p>
          <w:p w14:paraId="4F171EB8" w14:textId="77777777" w:rsidR="002D1521" w:rsidRPr="00A3420A" w:rsidRDefault="002D1521" w:rsidP="002D1521">
            <w:pPr>
              <w:jc w:val="center"/>
            </w:pPr>
            <w:r w:rsidRPr="00A3420A">
              <w:t>(2.86)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025947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27C9DF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7811A8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4A22DC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28410A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5404DB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44B38CD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4CED209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5C7AA3" w14:textId="77777777" w:rsidR="002D1521" w:rsidRPr="00A3420A" w:rsidRDefault="002D1521" w:rsidP="002D1521">
            <w:pPr>
              <w:jc w:val="center"/>
            </w:pPr>
            <w:r w:rsidRPr="00A3420A">
              <w:rPr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FD9911C" w14:textId="77777777" w:rsidR="002D1521" w:rsidRPr="00A3420A" w:rsidRDefault="002D1521" w:rsidP="002D1521">
            <w:pPr>
              <w:jc w:val="center"/>
              <w:rPr>
                <w:b/>
                <w:bCs/>
              </w:rPr>
            </w:pPr>
            <w:r w:rsidRPr="00A3420A">
              <w:t>Ref.</w:t>
            </w:r>
          </w:p>
        </w:tc>
      </w:tr>
      <w:tr w:rsidR="002D1521" w:rsidRPr="00603425" w14:paraId="7C0EF7ED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BF73675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03425">
              <w:rPr>
                <w:b/>
                <w:color w:val="000000" w:themeColor="text1"/>
              </w:rPr>
              <w:t>BCEtP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5F0F361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Males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7B5B804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32</w:t>
            </w:r>
          </w:p>
          <w:p w14:paraId="21613AE3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(5)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1CCA3E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30</w:t>
            </w:r>
          </w:p>
          <w:p w14:paraId="2D8773B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</w:t>
            </w:r>
            <w:r w:rsidRPr="00E8419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84</w:t>
            </w:r>
            <w:r w:rsidRPr="00E8419E">
              <w:rPr>
                <w:color w:val="000000" w:themeColor="text1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06EAFA9" w14:textId="77777777" w:rsidR="002D1521" w:rsidRPr="00E07907" w:rsidRDefault="002D1521" w:rsidP="002D1521">
            <w:pPr>
              <w:jc w:val="center"/>
              <w:rPr>
                <w:color w:val="000000" w:themeColor="text1"/>
              </w:rPr>
            </w:pPr>
            <w:r w:rsidRPr="00E07907">
              <w:rPr>
                <w:color w:val="000000" w:themeColor="text1"/>
              </w:rPr>
              <w:t>0.216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55B61E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32</w:t>
            </w:r>
          </w:p>
          <w:p w14:paraId="003880EF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B6F0D2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0.3</w:t>
            </w:r>
            <w:r>
              <w:rPr>
                <w:color w:val="000000" w:themeColor="text1"/>
              </w:rPr>
              <w:t>3</w:t>
            </w:r>
          </w:p>
          <w:p w14:paraId="0F417146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</w:t>
            </w:r>
            <w:r w:rsidRPr="00E8419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98</w:t>
            </w:r>
            <w:r w:rsidRPr="00E8419E">
              <w:rPr>
                <w:color w:val="000000" w:themeColor="text1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A34920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39339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32</w:t>
            </w:r>
          </w:p>
          <w:p w14:paraId="507CE12D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D75389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0.3</w:t>
            </w:r>
            <w:r>
              <w:rPr>
                <w:color w:val="000000" w:themeColor="text1"/>
              </w:rPr>
              <w:t>4</w:t>
            </w:r>
          </w:p>
          <w:p w14:paraId="1CACA6F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(1.</w:t>
            </w:r>
            <w:r>
              <w:rPr>
                <w:color w:val="000000" w:themeColor="text1"/>
              </w:rPr>
              <w:t>72</w:t>
            </w:r>
            <w:r w:rsidRPr="00E8419E">
              <w:rPr>
                <w:color w:val="000000" w:themeColor="text1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68DC5F8" w14:textId="77777777" w:rsidR="002D1521" w:rsidRPr="00A3420A" w:rsidRDefault="002D1521" w:rsidP="002D1521">
            <w:pPr>
              <w:jc w:val="center"/>
            </w:pPr>
            <w:r w:rsidRPr="00A3420A">
              <w:t>0.291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7F08114" w14:textId="77777777" w:rsidR="002D1521" w:rsidRPr="00A3420A" w:rsidRDefault="002D1521" w:rsidP="002D1521">
            <w:pPr>
              <w:jc w:val="center"/>
            </w:pPr>
            <w:r w:rsidRPr="00A3420A">
              <w:t>32</w:t>
            </w:r>
          </w:p>
          <w:p w14:paraId="5094A8C4" w14:textId="77777777" w:rsidR="002D1521" w:rsidRPr="00A3420A" w:rsidRDefault="002D1521" w:rsidP="002D1521">
            <w:pPr>
              <w:jc w:val="center"/>
            </w:pPr>
            <w:r w:rsidRPr="00A3420A">
              <w:t>(5)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21B527F" w14:textId="77777777" w:rsidR="002D1521" w:rsidRPr="00A3420A" w:rsidRDefault="002D1521" w:rsidP="002D1521">
            <w:pPr>
              <w:jc w:val="center"/>
            </w:pPr>
            <w:r w:rsidRPr="00A3420A">
              <w:t>0.19</w:t>
            </w:r>
          </w:p>
          <w:p w14:paraId="1D38D68A" w14:textId="77777777" w:rsidR="002D1521" w:rsidRPr="00A3420A" w:rsidRDefault="002D1521" w:rsidP="002D1521">
            <w:pPr>
              <w:jc w:val="center"/>
            </w:pPr>
            <w:r w:rsidRPr="00A3420A">
              <w:t>(2.03)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88B1E1D" w14:textId="15D59590" w:rsidR="002D1521" w:rsidRPr="00A3420A" w:rsidRDefault="002D1521" w:rsidP="002D1521">
            <w:pPr>
              <w:jc w:val="center"/>
              <w:rPr>
                <w:b/>
                <w:bCs/>
                <w:vertAlign w:val="superscript"/>
              </w:rPr>
            </w:pPr>
            <w:r w:rsidRPr="00A3420A">
              <w:rPr>
                <w:b/>
                <w:bCs/>
              </w:rPr>
              <w:t>&lt;</w:t>
            </w:r>
            <w:r w:rsidR="00A3420A" w:rsidRPr="00A3420A">
              <w:rPr>
                <w:b/>
                <w:bCs/>
              </w:rPr>
              <w:t>0</w:t>
            </w:r>
            <w:r w:rsidRPr="00A3420A">
              <w:rPr>
                <w:b/>
                <w:bCs/>
              </w:rPr>
              <w:t>.001</w:t>
            </w:r>
            <w:r w:rsidR="00A3420A" w:rsidRPr="00A3420A">
              <w:rPr>
                <w:b/>
                <w:bCs/>
                <w:vertAlign w:val="superscript"/>
              </w:rPr>
              <w:t>D</w:t>
            </w:r>
          </w:p>
        </w:tc>
      </w:tr>
      <w:tr w:rsidR="002D1521" w:rsidRPr="00603425" w14:paraId="1A577A47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54A448B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D3475AA" w14:textId="436CF231" w:rsidR="002D1521" w:rsidRPr="006F19C9" w:rsidRDefault="002D1521" w:rsidP="002D152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General Pop. (Males)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092ED8D" w14:textId="77777777" w:rsidR="002D1521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920</w:t>
            </w:r>
          </w:p>
          <w:p w14:paraId="6FAFF830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(105)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CD12B98" w14:textId="77777777" w:rsidR="002D1521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0.38</w:t>
            </w:r>
          </w:p>
          <w:p w14:paraId="0F823E43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(3.23)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9B543A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FAFE46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F9AF08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BC7318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980122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707601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66BD98F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2860A94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50C27B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441C60B" w14:textId="77777777" w:rsidR="002D1521" w:rsidRPr="00E8419E" w:rsidRDefault="002D1521" w:rsidP="002D1521">
            <w:pPr>
              <w:jc w:val="center"/>
              <w:rPr>
                <w:b/>
                <w:bCs/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</w:tr>
      <w:tr w:rsidR="002D1521" w:rsidRPr="00603425" w14:paraId="1006E35C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8FAA706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E6519F" w14:textId="77777777" w:rsidR="002D1521" w:rsidRPr="00603425" w:rsidRDefault="002D1521" w:rsidP="002D15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Females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8D5FC54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4</w:t>
            </w:r>
          </w:p>
          <w:p w14:paraId="543E0BDD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(1)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5A05F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1</w:t>
            </w:r>
            <w:r w:rsidRPr="00E8419E">
              <w:rPr>
                <w:color w:val="000000" w:themeColor="text1"/>
              </w:rPr>
              <w:t>8</w:t>
            </w:r>
          </w:p>
          <w:p w14:paraId="77A37EB0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5</w:t>
            </w:r>
            <w:r w:rsidRPr="00E8419E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</w:t>
            </w:r>
            <w:r w:rsidRPr="00E8419E">
              <w:rPr>
                <w:color w:val="000000" w:themeColor="text1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401B59" w14:textId="77777777" w:rsidR="002D1521" w:rsidRPr="00A8281A" w:rsidRDefault="002D1521" w:rsidP="002D1521">
            <w:pPr>
              <w:jc w:val="center"/>
              <w:rPr>
                <w:color w:val="000000" w:themeColor="text1"/>
              </w:rPr>
            </w:pPr>
            <w:r w:rsidRPr="00A8281A">
              <w:rPr>
                <w:color w:val="000000" w:themeColor="text1"/>
              </w:rPr>
              <w:t>0.347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661772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4</w:t>
            </w:r>
          </w:p>
          <w:p w14:paraId="0B9E62C2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3F672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42</w:t>
            </w:r>
          </w:p>
          <w:p w14:paraId="5964D8E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3</w:t>
            </w:r>
            <w:r w:rsidRPr="00E8419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E8419E">
              <w:rPr>
                <w:color w:val="000000" w:themeColor="text1"/>
              </w:rPr>
              <w:t>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E1BCF6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925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1ACED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4</w:t>
            </w:r>
          </w:p>
          <w:p w14:paraId="5E7D9453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B010EB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54</w:t>
            </w:r>
          </w:p>
          <w:p w14:paraId="0785B5E8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2.66</w:t>
            </w:r>
            <w:r w:rsidRPr="00E8419E">
              <w:rPr>
                <w:color w:val="000000" w:themeColor="text1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FA0310A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</w:t>
            </w:r>
            <w:r>
              <w:rPr>
                <w:color w:val="000000" w:themeColor="text1"/>
              </w:rPr>
              <w:t>724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F862978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4</w:t>
            </w:r>
          </w:p>
          <w:p w14:paraId="48F1BC75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D7A280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0.2</w:t>
            </w:r>
            <w:r>
              <w:rPr>
                <w:color w:val="000000" w:themeColor="text1"/>
              </w:rPr>
              <w:t>4</w:t>
            </w:r>
          </w:p>
          <w:p w14:paraId="77820C12" w14:textId="77777777" w:rsidR="002D1521" w:rsidRPr="00E8419E" w:rsidRDefault="002D1521" w:rsidP="002D1521">
            <w:pPr>
              <w:jc w:val="center"/>
              <w:rPr>
                <w:color w:val="000000" w:themeColor="text1"/>
              </w:rPr>
            </w:pPr>
            <w:r w:rsidRPr="00E8419E">
              <w:rPr>
                <w:color w:val="000000" w:themeColor="text1"/>
              </w:rPr>
              <w:t>(2.</w:t>
            </w:r>
            <w:r>
              <w:rPr>
                <w:color w:val="000000" w:themeColor="text1"/>
              </w:rPr>
              <w:t>21</w:t>
            </w:r>
            <w:r w:rsidRPr="00E8419E">
              <w:rPr>
                <w:color w:val="000000" w:themeColor="text1"/>
              </w:rPr>
              <w:t>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3160D3E" w14:textId="77777777" w:rsidR="002D1521" w:rsidRPr="00A8281A" w:rsidRDefault="002D1521" w:rsidP="002D1521">
            <w:pPr>
              <w:jc w:val="center"/>
              <w:rPr>
                <w:color w:val="000000" w:themeColor="text1"/>
              </w:rPr>
            </w:pPr>
            <w:r w:rsidRPr="00A8281A">
              <w:rPr>
                <w:color w:val="000000" w:themeColor="text1"/>
              </w:rPr>
              <w:t>0.215</w:t>
            </w:r>
          </w:p>
        </w:tc>
      </w:tr>
      <w:tr w:rsidR="002D1521" w:rsidRPr="00603425" w14:paraId="0DC55DFA" w14:textId="77777777" w:rsidTr="002D1521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4D001C" w14:textId="77777777" w:rsidR="002D1521" w:rsidRPr="00603425" w:rsidRDefault="002D1521" w:rsidP="002D152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C0A1B25" w14:textId="459414E5" w:rsidR="002D1521" w:rsidRPr="006F19C9" w:rsidRDefault="002D1521" w:rsidP="002D1521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General Pop. (Females)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AC046B6" w14:textId="77777777" w:rsidR="002D1521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977</w:t>
            </w:r>
          </w:p>
          <w:p w14:paraId="1D65A017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(135)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EBB6261" w14:textId="77777777" w:rsidR="002D1521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0.45</w:t>
            </w:r>
          </w:p>
          <w:p w14:paraId="55B9FCC7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(2.97)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233A74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865E03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D18C2E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FB9A8C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664E4E5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ADFE95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90C685A" w14:textId="77777777" w:rsidR="002D1521" w:rsidRPr="00603425" w:rsidRDefault="002D1521" w:rsidP="002D1521">
            <w:pPr>
              <w:jc w:val="center"/>
              <w:rPr>
                <w:color w:val="000000" w:themeColor="text1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C0C36D0" w14:textId="77777777" w:rsidR="002D1521" w:rsidRPr="00603425" w:rsidRDefault="002D1521" w:rsidP="002D1521">
            <w:pPr>
              <w:jc w:val="center"/>
              <w:rPr>
                <w:color w:val="00B050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B9F958B" w14:textId="77777777" w:rsidR="002D1521" w:rsidRPr="00603425" w:rsidRDefault="002D1521" w:rsidP="002D1521">
            <w:pPr>
              <w:jc w:val="center"/>
              <w:rPr>
                <w:color w:val="00B050"/>
              </w:rPr>
            </w:pPr>
            <w:r w:rsidRPr="00D15887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438B005" w14:textId="77777777" w:rsidR="002D1521" w:rsidRPr="002153B3" w:rsidRDefault="002D1521" w:rsidP="002D1521">
            <w:pPr>
              <w:jc w:val="center"/>
              <w:rPr>
                <w:b/>
                <w:bCs/>
                <w:color w:val="00B050"/>
              </w:rPr>
            </w:pPr>
            <w:r w:rsidRPr="00603425">
              <w:rPr>
                <w:color w:val="000000" w:themeColor="text1"/>
              </w:rPr>
              <w:t>Ref.</w:t>
            </w:r>
          </w:p>
        </w:tc>
      </w:tr>
      <w:tr w:rsidR="002D1521" w:rsidRPr="00A3673F" w14:paraId="09B1D0BC" w14:textId="77777777" w:rsidTr="002D1521">
        <w:trPr>
          <w:jc w:val="center"/>
        </w:trPr>
        <w:tc>
          <w:tcPr>
            <w:tcW w:w="1459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2EF19" w14:textId="55F2F1DF" w:rsidR="002D1521" w:rsidRDefault="002D1521" w:rsidP="00A3420A">
            <w:pPr>
              <w:pStyle w:val="ListParagraph"/>
              <w:numPr>
                <w:ilvl w:val="0"/>
                <w:numId w:val="37"/>
              </w:numPr>
              <w:ind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Limit of detection (LOD) for each analyte in </w:t>
            </w:r>
            <w:proofErr w:type="spellStart"/>
            <w:r w:rsidRPr="006F19C9">
              <w:rPr>
                <w:rFonts w:cstheme="minorHAnsi"/>
                <w:bCs/>
                <w:color w:val="000000" w:themeColor="text1"/>
                <w:sz w:val="18"/>
                <w:szCs w:val="18"/>
              </w:rPr>
              <w:t>μg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/L: </w:t>
            </w:r>
            <w:proofErr w:type="spellStart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DPhP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=0.16, BDCPP=0.11, </w:t>
            </w:r>
            <w:proofErr w:type="spellStart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BCEtP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=0.08.</w:t>
            </w:r>
          </w:p>
          <w:p w14:paraId="4FE86AE1" w14:textId="6FA05C2A" w:rsidR="006F19C9" w:rsidRDefault="006F19C9" w:rsidP="00A3420A">
            <w:pPr>
              <w:pStyle w:val="ListParagraph"/>
              <w:numPr>
                <w:ilvl w:val="0"/>
                <w:numId w:val="37"/>
              </w:numPr>
              <w:ind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3673F">
              <w:rPr>
                <w:rFonts w:cstheme="minorHAnsi"/>
                <w:color w:val="000000" w:themeColor="text1"/>
                <w:sz w:val="18"/>
                <w:szCs w:val="18"/>
              </w:rPr>
              <w:t xml:space="preserve">Ospina, M., Jayatilaka, N., Wong, L.-Y., Restrepo, P., Calafat AM., 2018 Exposure to organophosphate flame retardant chemicals in the U.S. general population: Data from the 2013–2014 National Health and Nutrition Examination Survey. </w:t>
            </w:r>
            <w:r w:rsidRPr="00A3673F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Environmental International</w:t>
            </w:r>
            <w:r w:rsidRPr="00A3673F">
              <w:rPr>
                <w:rFonts w:cstheme="minorHAnsi"/>
                <w:color w:val="000000" w:themeColor="text1"/>
                <w:sz w:val="18"/>
                <w:szCs w:val="18"/>
              </w:rPr>
              <w:t xml:space="preserve">. 110, 32-41. Participants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aged</w:t>
            </w:r>
            <w:r w:rsidRPr="00A3673F">
              <w:rPr>
                <w:rFonts w:cstheme="minorHAnsi"/>
                <w:color w:val="000000" w:themeColor="text1"/>
                <w:sz w:val="18"/>
                <w:szCs w:val="18"/>
              </w:rPr>
              <w:t xml:space="preserve"> 18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and older </w:t>
            </w:r>
            <w:r w:rsidRPr="00A3673F">
              <w:rPr>
                <w:rFonts w:cstheme="minorHAnsi"/>
                <w:color w:val="000000" w:themeColor="text1"/>
                <w:sz w:val="18"/>
                <w:szCs w:val="18"/>
              </w:rPr>
              <w:t>are included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72AAF90B" w14:textId="1D64A78E" w:rsidR="00A3420A" w:rsidRDefault="00A3420A" w:rsidP="00A3420A">
            <w:pPr>
              <w:pStyle w:val="ListParagraph"/>
              <w:numPr>
                <w:ilvl w:val="0"/>
                <w:numId w:val="37"/>
              </w:numPr>
              <w:spacing w:line="256" w:lineRule="auto"/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Results were significantly higher than the general population.  </w:t>
            </w:r>
          </w:p>
          <w:p w14:paraId="75FCA061" w14:textId="056D0FAF" w:rsidR="00A3420A" w:rsidRDefault="00A3420A" w:rsidP="00A3420A">
            <w:pPr>
              <w:pStyle w:val="ListParagraph"/>
              <w:numPr>
                <w:ilvl w:val="0"/>
                <w:numId w:val="37"/>
              </w:numPr>
              <w:ind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Results were significantly lower than the general population. </w:t>
            </w:r>
          </w:p>
          <w:p w14:paraId="0A0F700F" w14:textId="77777777" w:rsidR="006F19C9" w:rsidRDefault="002D1521" w:rsidP="006F19C9">
            <w:pPr>
              <w:ind w:left="360"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19C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**</w:t>
            </w:r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 GM and GSD of general population were listed in the pre-fire columns.</w:t>
            </w:r>
          </w:p>
          <w:p w14:paraId="09B7BCDD" w14:textId="7C7FB26B" w:rsidR="006F19C9" w:rsidRPr="00A3673F" w:rsidRDefault="006F19C9" w:rsidP="006F19C9">
            <w:pPr>
              <w:ind w:left="360"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14185AB" w14:textId="01743881" w:rsidR="002D1521" w:rsidRPr="00A3673F" w:rsidRDefault="002D1521" w:rsidP="002D15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294000B" w14:textId="552AC761" w:rsidR="00F03E6C" w:rsidRDefault="00F03E6C" w:rsidP="00830F1F">
      <w:pPr>
        <w:rPr>
          <w:b/>
        </w:rPr>
      </w:pPr>
    </w:p>
    <w:p w14:paraId="48165612" w14:textId="7B44C2F1" w:rsidR="00A75363" w:rsidRDefault="00A75363" w:rsidP="00F43452">
      <w:pPr>
        <w:spacing w:after="12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03425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</w:rPr>
        <w:t>S</w:t>
      </w:r>
      <w:r w:rsidR="002D1521">
        <w:rPr>
          <w:rFonts w:ascii="Times New Roman" w:hAnsi="Times New Roman" w:cs="Times New Roman"/>
          <w:b/>
          <w:color w:val="000000" w:themeColor="text1"/>
        </w:rPr>
        <w:t>2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. Firefighter urine </w:t>
      </w:r>
      <w:r>
        <w:rPr>
          <w:rFonts w:ascii="Times New Roman" w:hAnsi="Times New Roman" w:cs="Times New Roman"/>
          <w:b/>
          <w:color w:val="000000" w:themeColor="text1"/>
        </w:rPr>
        <w:t>biomarker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 concentrations (</w:t>
      </w:r>
      <w:proofErr w:type="spellStart"/>
      <w:r w:rsidRPr="00603425">
        <w:rPr>
          <w:rFonts w:ascii="Times New Roman" w:hAnsi="Times New Roman" w:cs="Times New Roman"/>
          <w:b/>
          <w:bCs/>
          <w:color w:val="000000" w:themeColor="text1"/>
        </w:rPr>
        <w:t>μg</w:t>
      </w:r>
      <w:proofErr w:type="spellEnd"/>
      <w:r w:rsidRPr="00603425">
        <w:rPr>
          <w:rFonts w:ascii="Times New Roman" w:hAnsi="Times New Roman" w:cs="Times New Roman"/>
          <w:b/>
          <w:bCs/>
          <w:color w:val="000000" w:themeColor="text1"/>
        </w:rPr>
        <w:t>/g creatinine)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 by job assignment compared to the general population.</w:t>
      </w:r>
    </w:p>
    <w:tbl>
      <w:tblPr>
        <w:tblStyle w:val="TableGrid1"/>
        <w:tblW w:w="11699" w:type="dxa"/>
        <w:tblLayout w:type="fixed"/>
        <w:tblLook w:val="04A0" w:firstRow="1" w:lastRow="0" w:firstColumn="1" w:lastColumn="0" w:noHBand="0" w:noVBand="1"/>
      </w:tblPr>
      <w:tblGrid>
        <w:gridCol w:w="1170"/>
        <w:gridCol w:w="1621"/>
        <w:gridCol w:w="989"/>
        <w:gridCol w:w="1260"/>
        <w:gridCol w:w="6"/>
        <w:gridCol w:w="984"/>
        <w:gridCol w:w="1254"/>
        <w:gridCol w:w="990"/>
        <w:gridCol w:w="1260"/>
        <w:gridCol w:w="990"/>
        <w:gridCol w:w="1175"/>
      </w:tblGrid>
      <w:tr w:rsidR="005E23C5" w:rsidRPr="005E23C5" w14:paraId="4C41EC5C" w14:textId="77777777" w:rsidTr="005E23C5"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75198" w14:textId="77777777" w:rsidR="00A16916" w:rsidRPr="005E23C5" w:rsidRDefault="00A16916" w:rsidP="00A16916">
            <w:pPr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214CD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4DB7B" w14:textId="77777777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Pre-fire Concentrations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4E3D0" w14:textId="77777777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3-Hour Post-fire Concentration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46C37" w14:textId="77777777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6-Hour Post-fire Concentration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86907" w14:textId="77777777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12-Hour Post-fire Concentration</w:t>
            </w:r>
          </w:p>
        </w:tc>
      </w:tr>
      <w:tr w:rsidR="005E23C5" w:rsidRPr="005E23C5" w14:paraId="59830C1C" w14:textId="77777777" w:rsidTr="009332AB"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575D1" w14:textId="77777777" w:rsidR="00A16916" w:rsidRPr="005E23C5" w:rsidRDefault="00A16916" w:rsidP="00A16916">
            <w:pPr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Biomarker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59817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Job Assignment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85092" w14:textId="76240588" w:rsidR="00A16916" w:rsidRPr="005E23C5" w:rsidRDefault="00A16916" w:rsidP="00A16916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5E23C5">
              <w:rPr>
                <w:b/>
                <w:color w:val="000000" w:themeColor="text1"/>
              </w:rPr>
              <w:t>N (N</w:t>
            </w:r>
            <w:r w:rsidR="009332AB" w:rsidRPr="005E23C5">
              <w:rPr>
                <w:b/>
                <w:color w:val="000000" w:themeColor="text1"/>
              </w:rPr>
              <w:t>o.</w:t>
            </w:r>
            <w:r w:rsidRPr="005E23C5">
              <w:rPr>
                <w:b/>
                <w:color w:val="000000" w:themeColor="text1"/>
              </w:rPr>
              <w:t xml:space="preserve">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7BCF2" w14:textId="528F1A89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Range (Min-Max</w:t>
            </w:r>
            <w:r w:rsidR="00F40909"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84378" w14:textId="0052B476" w:rsidR="00A16916" w:rsidRPr="005E23C5" w:rsidRDefault="00A16916" w:rsidP="00A16916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5E23C5">
              <w:rPr>
                <w:b/>
                <w:color w:val="000000" w:themeColor="text1"/>
              </w:rPr>
              <w:t>N (N</w:t>
            </w:r>
            <w:r w:rsidR="009332AB" w:rsidRPr="005E23C5">
              <w:rPr>
                <w:b/>
                <w:color w:val="000000" w:themeColor="text1"/>
              </w:rPr>
              <w:t>o.</w:t>
            </w:r>
            <w:r w:rsidRPr="005E23C5">
              <w:rPr>
                <w:b/>
                <w:color w:val="000000" w:themeColor="text1"/>
              </w:rPr>
              <w:t xml:space="preserve">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104DF" w14:textId="56F9E571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Range (Min-Max</w:t>
            </w:r>
            <w:r w:rsidR="00F40909"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4B447" w14:textId="10443505" w:rsidR="00A16916" w:rsidRPr="005E23C5" w:rsidRDefault="00A16916" w:rsidP="00A16916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5E23C5">
              <w:rPr>
                <w:b/>
                <w:color w:val="000000" w:themeColor="text1"/>
              </w:rPr>
              <w:t>N (N</w:t>
            </w:r>
            <w:r w:rsidR="009332AB" w:rsidRPr="005E23C5">
              <w:rPr>
                <w:b/>
                <w:color w:val="000000" w:themeColor="text1"/>
              </w:rPr>
              <w:t>o.</w:t>
            </w:r>
            <w:r w:rsidRPr="005E23C5">
              <w:rPr>
                <w:b/>
                <w:color w:val="000000" w:themeColor="text1"/>
              </w:rPr>
              <w:t xml:space="preserve">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50A66" w14:textId="4BE3FA90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Range (Min-Max</w:t>
            </w:r>
            <w:r w:rsidR="00F40909"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C8F3E" w14:textId="1C1717C3" w:rsidR="00A16916" w:rsidRPr="005E23C5" w:rsidRDefault="00A16916" w:rsidP="00A16916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5E23C5">
              <w:rPr>
                <w:b/>
                <w:color w:val="000000" w:themeColor="text1"/>
              </w:rPr>
              <w:t>N (N</w:t>
            </w:r>
            <w:r w:rsidR="009332AB" w:rsidRPr="005E23C5">
              <w:rPr>
                <w:b/>
                <w:color w:val="000000" w:themeColor="text1"/>
              </w:rPr>
              <w:t>o.</w:t>
            </w:r>
            <w:r w:rsidRPr="005E23C5">
              <w:rPr>
                <w:b/>
                <w:color w:val="000000" w:themeColor="text1"/>
              </w:rPr>
              <w:t xml:space="preserve"> &lt; LOD</w:t>
            </w:r>
            <w:r w:rsidR="006F19C9">
              <w:rPr>
                <w:b/>
                <w:color w:val="000000" w:themeColor="text1"/>
                <w:vertAlign w:val="superscript"/>
              </w:rPr>
              <w:t>A</w:t>
            </w:r>
            <w:r w:rsidRPr="005E23C5">
              <w:rPr>
                <w:b/>
                <w:color w:val="000000" w:themeColor="text1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03376" w14:textId="04105057" w:rsidR="00A16916" w:rsidRPr="005E23C5" w:rsidRDefault="00A16916" w:rsidP="00A16916">
            <w:pPr>
              <w:jc w:val="center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Range (Min-Max</w:t>
            </w:r>
            <w:r w:rsidR="00F40909" w:rsidRPr="005E23C5">
              <w:rPr>
                <w:b/>
                <w:color w:val="000000" w:themeColor="text1"/>
              </w:rPr>
              <w:t>)</w:t>
            </w:r>
          </w:p>
        </w:tc>
      </w:tr>
      <w:tr w:rsidR="005E23C5" w:rsidRPr="005E23C5" w14:paraId="65DF8B2F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746AA3" w14:textId="77777777" w:rsidR="00A16916" w:rsidRPr="005E23C5" w:rsidRDefault="00A16916" w:rsidP="00A16916">
            <w:pPr>
              <w:spacing w:line="276" w:lineRule="auto"/>
              <w:rPr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BCPP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42BA83B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All Firefighters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9E1E867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7A9D92C1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(21)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3E011" w14:textId="1663D7CE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78799A8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681EA5AF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(28)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7AC71ABD" w14:textId="7E42D6B2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59C1A4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65668984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B67E19" w14:textId="38E7D465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104332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5FEEC541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61244A0" w14:textId="577B0B33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&lt;LOD-0.47</w:t>
            </w:r>
          </w:p>
        </w:tc>
      </w:tr>
      <w:tr w:rsidR="005E23C5" w:rsidRPr="005E23C5" w14:paraId="2B618265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BEB7AD7" w14:textId="77777777" w:rsidR="00A16916" w:rsidRPr="005E23C5" w:rsidRDefault="00A16916" w:rsidP="00A1691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3D4721C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Exterior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2A5425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7AEADD37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(6)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75A7" w14:textId="5ACB8767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0EF4615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5660793B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(10)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E17B1F6" w14:textId="2A83F26B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1308EC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B4A4EC7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BD0AAD" w14:textId="71269EDA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4F5547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5D877B1A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(7)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18A8D75" w14:textId="56925C33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&lt;LOD-0.47</w:t>
            </w:r>
          </w:p>
        </w:tc>
      </w:tr>
      <w:tr w:rsidR="005E23C5" w:rsidRPr="005E23C5" w14:paraId="0763F272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6D41BB4" w14:textId="77777777" w:rsidR="00A16916" w:rsidRPr="005E23C5" w:rsidRDefault="00A16916" w:rsidP="00A1691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237BF61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Interior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FB5B0CC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084C63AB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(6)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85DA0" w14:textId="24F4C56E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4CC067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287E243C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(10)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A40CC2B" w14:textId="310E275E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E55433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2DC2CC6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AE98B3" w14:textId="674B325B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24CCAA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ACC7418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(5)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08E8A7E" w14:textId="1D5D4D53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&lt;LOD-0.30</w:t>
            </w:r>
          </w:p>
        </w:tc>
      </w:tr>
      <w:tr w:rsidR="005E23C5" w:rsidRPr="005E23C5" w14:paraId="2F2820A6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58BDC2" w14:textId="77777777" w:rsidR="00A16916" w:rsidRPr="005E23C5" w:rsidRDefault="00A16916" w:rsidP="00A1691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77473C0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Overhaul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989500A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3D04774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(9)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21358" w14:textId="64AEBF44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FBCE784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D0A96E8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(8)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A4C281C" w14:textId="70B46DD6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AB8E3E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E7CB2B8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E120A6" w14:textId="7680457E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AE580C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167492BD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12E0FFD" w14:textId="327B49BF" w:rsidR="00A16916" w:rsidRPr="005E23C5" w:rsidRDefault="0086302C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&lt;LOD-0.47</w:t>
            </w:r>
          </w:p>
        </w:tc>
      </w:tr>
      <w:tr w:rsidR="005E23C5" w:rsidRPr="005E23C5" w14:paraId="7D6E4C5C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793B93" w14:textId="77777777" w:rsidR="00A16916" w:rsidRPr="005E23C5" w:rsidRDefault="00A16916" w:rsidP="00A1691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2EF43E2" w14:textId="0DC5F9F8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 xml:space="preserve">General </w:t>
            </w:r>
            <w:proofErr w:type="spellStart"/>
            <w:r w:rsidRPr="005E23C5">
              <w:rPr>
                <w:b/>
                <w:color w:val="000000" w:themeColor="text1"/>
              </w:rPr>
              <w:t>Pop.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00BE18A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1905</w:t>
            </w:r>
          </w:p>
          <w:p w14:paraId="62D81398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(797)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48B5C" w14:textId="5DE8A331" w:rsidR="00A16916" w:rsidRPr="005E23C5" w:rsidRDefault="00705CEB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&lt;LOD-4.28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130112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41CCF4E" w14:textId="23446734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49ACEB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7B7515" w14:textId="1238022C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478BEF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FD0197A" w14:textId="09B80204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</w:tr>
      <w:tr w:rsidR="005E23C5" w:rsidRPr="005E23C5" w14:paraId="44D0627B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B746CF8" w14:textId="77777777" w:rsidR="00A16916" w:rsidRPr="005E23C5" w:rsidRDefault="00A16916" w:rsidP="00A1691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5E23C5">
              <w:rPr>
                <w:b/>
                <w:color w:val="000000" w:themeColor="text1"/>
              </w:rPr>
              <w:t>DBuP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C853034" w14:textId="77777777" w:rsidR="00A16916" w:rsidRPr="005E23C5" w:rsidRDefault="00A16916" w:rsidP="00A16916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All Firefighters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C96E0A7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7335557C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(20)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D68C3" w14:textId="0F63D71E" w:rsidR="00A16916" w:rsidRPr="005E23C5" w:rsidRDefault="005E23C5" w:rsidP="00A169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&lt;LOD-0.52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48DE46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7D8410AC" w14:textId="77777777" w:rsidR="00A16916" w:rsidRPr="005E23C5" w:rsidRDefault="00A16916" w:rsidP="00A16916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(18)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E80903E" w14:textId="6123AFF3" w:rsidR="00A16916" w:rsidRPr="005E23C5" w:rsidRDefault="005E23C5" w:rsidP="00A16916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52A7ACF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39B61A56" w14:textId="77777777" w:rsidR="00A16916" w:rsidRPr="005E23C5" w:rsidRDefault="00A16916" w:rsidP="00A16916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1D257E" w14:textId="5F7DF912" w:rsidR="00A16916" w:rsidRPr="005E23C5" w:rsidRDefault="005E23C5" w:rsidP="00A16916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&lt;LOD-4.30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341ADA" w14:textId="77777777" w:rsidR="00A16916" w:rsidRPr="005E23C5" w:rsidRDefault="00A16916" w:rsidP="00A16916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48F7135B" w14:textId="77777777" w:rsidR="00A16916" w:rsidRPr="005E23C5" w:rsidRDefault="00A16916" w:rsidP="00A16916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(17)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9AE7521" w14:textId="438AD791" w:rsidR="00A16916" w:rsidRPr="005E23C5" w:rsidRDefault="005E23C5" w:rsidP="00A16916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&lt;LOD-0.94</w:t>
            </w:r>
          </w:p>
        </w:tc>
      </w:tr>
      <w:tr w:rsidR="0086302C" w:rsidRPr="005E23C5" w14:paraId="6BFF34DA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5EED51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9C2EDBB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Exterior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626E657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7D5F756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(7)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84D3B" w14:textId="642FB57E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&lt;LOD-0.52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F27B5A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170FD71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(8)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6B7CB5E" w14:textId="2F6E26A9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&lt;LOD-4.63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019D8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1D052FB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0459FE" w14:textId="342090EF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&lt;LOD-1.40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0FD4F4D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0D7F15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(4)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752BBE5" w14:textId="13B66F4D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&lt;LOD-0.91</w:t>
            </w:r>
          </w:p>
        </w:tc>
      </w:tr>
      <w:tr w:rsidR="0086302C" w:rsidRPr="005E23C5" w14:paraId="31780A36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9B8848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41C7FA03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Interior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FCF265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8FEF555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(7)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7EEB" w14:textId="1475DCED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20FCA5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2D19A8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(5)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E223F15" w14:textId="501E8BBD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DAD3C7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FFB809D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81E2AB" w14:textId="5F37FF10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&lt;LOD-4.30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E1BFF1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0A8D6A47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(5)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E32E495" w14:textId="202BCA9B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&lt;LOD-0.94</w:t>
            </w:r>
          </w:p>
        </w:tc>
      </w:tr>
      <w:tr w:rsidR="0086302C" w:rsidRPr="005E23C5" w14:paraId="45AC4849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52C8A9D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8CE906F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Overhaul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787E5A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23818D0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(6)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C5E8C" w14:textId="35B044F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193F74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4813CA5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(5)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D008372" w14:textId="3F535244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BF8FC5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7AFB4CD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C07B07" w14:textId="219C1AD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</w:t>
            </w:r>
            <w:r w:rsidR="00BA6A8B">
              <w:rPr>
                <w:color w:val="000000" w:themeColor="text1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3C6CA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D1FE8A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C2C2C4C" w14:textId="1CE4458F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</w:t>
            </w:r>
            <w:r w:rsidR="00BA6A8B">
              <w:rPr>
                <w:color w:val="000000" w:themeColor="text1"/>
              </w:rPr>
              <w:t>24</w:t>
            </w:r>
          </w:p>
        </w:tc>
      </w:tr>
      <w:tr w:rsidR="0086302C" w:rsidRPr="005E23C5" w14:paraId="44EFD0E7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D5DE8EA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6BD5564" w14:textId="22D23989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 xml:space="preserve">General </w:t>
            </w:r>
            <w:proofErr w:type="spellStart"/>
            <w:r w:rsidRPr="005E23C5">
              <w:rPr>
                <w:b/>
                <w:color w:val="000000" w:themeColor="text1"/>
              </w:rPr>
              <w:t>Pop.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881A4E2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1903</w:t>
            </w:r>
          </w:p>
          <w:p w14:paraId="209F5DD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(389)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02F77" w14:textId="0642D898" w:rsidR="0086302C" w:rsidRPr="005E23C5" w:rsidRDefault="00705CEB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</w:t>
            </w:r>
            <w:r w:rsidR="005F7AD2">
              <w:rPr>
                <w:color w:val="000000" w:themeColor="text1"/>
              </w:rPr>
              <w:t>1.21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F89B5B4" w14:textId="2B97622B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10CB38D" w14:textId="699DE42F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50F70D" w14:textId="0392CC63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226480" w14:textId="31B79376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762D82" w14:textId="367599D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ABCB81B" w14:textId="589B8E24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</w:tr>
      <w:tr w:rsidR="0086302C" w:rsidRPr="005E23C5" w14:paraId="75B7B254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2E19BD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proofErr w:type="spellStart"/>
            <w:r w:rsidRPr="005E23C5">
              <w:rPr>
                <w:b/>
                <w:color w:val="000000" w:themeColor="text1"/>
              </w:rPr>
              <w:t>DpCP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69E501C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All Firefighters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27423F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1C94230E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(30)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19AA3" w14:textId="12DC3E93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66552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40DD8F69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ED38B9C" w14:textId="3AC858CB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&lt;LOD-0.29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9F98B1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59B1A0E8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76BF9F" w14:textId="1BC1AF99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CA1FA5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6D0DFC06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(29)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C8A6E56" w14:textId="5AF3519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&lt;LOD-0.24</w:t>
            </w:r>
          </w:p>
        </w:tc>
      </w:tr>
      <w:tr w:rsidR="0086302C" w:rsidRPr="005E23C5" w14:paraId="4852FD45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3413F99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9318675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Exterior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0000F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7328C27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(9)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8E61" w14:textId="7BE4AB92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35E13C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2B2897F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(11)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F5B0286" w14:textId="2215CBF8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7CAB1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56BB8397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B41E94" w14:textId="6152B083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06151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1B6400F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(10)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68646B2" w14:textId="213C4E35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&lt;LOD-0.14</w:t>
            </w:r>
          </w:p>
        </w:tc>
      </w:tr>
      <w:tr w:rsidR="0086302C" w:rsidRPr="005E23C5" w14:paraId="0C5458CC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2CB1B68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4E7285E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Interior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30471D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7C90412F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1A07C" w14:textId="09FBE00C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6168AFE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19DEF2DD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917D1CB" w14:textId="43435AB6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D8137D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19708BD6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B15A07" w14:textId="66115DAB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D76461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D32D306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(8)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1D67BB3" w14:textId="6BE01208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&lt;LOD-0.10</w:t>
            </w:r>
          </w:p>
        </w:tc>
      </w:tr>
      <w:tr w:rsidR="0086302C" w:rsidRPr="005E23C5" w14:paraId="57126031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DF4AA0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33E9EAA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Overhaul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599EA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D2722D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(9)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F695D" w14:textId="2AF89C5D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</w:t>
            </w:r>
            <w:r w:rsidR="00BA6A8B">
              <w:rPr>
                <w:color w:val="000000" w:themeColor="text1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A2A12E3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1B23834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(9)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C701B73" w14:textId="4BD3946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</w:t>
            </w:r>
            <w:r w:rsidR="00BA6A8B">
              <w:rPr>
                <w:color w:val="000000" w:themeColor="text1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3D9F0C1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AF5FE1F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22B537" w14:textId="35A33B44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</w:t>
            </w:r>
            <w:r w:rsidR="00BA6A8B">
              <w:rPr>
                <w:color w:val="000000" w:themeColor="text1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08EE38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04BBCF7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(11)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412FA20" w14:textId="04F9A6C9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</w:t>
            </w:r>
            <w:r w:rsidR="00BA6A8B">
              <w:rPr>
                <w:color w:val="000000" w:themeColor="text1"/>
              </w:rPr>
              <w:t>24</w:t>
            </w:r>
          </w:p>
        </w:tc>
      </w:tr>
      <w:tr w:rsidR="0086302C" w:rsidRPr="005E23C5" w14:paraId="298EDA30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012C0D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303D4A1" w14:textId="7A6CCBC2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 xml:space="preserve">General </w:t>
            </w:r>
            <w:proofErr w:type="spellStart"/>
            <w:r w:rsidRPr="005E23C5">
              <w:rPr>
                <w:b/>
                <w:color w:val="000000" w:themeColor="text1"/>
              </w:rPr>
              <w:t>Pop.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500D92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1904</w:t>
            </w:r>
          </w:p>
          <w:p w14:paraId="4C97EE56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(1697)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F2E0F" w14:textId="31B81160" w:rsidR="0086302C" w:rsidRPr="005E23C5" w:rsidRDefault="005F7AD2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4B6E6F8" w14:textId="3A9082C1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7C772C4" w14:textId="54F4F7B6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8A854B" w14:textId="47659FC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288203" w14:textId="20AF617F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1078EB" w14:textId="32EDA078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DFBA251" w14:textId="6131F25D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</w:tr>
      <w:tr w:rsidR="0086302C" w:rsidRPr="005E23C5" w14:paraId="21A5ACEF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553854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TBBA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85EE701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All Firefighters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BD0C7D6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738F389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(35)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B604F" w14:textId="3BD5828C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2A93FD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4C7C09DB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D92F232" w14:textId="10D42A3A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6247A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6A628855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152275" w14:textId="3664A5F3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D7CCD5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2BD9B131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(35)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96F65EA" w14:textId="04D7EF96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&lt;LOD-0.24</w:t>
            </w:r>
          </w:p>
        </w:tc>
      </w:tr>
      <w:tr w:rsidR="0086302C" w:rsidRPr="005E23C5" w14:paraId="1EB4BE31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E80804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F886E53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Interior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FFD3D2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11F89D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(11)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89976" w14:textId="6CCEC4A9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92403D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5B4C70B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4344CCB5" w14:textId="70A8A523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6E222E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922242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D236D9" w14:textId="4E3F1B91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8F09A2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6E716DC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(11)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08D7B02" w14:textId="66C25802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&lt;LOD-0.24</w:t>
            </w:r>
          </w:p>
        </w:tc>
      </w:tr>
      <w:tr w:rsidR="0086302C" w:rsidRPr="005E23C5" w14:paraId="4E1E311B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6F115B3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39DA3AD6" w14:textId="1D0CE17B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 xml:space="preserve">General </w:t>
            </w:r>
            <w:proofErr w:type="spellStart"/>
            <w:r w:rsidRPr="005E23C5">
              <w:rPr>
                <w:b/>
                <w:color w:val="000000" w:themeColor="text1"/>
              </w:rPr>
              <w:t>Pop.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0FF02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1905</w:t>
            </w:r>
          </w:p>
          <w:p w14:paraId="727D85F3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(1818)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89D6F" w14:textId="35183A3E" w:rsidR="0086302C" w:rsidRPr="005E23C5" w:rsidRDefault="005F7AD2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80C835E" w14:textId="541B85E6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3187109" w14:textId="3EECB7F9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B52F79" w14:textId="2316BFB0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0EB208F" w14:textId="3AC489F8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4CBB21" w14:textId="5E61BD90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5B3CF23" w14:textId="66B2209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</w:tr>
      <w:tr w:rsidR="0086302C" w:rsidRPr="005E23C5" w14:paraId="20C712A5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74EA5E8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proofErr w:type="spellStart"/>
            <w:r w:rsidRPr="005E23C5">
              <w:rPr>
                <w:b/>
                <w:bCs/>
                <w:color w:val="000000" w:themeColor="text1"/>
              </w:rPr>
              <w:t>DoCP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1F3FB1F7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All Firefighters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9B0DCB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7C6D265E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(35)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5ED7F" w14:textId="5372AA6C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B54D2AB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2022A013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B63BAFD" w14:textId="025B6F3D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C095DB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3E5C2ACA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E258FA" w14:textId="08C725FE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7C679B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5D9F77A7" w14:textId="77777777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9BE3369" w14:textId="5B0948E8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</w:tr>
      <w:tr w:rsidR="0086302C" w:rsidRPr="005E23C5" w14:paraId="4C819934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0231312" w14:textId="77777777" w:rsidR="0086302C" w:rsidRPr="005E23C5" w:rsidRDefault="0086302C" w:rsidP="0086302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2C9F45D3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Exterior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546708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2A584383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(11)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C94A" w14:textId="7100C693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&lt;LOD-0.37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C90E769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E0A849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048D0F04" w14:textId="36A56689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85B97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4F29AA41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756226" w14:textId="1AB01880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42F9D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12</w:t>
            </w:r>
          </w:p>
          <w:p w14:paraId="3A766845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(12)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B8AF262" w14:textId="0E3ECFA1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</w:tr>
      <w:tr w:rsidR="0086302C" w:rsidRPr="005E23C5" w14:paraId="7C6AD960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2DF469F" w14:textId="77777777" w:rsidR="0086302C" w:rsidRPr="005E23C5" w:rsidRDefault="0086302C" w:rsidP="0086302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6AA4F65C" w14:textId="4501158F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 xml:space="preserve">General </w:t>
            </w:r>
            <w:proofErr w:type="spellStart"/>
            <w:r w:rsidRPr="005E23C5">
              <w:rPr>
                <w:b/>
                <w:color w:val="000000" w:themeColor="text1"/>
              </w:rPr>
              <w:t>Pop.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58C14E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1905</w:t>
            </w:r>
          </w:p>
          <w:p w14:paraId="7A0A572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(1904)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D60D4" w14:textId="53F2CAD2" w:rsidR="0086302C" w:rsidRPr="005E23C5" w:rsidRDefault="005F7AD2" w:rsidP="00863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&lt;LOD-0.24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38AF1B" w14:textId="7F12F652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6A29605" w14:textId="1580A584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62175B" w14:textId="035A835C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26DA39" w14:textId="426E220F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8E8038" w14:textId="161D77C9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AD9B112" w14:textId="038927CD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</w:tr>
      <w:tr w:rsidR="0086302C" w:rsidRPr="005E23C5" w14:paraId="6FBF3853" w14:textId="77777777" w:rsidTr="009332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222FE9" w14:textId="77777777" w:rsidR="0086302C" w:rsidRPr="005E23C5" w:rsidRDefault="0086302C" w:rsidP="0086302C">
            <w:pPr>
              <w:spacing w:line="276" w:lineRule="auto"/>
              <w:rPr>
                <w:b/>
                <w:bCs/>
                <w:color w:val="000000" w:themeColor="text1"/>
              </w:rPr>
            </w:pPr>
            <w:proofErr w:type="spellStart"/>
            <w:r w:rsidRPr="005E23C5">
              <w:rPr>
                <w:b/>
                <w:bCs/>
                <w:color w:val="000000" w:themeColor="text1"/>
              </w:rPr>
              <w:t>DBzP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7C94D72E" w14:textId="77777777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>All Firefighters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510023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0232A1D3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D006" w14:textId="24FD94D4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4817751C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46F4988D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08D29D9" w14:textId="789E51C3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8B2E64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207F93E3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5931F9" w14:textId="6CB39F39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DEF460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36</w:t>
            </w:r>
          </w:p>
          <w:p w14:paraId="7D51D552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(36)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771B1CF" w14:textId="41F03170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</w:tr>
      <w:tr w:rsidR="0086302C" w:rsidRPr="005E23C5" w14:paraId="73303D89" w14:textId="77777777" w:rsidTr="009332AB"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0B819" w14:textId="77777777" w:rsidR="0086302C" w:rsidRPr="005E23C5" w:rsidRDefault="0086302C" w:rsidP="0086302C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358F1" w14:textId="308C55B0" w:rsidR="0086302C" w:rsidRPr="005E23C5" w:rsidRDefault="0086302C" w:rsidP="0086302C">
            <w:pPr>
              <w:spacing w:line="276" w:lineRule="auto"/>
              <w:rPr>
                <w:b/>
                <w:color w:val="000000" w:themeColor="text1"/>
              </w:rPr>
            </w:pPr>
            <w:r w:rsidRPr="005E23C5">
              <w:rPr>
                <w:b/>
                <w:color w:val="000000" w:themeColor="text1"/>
              </w:rPr>
              <w:t xml:space="preserve">General </w:t>
            </w:r>
            <w:proofErr w:type="spellStart"/>
            <w:r w:rsidRPr="005E23C5">
              <w:rPr>
                <w:b/>
                <w:color w:val="000000" w:themeColor="text1"/>
              </w:rPr>
              <w:t>Pop.</w:t>
            </w:r>
            <w:r w:rsidR="006F19C9">
              <w:rPr>
                <w:b/>
                <w:color w:val="000000" w:themeColor="text1"/>
                <w:vertAlign w:val="superscript"/>
              </w:rPr>
              <w:t>B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08CA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1905</w:t>
            </w:r>
          </w:p>
          <w:p w14:paraId="57F61528" w14:textId="77777777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(1905)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68F54" w14:textId="46EB9D53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</w:rPr>
              <w:t>&lt;LOD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53D4B" w14:textId="78AE73BD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D2D6E" w14:textId="579AFFDC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49DDE" w14:textId="705691D5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91D5F" w14:textId="44257C55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8A98B" w14:textId="6D1FAEB4" w:rsidR="0086302C" w:rsidRPr="005E23C5" w:rsidRDefault="0086302C" w:rsidP="0086302C">
            <w:pPr>
              <w:jc w:val="center"/>
              <w:rPr>
                <w:color w:val="000000" w:themeColor="text1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CFFDB" w14:textId="737E29D2" w:rsidR="0086302C" w:rsidRPr="005E23C5" w:rsidRDefault="0086302C" w:rsidP="0086302C">
            <w:pPr>
              <w:jc w:val="center"/>
              <w:rPr>
                <w:color w:val="000000" w:themeColor="text1"/>
                <w:vertAlign w:val="superscript"/>
              </w:rPr>
            </w:pPr>
            <w:r w:rsidRPr="005E23C5">
              <w:rPr>
                <w:color w:val="000000" w:themeColor="text1"/>
                <w:vertAlign w:val="superscript"/>
              </w:rPr>
              <w:t>**</w:t>
            </w:r>
          </w:p>
        </w:tc>
      </w:tr>
      <w:tr w:rsidR="0086302C" w:rsidRPr="005E23C5" w14:paraId="7A6B6700" w14:textId="77777777" w:rsidTr="005E23C5">
        <w:tc>
          <w:tcPr>
            <w:tcW w:w="116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C08503" w14:textId="52D47880" w:rsidR="0086302C" w:rsidRPr="006F19C9" w:rsidRDefault="0086302C" w:rsidP="006F19C9">
            <w:pPr>
              <w:pStyle w:val="ListParagraph"/>
              <w:numPr>
                <w:ilvl w:val="0"/>
                <w:numId w:val="38"/>
              </w:numPr>
              <w:ind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Limit of detection (LOD) for each analyte in </w:t>
            </w:r>
            <w:proofErr w:type="spellStart"/>
            <w:r w:rsidRPr="006F19C9">
              <w:rPr>
                <w:rFonts w:cstheme="minorHAnsi"/>
                <w:bCs/>
                <w:color w:val="000000" w:themeColor="text1"/>
                <w:sz w:val="18"/>
                <w:szCs w:val="18"/>
              </w:rPr>
              <w:t>μg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/L: BCPP=0.10, </w:t>
            </w:r>
            <w:proofErr w:type="spellStart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DBuP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=0.05, </w:t>
            </w:r>
            <w:proofErr w:type="spellStart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DpCP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=0.05, TBBA=0.05, </w:t>
            </w:r>
            <w:proofErr w:type="spellStart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DoCP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=0.05, </w:t>
            </w:r>
            <w:proofErr w:type="spellStart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DBzP</w:t>
            </w:r>
            <w:proofErr w:type="spellEnd"/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=0.05.</w:t>
            </w:r>
          </w:p>
          <w:p w14:paraId="1EDE12BD" w14:textId="77777777" w:rsidR="006F19C9" w:rsidRDefault="006F19C9" w:rsidP="0086302C">
            <w:pPr>
              <w:pStyle w:val="ListParagraph"/>
              <w:numPr>
                <w:ilvl w:val="0"/>
                <w:numId w:val="38"/>
              </w:numPr>
              <w:ind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E23C5">
              <w:rPr>
                <w:rFonts w:cstheme="minorHAnsi"/>
                <w:color w:val="000000" w:themeColor="text1"/>
                <w:sz w:val="18"/>
                <w:szCs w:val="18"/>
              </w:rPr>
              <w:t xml:space="preserve">Ospina, M., Jayatilaka, N., Wong, L.-Y., Restrepo, P., Calafat AM., 2018 Exposure to organophosphate flame retardant chemicals in the U.S. general population: Data from the 2013–2014 National Health and Nutrition Examination Survey. </w:t>
            </w:r>
            <w:r w:rsidRPr="005E23C5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Environmental International</w:t>
            </w:r>
            <w:r w:rsidRPr="005E23C5">
              <w:rPr>
                <w:rFonts w:cstheme="minorHAnsi"/>
                <w:color w:val="000000" w:themeColor="text1"/>
                <w:sz w:val="18"/>
                <w:szCs w:val="18"/>
              </w:rPr>
              <w:t>. 110, 32-41. Participants aged greater than 18 are included.</w:t>
            </w:r>
          </w:p>
          <w:p w14:paraId="7F4D4C98" w14:textId="4BDAAAFA" w:rsidR="0086302C" w:rsidRPr="006F19C9" w:rsidRDefault="0086302C" w:rsidP="006F19C9">
            <w:pPr>
              <w:ind w:left="360"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19C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**</w:t>
            </w:r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 N (No. &lt;LOD) and Range </w:t>
            </w:r>
            <w:r w:rsidR="00BA6A8B" w:rsidRPr="006F19C9">
              <w:rPr>
                <w:rFonts w:cstheme="minorHAnsi"/>
                <w:color w:val="000000" w:themeColor="text1"/>
                <w:sz w:val="18"/>
                <w:szCs w:val="18"/>
              </w:rPr>
              <w:t xml:space="preserve">(Min-Max) </w:t>
            </w:r>
            <w:r w:rsidRPr="006F19C9">
              <w:rPr>
                <w:rFonts w:cstheme="minorHAnsi"/>
                <w:color w:val="000000" w:themeColor="text1"/>
                <w:sz w:val="18"/>
                <w:szCs w:val="18"/>
              </w:rPr>
              <w:t>of general population were listed in the pre-fire columns.</w:t>
            </w:r>
          </w:p>
          <w:p w14:paraId="3C7F4AF5" w14:textId="40C313E0" w:rsidR="0086302C" w:rsidRPr="005E23C5" w:rsidRDefault="0086302C" w:rsidP="0086302C">
            <w:pPr>
              <w:rPr>
                <w:color w:val="000000" w:themeColor="text1"/>
                <w:vertAlign w:val="superscript"/>
              </w:rPr>
            </w:pPr>
          </w:p>
        </w:tc>
      </w:tr>
    </w:tbl>
    <w:p w14:paraId="5E11A95E" w14:textId="669B6FA9" w:rsidR="00A16916" w:rsidRDefault="00A16916" w:rsidP="00F43452">
      <w:pPr>
        <w:spacing w:after="12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8DA7418" w14:textId="00E6CDE9" w:rsidR="00A75363" w:rsidRDefault="00A75363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31760EE1" w14:textId="77777777" w:rsidR="00F40909" w:rsidRDefault="00F40909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32F30DF4" w14:textId="2B9DCC63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5FB6CAC1" w14:textId="028D3153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7DA9DD25" w14:textId="7895C3C9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2484E3CB" w14:textId="19239A45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05E21366" w14:textId="05C88104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780A38D6" w14:textId="4329222C" w:rsidR="002D1521" w:rsidRDefault="002D1521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C10C7A1" w14:textId="77777777" w:rsidR="002D1521" w:rsidRDefault="002D1521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3E127F0F" w14:textId="66A13578" w:rsidR="002D1521" w:rsidRDefault="002D1521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47046F5C" w14:textId="578532AA" w:rsidR="002D1521" w:rsidRPr="00603425" w:rsidRDefault="002D1521" w:rsidP="002D1521">
      <w:pPr>
        <w:spacing w:after="120"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603425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</w:rPr>
        <w:t>S3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. </w:t>
      </w:r>
      <w:bookmarkStart w:id="2" w:name="_Hlk55890782"/>
      <w:r w:rsidRPr="00603425">
        <w:rPr>
          <w:rFonts w:ascii="Times New Roman" w:hAnsi="Times New Roman" w:cs="Times New Roman"/>
          <w:b/>
          <w:color w:val="000000" w:themeColor="text1"/>
        </w:rPr>
        <w:t xml:space="preserve">Firefighter PBDE serum concentrations (ng/g lipid) by </w:t>
      </w:r>
      <w:r>
        <w:rPr>
          <w:rFonts w:ascii="Times New Roman" w:hAnsi="Times New Roman" w:cs="Times New Roman"/>
          <w:b/>
          <w:color w:val="000000" w:themeColor="text1"/>
        </w:rPr>
        <w:t xml:space="preserve">sex </w:t>
      </w:r>
      <w:r w:rsidRPr="00603425">
        <w:rPr>
          <w:rFonts w:ascii="Times New Roman" w:hAnsi="Times New Roman" w:cs="Times New Roman"/>
          <w:b/>
          <w:color w:val="000000" w:themeColor="text1"/>
        </w:rPr>
        <w:t>compared to the general population</w:t>
      </w:r>
      <w:r w:rsidRPr="00603425">
        <w:rPr>
          <w:rFonts w:ascii="Times New Roman" w:hAnsi="Times New Roman" w:cs="Times New Roman"/>
          <w:b/>
          <w:bCs/>
          <w:color w:val="000000" w:themeColor="text1"/>
        </w:rPr>
        <w:t>.</w:t>
      </w:r>
      <w:bookmarkEnd w:id="2"/>
    </w:p>
    <w:tbl>
      <w:tblPr>
        <w:tblStyle w:val="TableGrid21"/>
        <w:tblW w:w="11249" w:type="dxa"/>
        <w:tblLayout w:type="fixed"/>
        <w:tblLook w:val="04A0" w:firstRow="1" w:lastRow="0" w:firstColumn="1" w:lastColumn="0" w:noHBand="0" w:noVBand="1"/>
      </w:tblPr>
      <w:tblGrid>
        <w:gridCol w:w="1160"/>
        <w:gridCol w:w="2350"/>
        <w:gridCol w:w="1265"/>
        <w:gridCol w:w="1260"/>
        <w:gridCol w:w="903"/>
        <w:gridCol w:w="1248"/>
        <w:gridCol w:w="1260"/>
        <w:gridCol w:w="900"/>
        <w:gridCol w:w="903"/>
      </w:tblGrid>
      <w:tr w:rsidR="002D1521" w:rsidRPr="00EB7053" w14:paraId="659075F2" w14:textId="77777777" w:rsidTr="002D1521"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1058D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3" w:name="_Hlk55891011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E9FA1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EC02D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Pre-fire Serum Concentration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F4C46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Post-fire Serum Concentration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DEFAD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D1521" w:rsidRPr="00EB7053" w14:paraId="24B9B68F" w14:textId="77777777" w:rsidTr="002D1521"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9A44C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Analyte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0DA36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Job assignment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04B52" w14:textId="5FF46BBF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 (No. &lt; LOD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64C72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GM </w:t>
            </w:r>
          </w:p>
          <w:p w14:paraId="542FB271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(ng/g lipid) (GSD)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D6ACC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</w:p>
          <w:p w14:paraId="7D56F477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(vs GP)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D69B4" w14:textId="453C1E9B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 (No. &lt; LOD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CC43B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GM </w:t>
            </w:r>
          </w:p>
          <w:p w14:paraId="5500DADB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(ng/g lipid) (GSD)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8F215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P-value</w:t>
            </w:r>
          </w:p>
          <w:p w14:paraId="49CBC008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(vs GP)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2D9C9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P-value (Pre vs Post)</w:t>
            </w:r>
          </w:p>
        </w:tc>
      </w:tr>
      <w:bookmarkEnd w:id="3"/>
      <w:tr w:rsidR="002D1521" w:rsidRPr="00EB7053" w14:paraId="3451E48C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39D4AD1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BDE-28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BF69D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140B1D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9F33F8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D9D1C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765172B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(2.35)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DA9E15E" w14:textId="4D6C02F5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0.037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937B0B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883F11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C5D70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78D7EEA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(2.16)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C64B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DDFF8A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</w:tr>
      <w:tr w:rsidR="002D1521" w:rsidRPr="00EB7053" w14:paraId="6179F462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4B9A135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06A39A2" w14:textId="2E6EFB93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631CB5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  <w:p w14:paraId="5F530AD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(80)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D2ECF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29D8741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(1.76)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FE9E24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A9AB4C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16213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51C9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727808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028A4294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EA148CB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C724A85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7A1A1B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EC4C0D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5F0A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638D677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(1.41)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2C740B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10B337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C2BE9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1676A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  <w:p w14:paraId="17D2CFA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(2.15)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954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2ECD3E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</w:tr>
      <w:tr w:rsidR="002D1521" w:rsidRPr="00EB7053" w14:paraId="09B59A41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D28CC69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13684CD" w14:textId="72B5F304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(Females)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391A73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  <w:p w14:paraId="15C8081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(98)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EB863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2789C63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(1.80)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B86606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D2D5E9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933EA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0DB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436144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5642C72C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6EB5FA5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BDE-47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EC100FA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D4F4DF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566EB9B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D7C28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  <w:p w14:paraId="204D8F9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(2.70)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A8ADE63" w14:textId="43BA4DD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0.010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C8254D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4EFD333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A1A10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8.78</w:t>
            </w:r>
          </w:p>
          <w:p w14:paraId="6DABC5F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(2.59)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74E14" w14:textId="56835418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0.012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BDB471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0.961</w:t>
            </w:r>
          </w:p>
        </w:tc>
      </w:tr>
      <w:tr w:rsidR="002D1521" w:rsidRPr="00EB7053" w14:paraId="748713A9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ADFB508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30C9C6" w14:textId="4938DEA2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1B990E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  <w:p w14:paraId="16F92EA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7EDD9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13.77</w:t>
            </w:r>
          </w:p>
          <w:p w14:paraId="4E078A1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(1.81)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248D8F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FB7477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3D05E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5EA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5518C7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73B61141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D0A3772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BFE16C4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DBC048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0709D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11193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8.84</w:t>
            </w:r>
          </w:p>
          <w:p w14:paraId="7900BE2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(1.88)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C8BA4F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444D75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005501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DE3A0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</w:p>
          <w:p w14:paraId="5664F6C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(2.46)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D3BF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5D33C1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</w:tr>
      <w:tr w:rsidR="002D1521" w:rsidRPr="00EB7053" w14:paraId="2B193030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AC0D9F5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37662D9" w14:textId="65386968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(Females)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FBAE65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  <w:p w14:paraId="30226FD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2970B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12.91</w:t>
            </w:r>
          </w:p>
          <w:p w14:paraId="34D5B54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(1.96)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59869B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31C742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A12B3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295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B565C2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5BD11D64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05A75E3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BDE-99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9692DC7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30DFA7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A4F9BC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17D94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4CF6D37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(2.91)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41BDDFE" w14:textId="5D490CF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C20179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6636C0A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8A49C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14:paraId="1D3CE8C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3F4" w14:textId="073DF9EF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CD0A83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</w:tr>
      <w:tr w:rsidR="002D1521" w:rsidRPr="00EB7053" w14:paraId="2C1C8FBA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0616B03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452F1DC" w14:textId="403098E4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D155F5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  <w:p w14:paraId="67F83DD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6A216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  <w:p w14:paraId="379119C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(1.99)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496D69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9B2220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D0974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92B4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40D44F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2462D981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EC2A909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CDBAFA2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2EDD33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CD888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FB73D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  <w:p w14:paraId="2C96EB6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(2.15)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4D2678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6DB537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1E658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2AEA8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0D7507A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(2.40)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26E3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13C610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</w:tr>
      <w:tr w:rsidR="002D1521" w:rsidRPr="00EB7053" w14:paraId="608F3BD9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F3EF7C9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DB4D6A0" w14:textId="23664210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(Females)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D9A94A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  <w:p w14:paraId="7E45FDB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2466D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  <w:p w14:paraId="358B54C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(2.22)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D41038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2304D3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0E4F2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884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4BEA36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78F6085C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1F7CBB8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BDE-100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A4F5485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06A43C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67B67AA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8D8C8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14:paraId="7754E1A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(2.61)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E625A08" w14:textId="6B6ED033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A1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E24909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0BCBC6B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93875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  <w:p w14:paraId="6DBBF02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(2.32)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97A1C" w14:textId="6FA9F7CC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0.001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6CE71F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0.908</w:t>
            </w:r>
          </w:p>
        </w:tc>
      </w:tr>
      <w:tr w:rsidR="002D1521" w:rsidRPr="00EB7053" w14:paraId="55E738E5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1AB9B26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6BBFAA" w14:textId="2501347C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3A4EC2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  <w:p w14:paraId="490520E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CD5F9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  <w:p w14:paraId="35D8295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(1.80)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0B715D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ACDE97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83616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DD74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678DDF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27593D11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27E9AEF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E0A9252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69C494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4B3FB7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C1DEF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  <w:p w14:paraId="0392829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(1.99)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6A7C54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D48DF8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B445F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ECDB3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  <w:p w14:paraId="76A38A1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(2.07)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4EFB7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19D372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</w:tr>
      <w:tr w:rsidR="002D1521" w:rsidRPr="00EB7053" w14:paraId="28959F7E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588789D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7E4CA" w14:textId="3A473644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(Females)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B611DB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  <w:p w14:paraId="77BD7A3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B05E16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  <w:p w14:paraId="6BA3FA9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(1.94)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CD2319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6C5AF6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E6965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2BA7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C580A7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079DC918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F1463B7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BDE-153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C422D23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1CA606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3BE0E3E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92D26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  <w:p w14:paraId="449EA4F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(2.50)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52A7E21" w14:textId="36D728A8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A3583E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2119BB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890A0A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5.75</w:t>
            </w:r>
          </w:p>
          <w:p w14:paraId="6F706F0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(2.52)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2E25" w14:textId="240033FD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FD709B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</w:tr>
      <w:tr w:rsidR="002D1521" w:rsidRPr="00EB7053" w14:paraId="1FBA79E2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B3855FD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47B48F" w14:textId="58F9918A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8E6B02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  <w:p w14:paraId="64FFEE8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6F8E2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10.92</w:t>
            </w:r>
          </w:p>
          <w:p w14:paraId="57AC924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(1.87)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275A00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5887F9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9377EF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C88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C554EB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59CBA785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FE2A90B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57BF1F3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EFDC0C8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7D999C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ECB74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  <w:p w14:paraId="513F74F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(1.53)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A77B3C1" w14:textId="6EBDB390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0.030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D379C2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6F328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F155A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  <w:p w14:paraId="4A6EE85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(1.78)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20B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A53BEC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</w:tr>
      <w:tr w:rsidR="002D1521" w:rsidRPr="00EB7053" w14:paraId="367CCD5F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E68C7A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BA82B7E" w14:textId="795135DE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(Females)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D994E5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  <w:p w14:paraId="4D5E9FEA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29C51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  <w:p w14:paraId="577A476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(1.89)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9127B5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51347B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B2583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7E6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803025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35967197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CDF7739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BDE-209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EDAB02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FC65BB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57BA771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776A85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  <w:p w14:paraId="0E259B7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(1.84)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3C9764C" w14:textId="7E9E9C69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0.007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2CC348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F08D12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04B929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  <w:p w14:paraId="5E4470A4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(1.60)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23B18" w14:textId="15362B84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A15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24C1B05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0.616</w:t>
            </w:r>
          </w:p>
        </w:tc>
      </w:tr>
      <w:tr w:rsidR="002D1521" w:rsidRPr="00EB7053" w14:paraId="6D18C4D6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908DFD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A3FE79" w14:textId="3B8C8494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4166407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  <w:p w14:paraId="0AC3431D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F2600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  <w:p w14:paraId="105A40F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(1.74)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7179F5C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6ED5BA49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58865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BEC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E137FC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21" w:rsidRPr="00EB7053" w14:paraId="4AD7E60E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A4428A5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3D83927" w14:textId="77777777" w:rsidR="002D1521" w:rsidRPr="00EB7053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Females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291566A2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50F2A0C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CCD5FE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  <w:p w14:paraId="4A3A3DA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(1.21)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75B007D" w14:textId="25E36726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92E7B53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73DF6AB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2CDDF5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  <w:p w14:paraId="674BBFB1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(1.29)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5D246" w14:textId="1FF8F226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0.011</w:t>
            </w:r>
            <w:r w:rsidR="00683058" w:rsidRPr="0077444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5A60B3A0" w14:textId="77777777" w:rsidR="002D1521" w:rsidRPr="0077444B" w:rsidRDefault="002D1521" w:rsidP="002D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44B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</w:tr>
      <w:tr w:rsidR="002D1521" w:rsidRPr="00EB7053" w14:paraId="4903CE4C" w14:textId="77777777" w:rsidTr="002D1521"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7A17443" w14:textId="77777777" w:rsidR="002D1521" w:rsidRPr="00EB7053" w:rsidRDefault="002D1521" w:rsidP="002D15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7F60BA0" w14:textId="18C6F038" w:rsidR="002D1521" w:rsidRPr="006F19C9" w:rsidRDefault="002D1521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B70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 (Females)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528D86F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</w:t>
            </w:r>
          </w:p>
          <w:p w14:paraId="6B03F5F6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FFBDD4" w14:textId="77777777" w:rsidR="002D1521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1.74</w:t>
            </w:r>
          </w:p>
          <w:p w14:paraId="1B223161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(1.53)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9CD1508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Ref.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BAC8FA0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0EBE0C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DB2CB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B70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42E0E6D2" w14:textId="77777777" w:rsidR="002D1521" w:rsidRPr="00EB7053" w:rsidRDefault="002D1521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1521" w:rsidRPr="00EB7053" w14:paraId="36E67BD3" w14:textId="77777777" w:rsidTr="002D1521">
        <w:tc>
          <w:tcPr>
            <w:tcW w:w="112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0323C" w14:textId="77777777" w:rsidR="006F19C9" w:rsidRDefault="002D1521" w:rsidP="000C0E1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9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LOD: limit of detection. Observations below the LOD were substituted using LOD/square root of 2.</w:t>
            </w:r>
          </w:p>
          <w:p w14:paraId="37193534" w14:textId="5D27C95F" w:rsidR="006F19C9" w:rsidRPr="000C0E12" w:rsidRDefault="006F19C9" w:rsidP="000C0E12">
            <w:pPr>
              <w:pStyle w:val="ListParagraph"/>
              <w:numPr>
                <w:ilvl w:val="0"/>
                <w:numId w:val="39"/>
              </w:numPr>
              <w:rPr>
                <w:rStyle w:val="Hyperlink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</w:pPr>
            <w:r w:rsidRPr="006F19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 data are from the National Health and Nutrition Examination Survey (NHANES) (2020). 2015–2016 data documentation, codebook, and </w:t>
            </w:r>
            <w:r w:rsidRPr="000C0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frequencies. Brominated Flame Retardants (BFRs) - Pooled Samples (BFRPOL_I). Available at </w:t>
            </w:r>
            <w:hyperlink r:id="rId11" w:history="1">
              <w:r w:rsidRPr="000C0E12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https://wwwn.cdc.gov/Nchs/Nhanes/2015-2016/BFRPOL_I.htm. Accessed 12 November 2020</w:t>
              </w:r>
            </w:hyperlink>
            <w:r w:rsidR="00683058" w:rsidRPr="000C0E12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430BFA" w14:textId="1FEC5EBE" w:rsidR="000C0E12" w:rsidRPr="000C0E12" w:rsidRDefault="000C0E12" w:rsidP="000C0E12">
            <w:pPr>
              <w:pStyle w:val="ListParagraph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0C0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Results were significantly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lower</w:t>
            </w:r>
            <w:r w:rsidRPr="000C0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than the general population.  </w:t>
            </w:r>
          </w:p>
          <w:p w14:paraId="5A65253D" w14:textId="619DFB33" w:rsidR="00683058" w:rsidRPr="000C0E12" w:rsidRDefault="000C0E12" w:rsidP="000C0E12">
            <w:pPr>
              <w:pStyle w:val="ListParagraph"/>
              <w:numPr>
                <w:ilvl w:val="0"/>
                <w:numId w:val="39"/>
              </w:numPr>
              <w:ind w:right="-28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Results were significantly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higher</w:t>
            </w:r>
            <w:r w:rsidRPr="000C0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than the general population. </w:t>
            </w:r>
          </w:p>
          <w:p w14:paraId="55DE63F4" w14:textId="04DA5E72" w:rsidR="006F19C9" w:rsidRPr="000C0E12" w:rsidRDefault="006F19C9" w:rsidP="006F19C9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0E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**GM and GSD of general population were listed in the pre serum columns.</w:t>
            </w:r>
          </w:p>
          <w:p w14:paraId="5814AB9D" w14:textId="30D87EA8" w:rsidR="006F19C9" w:rsidRPr="00EB7053" w:rsidRDefault="006F19C9" w:rsidP="006F19C9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C356D1" w14:textId="2BE484D8" w:rsidR="002D1521" w:rsidRPr="00EB7053" w:rsidRDefault="002D1521" w:rsidP="006F19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</w:p>
        </w:tc>
      </w:tr>
    </w:tbl>
    <w:p w14:paraId="4B4AB698" w14:textId="0C4BBE89" w:rsidR="002D1521" w:rsidRDefault="002D1521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50D95507" w14:textId="3C9FBD6B" w:rsidR="002D1521" w:rsidRDefault="002D1521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57327D79" w14:textId="77777777" w:rsidR="002D1521" w:rsidRDefault="002D1521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504F9DAA" w14:textId="19605029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EF000B9" w14:textId="78588C26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780590ED" w14:textId="77777777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2503456F" w14:textId="41D2F98F" w:rsidR="0095292D" w:rsidRDefault="0095292D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55BCC7CD" w14:textId="4649F00B" w:rsidR="008A2AFA" w:rsidRDefault="008A2AFA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D8AB768" w14:textId="6DAAC95A" w:rsidR="008A2AFA" w:rsidRDefault="008A2AFA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0757F343" w14:textId="1E87AE6C" w:rsidR="00B14531" w:rsidRDefault="00B14531" w:rsidP="0077122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Table S</w:t>
      </w:r>
      <w:r w:rsidR="008A2AFA">
        <w:rPr>
          <w:rFonts w:ascii="Times New Roman" w:hAnsi="Times New Roman" w:cs="Times New Roman"/>
          <w:b/>
          <w:color w:val="000000" w:themeColor="text1"/>
        </w:rPr>
        <w:t>4</w:t>
      </w:r>
      <w:r>
        <w:rPr>
          <w:rFonts w:ascii="Times New Roman" w:hAnsi="Times New Roman" w:cs="Times New Roman"/>
          <w:b/>
          <w:color w:val="000000" w:themeColor="text1"/>
        </w:rPr>
        <w:t>. Firefighter PBDE serum concentrations (ng/g lipid) by job assignment compared to the general population</w:t>
      </w:r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21"/>
        <w:tblW w:w="9450" w:type="dxa"/>
        <w:tblLayout w:type="fixed"/>
        <w:tblLook w:val="04A0" w:firstRow="1" w:lastRow="0" w:firstColumn="1" w:lastColumn="0" w:noHBand="0" w:noVBand="1"/>
      </w:tblPr>
      <w:tblGrid>
        <w:gridCol w:w="1161"/>
        <w:gridCol w:w="2158"/>
        <w:gridCol w:w="1265"/>
        <w:gridCol w:w="1806"/>
        <w:gridCol w:w="1248"/>
        <w:gridCol w:w="1812"/>
      </w:tblGrid>
      <w:tr w:rsidR="00F40909" w14:paraId="35DE5091" w14:textId="77777777" w:rsidTr="009332AB"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0889D" w14:textId="77777777" w:rsidR="00F40909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5CC05" w14:textId="77777777" w:rsidR="00F40909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0C59D" w14:textId="77777777" w:rsidR="00F40909" w:rsidRPr="009332AB" w:rsidRDefault="00F40909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Pre-fire Serum Concentration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A0428" w14:textId="77777777" w:rsidR="00F40909" w:rsidRPr="009332AB" w:rsidRDefault="00F40909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Post-fire Serum Concentration</w:t>
            </w:r>
          </w:p>
        </w:tc>
      </w:tr>
      <w:tr w:rsidR="00F40909" w14:paraId="30AB95E5" w14:textId="77777777" w:rsidTr="009332AB"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5A2F1" w14:textId="77777777" w:rsidR="00F40909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Analyte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8D058" w14:textId="77777777" w:rsidR="00F40909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Job assignment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D7CD0" w14:textId="141DEE3E" w:rsidR="00F40909" w:rsidRPr="009332AB" w:rsidRDefault="00F40909" w:rsidP="002D1521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(No. &lt; LOD</w:t>
            </w:r>
            <w:r w:rsidR="006F19C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FDEC" w14:textId="77777777" w:rsidR="00F40909" w:rsidRPr="009332AB" w:rsidRDefault="00F40909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Range (Min-Max)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F0FB7" w14:textId="5B496A2F" w:rsidR="00F40909" w:rsidRPr="009332AB" w:rsidRDefault="00F40909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(No. &lt; LOD</w:t>
            </w:r>
            <w:r w:rsidR="006F19C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AB62C" w14:textId="2B880308" w:rsidR="00F40909" w:rsidRPr="009332AB" w:rsidRDefault="00F40909" w:rsidP="002D1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Range (Min-Max)</w:t>
            </w:r>
          </w:p>
        </w:tc>
      </w:tr>
      <w:tr w:rsidR="00F40909" w14:paraId="3DDACD7C" w14:textId="77777777" w:rsidTr="009332AB"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A238D9" w14:textId="77777777" w:rsidR="00F40909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BDE-17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BC1B0" w14:textId="77777777" w:rsidR="00F40909" w:rsidRPr="005F7AD2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All firefighters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F24325" w14:textId="77777777" w:rsidR="00F40909" w:rsidRPr="002F374C" w:rsidRDefault="00F40909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(33)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6C3DA" w14:textId="013E787F" w:rsidR="00F40909" w:rsidRPr="002F374C" w:rsidRDefault="00EB0996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943AC5" w14:textId="77777777" w:rsidR="00F40909" w:rsidRPr="002F374C" w:rsidRDefault="00F40909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(33)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F505D" w14:textId="7834569B" w:rsidR="00F40909" w:rsidRPr="002F374C" w:rsidRDefault="00EB0996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&lt;LOD-0.32</w:t>
            </w:r>
          </w:p>
        </w:tc>
      </w:tr>
      <w:tr w:rsidR="00F40909" w14:paraId="6620F9FC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E09F5C0" w14:textId="77777777" w:rsidR="00F40909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58936" w14:textId="77777777" w:rsidR="00F40909" w:rsidRPr="005F7AD2" w:rsidRDefault="00F40909" w:rsidP="002D15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DBAE0" w14:textId="77777777" w:rsidR="00F40909" w:rsidRPr="002F374C" w:rsidRDefault="00F40909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(12)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FC7108B" w14:textId="109D7CBD" w:rsidR="00F40909" w:rsidRPr="002F374C" w:rsidRDefault="002F374C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2974A" w14:textId="77777777" w:rsidR="00F40909" w:rsidRPr="002F374C" w:rsidRDefault="00F40909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(12)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402AFD9" w14:textId="25F9616F" w:rsidR="00F40909" w:rsidRPr="002F374C" w:rsidRDefault="002F374C" w:rsidP="002D1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</w:t>
            </w:r>
          </w:p>
        </w:tc>
      </w:tr>
      <w:tr w:rsidR="00EB0996" w14:paraId="53040EFB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A2336CE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A32C9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B1A78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DB33214" w14:textId="127CB34D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503DA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(12)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5C1B32F" w14:textId="1D1D85AA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</w:t>
            </w:r>
          </w:p>
        </w:tc>
      </w:tr>
      <w:tr w:rsidR="00EB0996" w14:paraId="7501275F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DBF8527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41E6F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04610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(10)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ABCC76C" w14:textId="123C4A29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84ED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1675A55" w14:textId="10E6A7F8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&lt;LOD-0.32</w:t>
            </w:r>
          </w:p>
        </w:tc>
      </w:tr>
      <w:tr w:rsidR="00EB0996" w14:paraId="766D421B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48506611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8779C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</w:t>
            </w: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188EA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1637 (1589)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CAE72C5" w14:textId="3D443557" w:rsidR="00EB0996" w:rsidRPr="002F374C" w:rsidRDefault="003C0F3A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&lt;LOD-0.41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5A97C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BF3E38C" w14:textId="6D3F85FA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B0996" w14:paraId="58B9AFD2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DF440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BDE-66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03190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All firefighters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A33E3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(32)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D054562" w14:textId="30260F2D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3AA19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(33)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04E177B3" w14:textId="4DF0F575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&lt;LOD-0.63</w:t>
            </w:r>
          </w:p>
        </w:tc>
      </w:tr>
      <w:tr w:rsidR="00EB0996" w14:paraId="2AF07236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69AE20E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F19F6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3DB45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(10)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92FA4EF" w14:textId="442428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&lt;LOD-0.53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72782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0139965" w14:textId="70443FEE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&lt;LOD-0.20</w:t>
            </w:r>
          </w:p>
        </w:tc>
      </w:tr>
      <w:tr w:rsidR="00EB0996" w14:paraId="18FCBBB5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55A5622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7525B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F5E81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BA92E7D" w14:textId="0F1FE7F0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95106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755FDF6" w14:textId="3B4B8569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&lt;LOD-0.23</w:t>
            </w:r>
          </w:p>
        </w:tc>
      </w:tr>
      <w:tr w:rsidR="00EB0996" w14:paraId="6B9F6750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2B9D377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2455D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BBF0C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4BD2D64" w14:textId="498033E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31CE3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(11)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8F7F5D9" w14:textId="77484E3E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&lt;LOD-0.63</w:t>
            </w:r>
          </w:p>
        </w:tc>
      </w:tr>
      <w:tr w:rsidR="00EB0996" w14:paraId="26C800AC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D4B4DF7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AD7C5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</w:t>
            </w: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46EA5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1637 (1527)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C856DC2" w14:textId="3D08366A" w:rsidR="00EB0996" w:rsidRPr="002F374C" w:rsidRDefault="003C0F3A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&lt;LOD-0.69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07FB3" w14:textId="2A69F60B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ABFAFCB" w14:textId="3E10BCCB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B0996" w14:paraId="59172C44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E9F1F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BDE-85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B63E5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All firefighters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416CC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(21)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01B31FB" w14:textId="0A9CD4DA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&lt;LOD-1.79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9218F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(18)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C692758" w14:textId="0F729D75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&lt;LOD-1.70</w:t>
            </w:r>
          </w:p>
        </w:tc>
      </w:tr>
      <w:tr w:rsidR="00EB0996" w14:paraId="61EECC0B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90A099D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FAEDE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4486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(9)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845CCA1" w14:textId="677CA1CB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81162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(9)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E4FAEB9" w14:textId="3355816A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&lt;LOD-0.35</w:t>
            </w:r>
          </w:p>
        </w:tc>
      </w:tr>
      <w:tr w:rsidR="00EB0996" w14:paraId="3F0A240E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1169DDC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2CEEB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910F3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(7)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7CBEC40" w14:textId="6012204F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&lt;LOD-0.41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3595F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DF870BE" w14:textId="22E80290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&lt;LOD-0.46</w:t>
            </w:r>
          </w:p>
        </w:tc>
      </w:tr>
      <w:tr w:rsidR="00EB0996" w14:paraId="22D810FC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31610D2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FF2B4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E8F87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(5)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FB4F7FE" w14:textId="2464283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&lt;LOD-1.79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A9CAE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279B9C1" w14:textId="672A8C25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&lt;LOD-1.70</w:t>
            </w:r>
          </w:p>
        </w:tc>
      </w:tr>
      <w:tr w:rsidR="00EB0996" w14:paraId="1E19A6D1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6104E4A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8564E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</w:t>
            </w: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DDFA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1637 (1100)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DD7B263" w14:textId="2743761C" w:rsidR="00EB0996" w:rsidRPr="002F374C" w:rsidRDefault="003C0F3A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&lt;LOD-2.09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4F63" w14:textId="31258E08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969777C" w14:textId="08C686E0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B0996" w14:paraId="07C78821" w14:textId="77777777" w:rsidTr="009332AB">
        <w:trPr>
          <w:trHeight w:val="206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16070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BDE-154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D9196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All firefighters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0CB9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(19)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CBFD7F7" w14:textId="12D11AF1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D18DE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(15)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53FB31F" w14:textId="2E8E7D70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&lt;LOD-1.40</w:t>
            </w:r>
          </w:p>
        </w:tc>
      </w:tr>
      <w:tr w:rsidR="00EB0996" w14:paraId="22EA2AB5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CBE01A1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13455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19F94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(9)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63F6F7" w14:textId="41502E9E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6217E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83FCEB7" w14:textId="0C5BF39D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&lt;LOD-0.23</w:t>
            </w:r>
          </w:p>
        </w:tc>
      </w:tr>
      <w:tr w:rsidR="00EB0996" w14:paraId="0CA37F72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C752EA2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ABE45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20023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(7)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EBBF27E" w14:textId="31D7FDDF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292F4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9DC89E9" w14:textId="38CAA6E2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&lt;LOD-0.35</w:t>
            </w:r>
          </w:p>
        </w:tc>
      </w:tr>
      <w:tr w:rsidR="00EB0996" w14:paraId="31340C41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75CFD0C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49DE2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9CFED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(3)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37A955B" w14:textId="1FDB002E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0B13B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B5BF0DD" w14:textId="5B367578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&lt;LOD-1.40</w:t>
            </w:r>
          </w:p>
        </w:tc>
      </w:tr>
      <w:tr w:rsidR="00EB0996" w14:paraId="18D210A4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4C6D568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5CEAC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</w:t>
            </w: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678CC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1637 (788)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A54FB8F" w14:textId="1E9D9D11" w:rsidR="00EB0996" w:rsidRPr="002F374C" w:rsidRDefault="003C0F3A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&lt;LOD-1.94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3616E" w14:textId="528AC34F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58FDB9E9" w14:textId="30739A92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B0996" w14:paraId="21895E12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13C2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BDE-183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3CB74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All firefighters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0C9AD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(22)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CC5D5F4" w14:textId="35C058B1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&lt;LOD-1.07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DD5E4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(23)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3F38D88" w14:textId="35616A58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&lt;LOD-0.99</w:t>
            </w:r>
          </w:p>
        </w:tc>
      </w:tr>
      <w:tr w:rsidR="00EB0996" w14:paraId="71763655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DEA8CD7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9E5B4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DFCD0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(10)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B889E9" w14:textId="5C70DD9F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&lt;LOD-1.07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F7B06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(10)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96F64AD" w14:textId="2F8D24AA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&lt;LOD-0.99</w:t>
            </w:r>
          </w:p>
        </w:tc>
      </w:tr>
      <w:tr w:rsidR="00EB0996" w14:paraId="1CDB3161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F0F53E3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212CA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Interior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7BBBA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(7)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099C16F" w14:textId="778C3EE4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EAA9F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430473CC" w14:textId="43F095C1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&lt;LOD-0.30</w:t>
            </w:r>
          </w:p>
        </w:tc>
      </w:tr>
      <w:tr w:rsidR="00EB0996" w14:paraId="18DE08E7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00208AB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344F7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97E17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(5)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5770155" w14:textId="5C742E4F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B16EE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(5)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A2BAECF" w14:textId="4F372B15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&lt;LOD-0.97</w:t>
            </w:r>
          </w:p>
        </w:tc>
      </w:tr>
      <w:tr w:rsidR="00EB0996" w14:paraId="12533018" w14:textId="77777777" w:rsidTr="009332AB">
        <w:trPr>
          <w:trHeight w:val="315"/>
        </w:trPr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84742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A2716F" w14:textId="77777777" w:rsidR="00EB0996" w:rsidRPr="005F7AD2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General Pop.</w:t>
            </w:r>
            <w:r w:rsidRPr="005F7A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6B3F3" w14:textId="77777777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1637 (1377)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2383C" w14:textId="5DBF5E19" w:rsidR="00EB0996" w:rsidRPr="002F374C" w:rsidRDefault="003C0F3A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&lt;LOD-1.77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84302A" w14:textId="4686EBD3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870FB" w14:textId="4111DE16" w:rsidR="00EB0996" w:rsidRPr="002F374C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37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EB0996" w14:paraId="3815381D" w14:textId="77777777" w:rsidTr="009332AB">
        <w:trPr>
          <w:trHeight w:val="315"/>
        </w:trPr>
        <w:tc>
          <w:tcPr>
            <w:tcW w:w="94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65749" w14:textId="25CD87F6" w:rsidR="00EB0996" w:rsidRDefault="00EB0996" w:rsidP="006F19C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9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LOD: limit of detection. Observations below the LOD were substituted using LOD/square root of 2.</w:t>
            </w:r>
          </w:p>
          <w:p w14:paraId="60BA9C4B" w14:textId="77777777" w:rsidR="006F19C9" w:rsidRPr="006F19C9" w:rsidRDefault="006F19C9" w:rsidP="00EB099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‡</w:t>
            </w:r>
            <w:r w:rsidRPr="007712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The data are from the National Health and Nutrition Examination Survey (NHANES) </w:t>
            </w:r>
            <w:r w:rsidRPr="00771225">
              <w:rPr>
                <w:rFonts w:ascii="Times New Roman" w:hAnsi="Times New Roman" w:cs="Times New Roman"/>
                <w:sz w:val="18"/>
                <w:szCs w:val="18"/>
              </w:rPr>
              <w:t>(2020). 2015–2016 data documentation, codebook, and frequencies. Brominated Flame Retardants (BFRs) - Pooled Samples (BFRPOL_I). Available at https://wwwn.cdc.gov/Nchs/Nhanes/2015-2016/BFRPOL_I.htm. Accessed 12 November 2020.</w:t>
            </w:r>
          </w:p>
          <w:p w14:paraId="7EBF62A8" w14:textId="3DC8F061" w:rsidR="00EB0996" w:rsidRPr="006F19C9" w:rsidRDefault="00EB0996" w:rsidP="006F19C9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9C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**</w:t>
            </w:r>
            <w:r w:rsidRPr="006F19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 (No. &lt;LOD) and Range (Min-Max) of general population were listed in the pre serum columns.</w:t>
            </w:r>
          </w:p>
          <w:p w14:paraId="539FE4B1" w14:textId="09232EF8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0996" w14:paraId="0D356EA2" w14:textId="77777777" w:rsidTr="009332AB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1C68BEAB" w14:textId="77777777" w:rsidR="00EB0996" w:rsidRDefault="00EB0996" w:rsidP="00EB09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9677791" w14:textId="77777777" w:rsidR="00EB0996" w:rsidRDefault="00EB0996" w:rsidP="00EB09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162E087" w14:textId="77777777" w:rsidR="00EB0996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94C4F6C" w14:textId="77777777" w:rsidR="00EB0996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F8F9470" w14:textId="77777777" w:rsidR="00EB0996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623E5AFC" w14:textId="77777777" w:rsidR="00EB0996" w:rsidRDefault="00EB0996" w:rsidP="00EB0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</w:tr>
    </w:tbl>
    <w:p w14:paraId="4AB7DBE1" w14:textId="77777777" w:rsidR="006F19C9" w:rsidRDefault="006F19C9" w:rsidP="00830F1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449B7562" w14:textId="39A4E0B7" w:rsidR="00830F1F" w:rsidRPr="00BF597C" w:rsidRDefault="00830F1F" w:rsidP="00830F1F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603425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Table </w:t>
      </w:r>
      <w:r w:rsidR="00F03E6C">
        <w:rPr>
          <w:rFonts w:ascii="Times New Roman" w:hAnsi="Times New Roman" w:cs="Times New Roman"/>
          <w:b/>
          <w:color w:val="000000" w:themeColor="text1"/>
        </w:rPr>
        <w:t>S</w:t>
      </w:r>
      <w:r w:rsidR="0095292D">
        <w:rPr>
          <w:rFonts w:ascii="Times New Roman" w:hAnsi="Times New Roman" w:cs="Times New Roman"/>
          <w:b/>
          <w:color w:val="000000" w:themeColor="text1"/>
        </w:rPr>
        <w:t>5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. Firefighter </w:t>
      </w:r>
      <w:bookmarkStart w:id="4" w:name="_Hlk52979744"/>
      <w:r w:rsidRPr="00603425">
        <w:rPr>
          <w:rFonts w:ascii="Times New Roman" w:hAnsi="Times New Roman" w:cs="Times New Roman"/>
          <w:b/>
          <w:color w:val="000000" w:themeColor="text1"/>
        </w:rPr>
        <w:t xml:space="preserve">brominated and chlorinated </w:t>
      </w:r>
      <w:r w:rsidR="002F5CC5">
        <w:rPr>
          <w:rFonts w:ascii="Times New Roman" w:hAnsi="Times New Roman" w:cs="Times New Roman"/>
          <w:b/>
          <w:color w:val="000000" w:themeColor="text1"/>
        </w:rPr>
        <w:t xml:space="preserve">furan and chlorinated </w:t>
      </w:r>
      <w:r w:rsidRPr="00603425">
        <w:rPr>
          <w:rFonts w:ascii="Times New Roman" w:hAnsi="Times New Roman" w:cs="Times New Roman"/>
          <w:b/>
          <w:color w:val="000000" w:themeColor="text1"/>
        </w:rPr>
        <w:t>dioxin</w:t>
      </w:r>
      <w:r w:rsidR="009329FD">
        <w:rPr>
          <w:rFonts w:ascii="Times New Roman" w:hAnsi="Times New Roman" w:cs="Times New Roman"/>
          <w:b/>
          <w:color w:val="000000" w:themeColor="text1"/>
        </w:rPr>
        <w:t xml:space="preserve"> serum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 concentrations </w:t>
      </w:r>
      <w:bookmarkEnd w:id="4"/>
      <w:r w:rsidR="006960D0" w:rsidRPr="006960D0">
        <w:rPr>
          <w:rFonts w:ascii="Times New Roman" w:hAnsi="Times New Roman" w:cs="Times New Roman"/>
          <w:b/>
          <w:color w:val="000000" w:themeColor="text1"/>
        </w:rPr>
        <w:t>(</w:t>
      </w:r>
      <w:proofErr w:type="spellStart"/>
      <w:r w:rsidR="006960D0">
        <w:rPr>
          <w:rFonts w:ascii="Times New Roman" w:hAnsi="Times New Roman" w:cs="Times New Roman"/>
          <w:b/>
          <w:color w:val="000000" w:themeColor="text1"/>
        </w:rPr>
        <w:t>p</w:t>
      </w:r>
      <w:r w:rsidR="006960D0" w:rsidRPr="006960D0">
        <w:rPr>
          <w:rFonts w:ascii="Times New Roman" w:hAnsi="Times New Roman" w:cs="Times New Roman"/>
          <w:b/>
          <w:color w:val="000000" w:themeColor="text1"/>
        </w:rPr>
        <w:t>g</w:t>
      </w:r>
      <w:proofErr w:type="spellEnd"/>
      <w:r w:rsidR="006960D0" w:rsidRPr="006960D0">
        <w:rPr>
          <w:rFonts w:ascii="Times New Roman" w:hAnsi="Times New Roman" w:cs="Times New Roman"/>
          <w:b/>
          <w:color w:val="000000" w:themeColor="text1"/>
        </w:rPr>
        <w:t>/g lipid)</w:t>
      </w:r>
      <w:r w:rsidR="006960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03425">
        <w:rPr>
          <w:rFonts w:ascii="Times New Roman" w:hAnsi="Times New Roman" w:cs="Times New Roman"/>
          <w:b/>
          <w:color w:val="000000" w:themeColor="text1"/>
        </w:rPr>
        <w:t xml:space="preserve">by job </w:t>
      </w:r>
      <w:r w:rsidRPr="00BF597C">
        <w:rPr>
          <w:rFonts w:ascii="Times New Roman" w:hAnsi="Times New Roman" w:cs="Times New Roman"/>
          <w:b/>
        </w:rPr>
        <w:t>assignment compared to the general population</w:t>
      </w:r>
      <w:r w:rsidRPr="00BF597C">
        <w:rPr>
          <w:rFonts w:ascii="Times New Roman" w:hAnsi="Times New Roman" w:cs="Times New Roman"/>
          <w:b/>
          <w:bCs/>
        </w:rPr>
        <w:t>.</w:t>
      </w:r>
    </w:p>
    <w:tbl>
      <w:tblPr>
        <w:tblStyle w:val="TableGrid21"/>
        <w:tblW w:w="11335" w:type="dxa"/>
        <w:tblLayout w:type="fixed"/>
        <w:tblLook w:val="04A0" w:firstRow="1" w:lastRow="0" w:firstColumn="1" w:lastColumn="0" w:noHBand="0" w:noVBand="1"/>
      </w:tblPr>
      <w:tblGrid>
        <w:gridCol w:w="1705"/>
        <w:gridCol w:w="1620"/>
        <w:gridCol w:w="1259"/>
        <w:gridCol w:w="1259"/>
        <w:gridCol w:w="1177"/>
        <w:gridCol w:w="1074"/>
        <w:gridCol w:w="1260"/>
        <w:gridCol w:w="1086"/>
        <w:gridCol w:w="895"/>
      </w:tblGrid>
      <w:tr w:rsidR="00BF597C" w:rsidRPr="00BF597C" w14:paraId="52D4AEF5" w14:textId="75EDEC77" w:rsidTr="00F73D04"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184E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82ACB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EB25F" w14:textId="70A6DC0A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Pre</w:t>
            </w:r>
            <w:r w:rsidR="001717FC"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-Fire</w:t>
            </w: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Serum Concentration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DAD79" w14:textId="02554D08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Post</w:t>
            </w:r>
            <w:r w:rsidR="001717FC"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-Fire</w:t>
            </w: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Serum Concentration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58F69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597C" w:rsidRPr="00BF597C" w14:paraId="3A9CB329" w14:textId="5BAB847D" w:rsidTr="00F73D04"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8C917" w14:textId="77777777" w:rsidR="00EA2950" w:rsidRPr="00BF597C" w:rsidRDefault="00EA2950" w:rsidP="007712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Analyte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75A43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Job assignment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E8D30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N (No. &lt; LOD</w:t>
            </w:r>
            <w:r w:rsidRPr="00BF59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43E6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GM (GSD)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8CA1C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  <w:p w14:paraId="018E823F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(vs GP)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757EB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N (No. &lt; LOD</w:t>
            </w:r>
            <w:r w:rsidRPr="00BF59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4B295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GM (GSD)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3C5C2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  <w:p w14:paraId="40669631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(vs GP)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684FA" w14:textId="5C675FA1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P-value (Pre vs Post)</w:t>
            </w:r>
          </w:p>
        </w:tc>
      </w:tr>
      <w:tr w:rsidR="00BF597C" w:rsidRPr="00BF597C" w14:paraId="44497D0D" w14:textId="3B28554B" w:rsidTr="00F73D04"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2122C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2378-TeBDF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FF981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38355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8 (7)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239EE" w14:textId="2521F66D" w:rsidR="00EA2950" w:rsidRPr="00BF597C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54897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7643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8 (7)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BC507" w14:textId="3D69FC0C" w:rsidR="00EA2950" w:rsidRPr="00BF597C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7276EE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CFC5C" w14:textId="22A69295" w:rsidR="00EA2950" w:rsidRPr="00BF597C" w:rsidRDefault="009C5F8B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</w:tr>
      <w:tr w:rsidR="00BF597C" w:rsidRPr="00BF597C" w14:paraId="31E431FF" w14:textId="2B4A0E4B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4F2779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AA3F4C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B4B277E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D36E14B" w14:textId="0B356F23" w:rsidR="00EA2950" w:rsidRPr="00BF597C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D6DCFE3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8CD28E9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A72645" w14:textId="2F56C31D" w:rsidR="00EA2950" w:rsidRPr="00BF597C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404AD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31327EA" w14:textId="6FA05B0F" w:rsidR="00EA2950" w:rsidRPr="00BF597C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97C" w:rsidRPr="00BF597C" w14:paraId="75A81F39" w14:textId="20EF1F9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A5ED29D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C295BF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DF78984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C637195" w14:textId="7E10F743" w:rsidR="00EA2950" w:rsidRPr="00BF597C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E0938CB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2D4B183" w14:textId="77777777" w:rsidR="00EA2950" w:rsidRPr="00BF597C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AAF2D6" w14:textId="4271D621" w:rsidR="00EA2950" w:rsidRPr="00BF597C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EC83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09BA6B2" w14:textId="75D24CB3" w:rsidR="00EA2950" w:rsidRPr="00BF597C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12164C2" w14:textId="3E56AF0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DC2D268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0EADA2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C27EF2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0D7F35" w14:textId="03036284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7D5F34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5E2377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76C02C" w14:textId="2D77F7AF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74010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E85EB33" w14:textId="1FD571C8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2C02D01" w14:textId="129CD1D5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92309C4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3A933F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General Pop.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22FC49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D965DA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C93A68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767B71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E7127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C52C4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52A84BD" w14:textId="77777777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62F8390" w14:textId="6B330E84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18B4653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23478-PeBDF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159228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194BE4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8 (4)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253A685" w14:textId="07F514BE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E280D2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18DE93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37A39D" w14:textId="2A492BCA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C9B53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0C0BF36" w14:textId="51AE88A5" w:rsidR="00EA2950" w:rsidRPr="00033C52" w:rsidRDefault="009C5F8B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</w:tr>
      <w:tr w:rsidR="00F73D04" w:rsidRPr="00033C52" w14:paraId="51232909" w14:textId="1D744BC4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7D6FEEE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FEE594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6BA0EA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AD0AC68" w14:textId="6361F7FC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272CAC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8DAFD1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2BC39A" w14:textId="47A79AFA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BD4E5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18B6D2E" w14:textId="5A7AB7C8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EE1258D" w14:textId="2CE8426C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CEA21EC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244AE7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45A568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B69EB6" w14:textId="31290A51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0F376E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72513A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707737" w14:textId="622498F5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A48A1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548F25D" w14:textId="30E9615A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7160798" w14:textId="3A86BE6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E6A5CA0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704E21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C71FFF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C754E25" w14:textId="6184AB4D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B43B53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F8BB54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B73F43" w14:textId="5676E4B3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2C394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E43C02C" w14:textId="77777777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4686F669" w14:textId="683045C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32E0B3D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7205C4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General Pop.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9540B8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84B971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6EFD45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9B149D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6BC20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08F52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EF0DAED" w14:textId="77777777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2FD84DC" w14:textId="190B7976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2A7E7C5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123478-HxBDF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73514D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902BD8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92ECE79" w14:textId="1D1506DB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3B3C24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2314B8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8 (7)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2C42AD" w14:textId="71FA319E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DA9D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83F62A8" w14:textId="5B1503FF" w:rsidR="00EA2950" w:rsidRPr="00033C52" w:rsidRDefault="009C5F8B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</w:tr>
      <w:tr w:rsidR="00F73D04" w:rsidRPr="00033C52" w14:paraId="3C81FF5A" w14:textId="62B8A91C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2DEE53B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0CE532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5C1841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BF40591" w14:textId="3C21222E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B868EE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424035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9FE908" w14:textId="2F691424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BB0FE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13C8E75" w14:textId="6EDDC59D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3FD0BEA" w14:textId="6B31FEE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22DFBEE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26CA4E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02BDAF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D7B29C4" w14:textId="479ADEB2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8FE125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613003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FCA2BC" w14:textId="365C566A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F544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80E0E42" w14:textId="4CF2FCD0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EC4BA09" w14:textId="4E45E87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DBF0486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41D4D78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3319E5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193DD06" w14:textId="77A3B0BA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093073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388D99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10656D" w14:textId="1A5EED34" w:rsidR="00EA2950" w:rsidRPr="00033C52" w:rsidRDefault="009C5F8B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NC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FD756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AF526FA" w14:textId="20D99D3E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EE6E42A" w14:textId="59E532A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C21C32A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48D835" w14:textId="276ECB11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General Pop.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39B3AB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527CFE0" w14:textId="28D1C2F8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35E9EF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005345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B683F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16CC6" w14:textId="77777777" w:rsidR="00EA2950" w:rsidRPr="00033C52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8D588B0" w14:textId="77777777" w:rsidR="00EA2950" w:rsidRPr="00033C52" w:rsidRDefault="00EA2950" w:rsidP="00E32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7BCF088" w14:textId="25B1959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3F6F27B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2378-TeCDD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C14268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81D750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D1EB6C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0.65 (1.57)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E56BD1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0A1229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B9427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0.75 (1.12)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A4E0" w14:textId="192B7F3C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8C4EA39" w14:textId="3F238A4A" w:rsidR="00EA2950" w:rsidRPr="00033C52" w:rsidRDefault="008E38CD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0.563</w:t>
            </w:r>
          </w:p>
        </w:tc>
      </w:tr>
      <w:tr w:rsidR="00F73D04" w:rsidRPr="00033C52" w14:paraId="15A6BBB4" w14:textId="255A45C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6644BFF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C4777E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C28C80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38DC72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0.84 (1.13)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11DDAA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15A12B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8C068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0.77 (1.07)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3A7B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334B30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27A4458" w14:textId="67C5AA9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87BAB28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61E1F0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525AE2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1979CB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0.67 (1.25)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064AE8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188C09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5166C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0.84 (1.07)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C44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52DB3B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5962BA1" w14:textId="6554B6B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79CA84E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F184FC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F87B0C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395BE7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0.48 (2.23)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2B81AC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BE8AF7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A1552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0.67 (1.07)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C37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DF37E7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4FFEC7CE" w14:textId="0148C86D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D14AE50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6FE770" w14:textId="6B3AC7FA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90E8C4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(853)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E2767E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0.89 (1.80)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8CA4EBB" w14:textId="038E178D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43B23CB" w14:textId="7B345ADC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D8DDA5" w14:textId="35D0752A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AD94" w14:textId="23265460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03D9B7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49CF274F" w14:textId="36831CD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C43F6C9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12378-PeCDD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5F6BC3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5B603A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7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2B752D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2.50 (1.23)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DF20A40" w14:textId="1818A5F9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0.014</w:t>
            </w:r>
            <w:r w:rsidR="00B25BB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98014A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A5885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2.49 (1.11)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66B34A3" w14:textId="34BCD46C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B25BB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EF586BE" w14:textId="5F381105" w:rsidR="00EA2950" w:rsidRPr="00033C52" w:rsidRDefault="008E38CD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0.813</w:t>
            </w:r>
          </w:p>
        </w:tc>
      </w:tr>
      <w:tr w:rsidR="00F73D04" w:rsidRPr="00033C52" w14:paraId="7E753309" w14:textId="0C3F1ACB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B23D03A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7F80256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07E58B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A1F06A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2.63 (1.24)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35007A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04214E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8416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2.56 (1.08)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D61DD58" w14:textId="6C68AB71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0.035</w:t>
            </w:r>
            <w:r w:rsidR="00B25BB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BF3833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077EA1B" w14:textId="77FD818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133D7B4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CE702E8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5677B7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DF931F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BFEBC8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69455A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A7896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2.47 (1.16)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D4F90E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3604E2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F97249E" w14:textId="30A2E3B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35CDA04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247484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D96B41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9886CF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2.59 (1.22)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1C81A1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49CC0B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99EB5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2.45 (1.11)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7E67804" w14:textId="5BE6F316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0.041</w:t>
            </w:r>
            <w:r w:rsidR="00B25BB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407C4F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786C306" w14:textId="691D1D5C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464A235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AF98CE" w14:textId="4CC5EF95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285F09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(112)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76C0EA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3.18 (1.88)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77AD3D0" w14:textId="5DBBA202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E1CC6C7" w14:textId="27376497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028FA4" w14:textId="3C7B9109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A4D6E22" w14:textId="07F9516A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CFC519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1200AB1" w14:textId="16D2579C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F4B19E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123478-HxCDD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14EDE94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9BDA7F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BE24EA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2.24 (1.14)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3F144C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9E8386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C94EA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2.05 (1.25)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1DAC76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E77C208" w14:textId="074D57A8" w:rsidR="00EA2950" w:rsidRPr="00033C52" w:rsidRDefault="008E38CD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</w:tr>
      <w:tr w:rsidR="00F73D04" w:rsidRPr="00033C52" w14:paraId="3BB897E2" w14:textId="735B75E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546E717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1C3F70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2BA881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903195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2.03 (1.07)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6EF1F2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E8AF63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141D5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1.98 (1.17)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2B603B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6C65C2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1ADED03" w14:textId="52CA4A8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3A7993C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AE6E5C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1CC97E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0ECB35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2.31 (1.17)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3A8E77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0.981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1C3EE4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4983EC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1.81 (1.38)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FAC57B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599779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687CCA9" w14:textId="5B8D497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86A445C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CD6711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5F7FBBA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580CE7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2.41 (1.13)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97E429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BCC6E2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AA677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2.42 (1.10)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05135C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6497A1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02B2FF2" w14:textId="5BDD558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2C334EE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D25784" w14:textId="503EB5CD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174409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(32)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3DFA2D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2.18 (2.01)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5763FAF" w14:textId="1F06F288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475FDE9" w14:textId="0D855837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9A853F" w14:textId="02989320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BF6A52A" w14:textId="29F538F9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526734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D65F390" w14:textId="3F217230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3DB4223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123678-HxCDD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850FDB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4BE27E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E0E104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12.76 (1.12)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C944113" w14:textId="131BD6B6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B25BB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E914D5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5101D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12.49 (1.15)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9C032B3" w14:textId="50BA1E68" w:rsidR="00EA2950" w:rsidRPr="003870A7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1267DE6" w14:textId="13D0104F" w:rsidR="00EA2950" w:rsidRPr="00033C52" w:rsidRDefault="008E38CD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0.461</w:t>
            </w:r>
          </w:p>
        </w:tc>
      </w:tr>
      <w:tr w:rsidR="00F73D04" w:rsidRPr="00033C52" w14:paraId="164CF929" w14:textId="3CB8879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B3DC2CB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B66934D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92DDB9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F4E424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12.37 (1.17)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85101B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6BADF1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0D052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12.92 (1.14)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08C029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E369E0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EAF1483" w14:textId="605A10C4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1FF4F3F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8FEF73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EE202E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F9549B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12.88 (1.07)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D3961AC" w14:textId="435C4FF2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  <w:r w:rsidR="00B25BB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D64D0C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AB806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11.80 (1.19)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16A864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A422A4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BF018F0" w14:textId="575E033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DB2A5A7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89DD20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8F4C5D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157230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13.04 (1.15)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6E6729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0.089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1C60E0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14E50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12.79 (1.14)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AA235A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CAF6D1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A298E7B" w14:textId="00F9DA9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4F9728D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0AC4A03" w14:textId="7BF87DDA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CA0372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(32)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97163E9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16.18 (2.42)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E129BB7" w14:textId="0CA4CEA2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AEC8C8E" w14:textId="1B658D1E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D8EB97" w14:textId="4FE06196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FD2EF0D" w14:textId="7B43128B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C43794C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C52" w:rsidRPr="00033C52" w14:paraId="529CA198" w14:textId="1391130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74BC678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123789-HxCDD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09D5DE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15E6B2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E42B32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2.81 (1.12)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FDED6A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2DD7A18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A1B1C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2.53 (1.13)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72CF415" w14:textId="32A0C9BD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0.018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F94D923" w14:textId="002619DA" w:rsidR="00EA2950" w:rsidRPr="00033C52" w:rsidRDefault="008E38CD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0.012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F73D04" w:rsidRPr="00033C52" w14:paraId="5D5A6E62" w14:textId="4C5AFC2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DF0277F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2826D3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C6657E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D46037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2.99 (1.17)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1FEE27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A41BB1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B3BB2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2.64 (1.17)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82061F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987491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473F05E" w14:textId="360AEB2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1498DE6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D5AAC4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904DE9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ADB57D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2.90 (1.03)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BC4993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0366D8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13D33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2.45 (1.10)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A9BC22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BEC89D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D1F3739" w14:textId="1C71DACC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ED90158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15537A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B30463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603609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2.57 (1.11)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A9E215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F71797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4EB8C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2.50 (1.15)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A139A9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6E3931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27CD48E" w14:textId="738E77B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1967CC5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3D5D2B" w14:textId="73942128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E2C1F06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(24)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DAF124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2.71 (1.86)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05E0E1C" w14:textId="0E7FD9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34FFE80" w14:textId="2EA86BC6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E31C10" w14:textId="3A902708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9B8680E" w14:textId="161FF4DF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B92FD8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A947CFE" w14:textId="1114BBF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9F2FB8A" w14:textId="77777777" w:rsidR="00EA2950" w:rsidRPr="00BF597C" w:rsidRDefault="00EA2950" w:rsidP="008E3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1234678-HpCDD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A8C090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9F02F9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E5DFD6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16.34 (1.14)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6CE706C" w14:textId="71241135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8BB8E3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4BA98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15.73 (1.13)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7B44A56" w14:textId="0E5BC736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37B0A94" w14:textId="2085FB18" w:rsidR="00EA2950" w:rsidRPr="00033C52" w:rsidRDefault="008E38CD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</w:tr>
      <w:tr w:rsidR="00F73D04" w:rsidRPr="00033C52" w14:paraId="4E230D9E" w14:textId="0251BD8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D8BD525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7CC11D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50932C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CECD8F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15.35 (1.15)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54BBD04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59F1B0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DC5D1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15.19 (1.18)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7ED1A9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4E10E9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1B75824" w14:textId="18F92D7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1CE47A8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9FC907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9EFF8F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62E28D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17.24 (1.09)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3E2951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67EF917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26976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15.65 (1.09)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38A7501" w14:textId="0C40FFC9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0.046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A531091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45BE018" w14:textId="4FAF63B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1BD406F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5DB6C4" w14:textId="77777777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A39723E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E083E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16.49 (1.19)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82FE98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1201433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B3CF1B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16.37 (1.15)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B1D0BD5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6904F0D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73B84DF" w14:textId="39355FB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3B0B9E8" w14:textId="77777777" w:rsidR="00EA2950" w:rsidRPr="00BF597C" w:rsidRDefault="00EA2950" w:rsidP="008E38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DD8D42B" w14:textId="5C63330C" w:rsidR="00EA2950" w:rsidRPr="00033C52" w:rsidRDefault="00EA2950" w:rsidP="008E3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2505C20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(88)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FEAFDAF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18.59 (1.90)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512F60C" w14:textId="5BBE1868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375EB2D" w14:textId="71862926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CBD565" w14:textId="6BF9A13E" w:rsidR="00EA2950" w:rsidRPr="00033C52" w:rsidRDefault="00BF597C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FC6586F" w14:textId="02B5718F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FA5DFF2" w14:textId="77777777" w:rsidR="00EA2950" w:rsidRPr="00033C52" w:rsidRDefault="00EA2950" w:rsidP="008E3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1496EB4" w14:textId="7777777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E642A01" w14:textId="1D2FE610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OcCDD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AC2FEB" w14:textId="5199B958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FB7361F" w14:textId="11685464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2A3FE62" w14:textId="6A7A379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99.23 (1.13)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862B523" w14:textId="4AFB4D2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DCC011F" w14:textId="4CBF680A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53C0FB" w14:textId="660728F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91.74 (1.19)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61F11EF" w14:textId="12E7357A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0FFD2DF" w14:textId="1EEC86F2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</w:tr>
      <w:tr w:rsidR="00F73D04" w:rsidRPr="00033C52" w14:paraId="2F9DA605" w14:textId="7777777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88D58EE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1996F43" w14:textId="7301BF3D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64E3E27" w14:textId="25127262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2B3055C" w14:textId="4FBAF0BE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100.2 (1.19)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8E14DD3" w14:textId="4662D4C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673625B" w14:textId="49C03988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913192" w14:textId="6E6BFD8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100.5 (1.23)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4279930" w14:textId="6D2B50A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0.029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E2C96B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40D9CE4C" w14:textId="7777777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2F2F72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00625E" w14:textId="71A2E80F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FCA89C2" w14:textId="11AD7898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13E0F9" w14:textId="46F81D7C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104.3 (1.07)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DAA6FEC" w14:textId="284D2EC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E9484CE" w14:textId="28D234E4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B7A508" w14:textId="2343C64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83.80 (1.21)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A4307B7" w14:textId="5182FAA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0.016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88BA8D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41753B2" w14:textId="7777777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64485F0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D32912" w14:textId="5F419E52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8DB6C0F" w14:textId="73639204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4CD5117" w14:textId="4DE5A8AD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93.48 (1.13)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3ACD0CC" w14:textId="15ADF31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0.009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7D2FC18" w14:textId="47C08A32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1E2AB0" w14:textId="40827F6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91.67 (1.13)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4589973" w14:textId="2F094D4C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0.009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6039FD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46C26CBB" w14:textId="77777777" w:rsidTr="00F73D04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BE25E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801D1" w14:textId="5DCC79CE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AAEAE" w14:textId="1053F439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(32)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C1783" w14:textId="7FCCE314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181.6 (1.91)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ECF50" w14:textId="264A1D28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3F7EB" w14:textId="480CCD9D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AD3A2" w14:textId="2E38E0C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5987D" w14:textId="6B35709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7B47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9E7BEA4" w14:textId="551049B9" w:rsidTr="00F73D04"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BC962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2378-TeCDF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983F2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7E8D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 (0)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BE80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0.66 (1.83)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22F2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81C1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 (1)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9D92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0.47 (2.71)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B5A6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92DEC" w14:textId="6240F9C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</w:tr>
      <w:tr w:rsidR="00F73D04" w:rsidRPr="00033C52" w14:paraId="37B64A34" w14:textId="4893B045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A896D46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31EC25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73D3FD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3C7642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0.55 (1.52)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35979A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A9D5EA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44013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0.23 (4.56)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5F01DD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4DE128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42F9791" w14:textId="36794EC9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49791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B75D25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D7D1C9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3BEF05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1.10 (2.46)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F176D5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0CB32E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6C582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1.09 (1.45)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D7FA02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6D0400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E68F2A2" w14:textId="5E34F93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0D64D59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622799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895F15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B59ACB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0.47 (1.17)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A43D53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756F4E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DFCE5B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0.41 (1.22)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A050A4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148FD4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E11F1B1" w14:textId="58289DC0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B30EF5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5AC92D" w14:textId="06B6DF54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8E4A4D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(1466)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6943EE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0.41 (1.36)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03E9869" w14:textId="136111D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C69C239" w14:textId="4AF155D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4CC286" w14:textId="5C1D6B5D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BCF62E6" w14:textId="71154CF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938A13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AD854ED" w14:textId="7C8EC73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171C880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12378-PeCDF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25AEFD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1B70D9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8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691CA2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0.70 (1.99)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20501A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51D221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B1653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0.60 (1.64)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5856DF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C7CDD27" w14:textId="0BED3AC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</w:tr>
      <w:tr w:rsidR="00F73D04" w:rsidRPr="00033C52" w14:paraId="3CD15F52" w14:textId="2D3CCAC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83EEAC8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C1B6AC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289D14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C2E871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0.60 (1.37)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001E96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4630E8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30EDE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0.49 (1.32)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B231B0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03B20B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3A13818F" w14:textId="4761B9DB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7429D0A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8F50B6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2184C4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9332AC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1.11 (1.89)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AFD6FE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7BB000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FD0A3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0.88 (2.02)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57D117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B23F01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A2D3BA7" w14:textId="7CBD3FB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95E0C70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0FF516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73A230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C5DF1A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0.49 (2.26)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B0C32B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0.687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E016B9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888D8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0.51 (1.32)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CA9D3C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3417E1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4D85D712" w14:textId="028FC820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4563369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FF1066" w14:textId="546151B9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924D6F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(1859)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556DD1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0.62 (1.10)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06D0A75" w14:textId="70B284CB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2370670" w14:textId="13A32408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FEF204" w14:textId="36152FF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69782E9" w14:textId="330352B5" w:rsidR="00FE022C" w:rsidRPr="00033C52" w:rsidRDefault="00F73D04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Reference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0FD1FD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C52" w:rsidRPr="00033C52" w14:paraId="525B153B" w14:textId="69BB25A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298B0BF" w14:textId="5EB6E953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038813"/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23478-PeCDF</w:t>
            </w:r>
            <w:bookmarkEnd w:id="5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C155BE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203495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2271D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5.09 (1.24)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B762504" w14:textId="775CCAB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E76D11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41040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4.37 (1.24)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C4446C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BA09D2F" w14:textId="18DBE94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0.004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F73D04" w:rsidRPr="00033C52" w14:paraId="23F617E6" w14:textId="6BBAF747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B4A5E5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11E448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C6F6C3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997F79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4.64 (1.21)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603164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F799BC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58C9F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3.90 (1.26)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44847C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0.730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EAD4B8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F20A6F7" w14:textId="5936D00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2FFA966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12758A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033ED8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2CF97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5.69 (1.40)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F6B096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85454A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3FCF1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4.52 (1.35)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8F8E2C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6D6BA7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BA1BDA9" w14:textId="16BC23A0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2B20DD2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C9250E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69F55F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9B2A4D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5.00 (1.11)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56A0B4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040118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ECC38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4.72 (1.12)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A16E6D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AAF740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3934BF3" w14:textId="48035EFA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6F5DF2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7E9E3B" w14:textId="136E368A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18906B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(32)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0D366A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4.10 (1.80)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9171700" w14:textId="673BD14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5DA2328" w14:textId="4FB95E6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838C4D" w14:textId="17ED75B2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DAA267C" w14:textId="6B657EE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45F714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04B36DC" w14:textId="1C890C6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4D56825" w14:textId="3B07D903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0038918"/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123478-HxCDF</w:t>
            </w:r>
            <w:bookmarkEnd w:id="6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091620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9A2BCC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31723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4.07 (1.22)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AF68F59" w14:textId="27FEB16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FE6497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9CFEB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3.74 (1.31)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1E4C44B" w14:textId="331D426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0.004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0ACB470" w14:textId="57D2D3A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</w:tr>
      <w:tr w:rsidR="00F73D04" w:rsidRPr="00033C52" w14:paraId="75A783C9" w14:textId="0C93064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0843F95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8810AB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AF45AA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B47373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3.83 (1.16)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61D7AA3" w14:textId="07CF889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0.047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3F6BAA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6245D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3.47 (1.34)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41D5DE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F659B1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032BC6B" w14:textId="77FC1A3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677AA4F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CD6EF2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F25F00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D75827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4.48 (1.39)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01B3E9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03BF5A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4BCB4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3.79 (1.56)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1C1504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D85E3C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957CB11" w14:textId="34802D9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57326EB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A8DB3D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1EF932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EECC02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3.93 (1.06)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B940CC8" w14:textId="150FF5F9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0.007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9BB2E1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E5307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3.97 (1.03)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F80C022" w14:textId="0D4340B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4630EE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D43FC95" w14:textId="5740254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8162889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1DF60C" w14:textId="1E96017A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97501E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(96)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8D5CE3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2.59 (1.80)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D54AD4F" w14:textId="4B0B97C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4897275" w14:textId="35F4F54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F8ECA3" w14:textId="474D4A7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39B060E" w14:textId="657580C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2E257A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6C9EBA5" w14:textId="5049731D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43DD47E" w14:textId="77777777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0038927"/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123678-HxCDF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0DC30F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200F5C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8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9E0EF1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4.32 (1.21)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5420AFE" w14:textId="45442364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1AC9BD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8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E3AB1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3.93 (1.25)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A28B58F" w14:textId="2413D4B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0.009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CD20A62" w14:textId="6DD5568B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</w:tr>
      <w:bookmarkEnd w:id="7"/>
      <w:tr w:rsidR="00F73D04" w:rsidRPr="00033C52" w14:paraId="0C792A95" w14:textId="10E52C3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B61D15D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A9AE01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28558A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0A77F1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4.03 (1.23)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4C2C56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F1C07F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6A58C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3.68 (1.27)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7DBF60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2DD1E6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19FAE083" w14:textId="37E5388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F633BAC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CF4E909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A9CD6E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DED7DE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5.26 (1.19)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B04489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E6250E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C68BA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3.91 (1.57)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7E8686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FB57ED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A3D950C" w14:textId="20CFA6A5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883BCEF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F3F146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97BB2B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984F23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4.07 (1.13)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C4D59D3" w14:textId="7519CB4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0.047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E7BBF1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5DD56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4.21 (1.08)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6CFBAC9" w14:textId="5F7AAEA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0.018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938C5C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46F0328" w14:textId="720777B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78BDA02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3740BE" w14:textId="35BCF3EC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1BB6D7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(24)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E639A7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2.97 (1.70)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E2A9DF4" w14:textId="31454A3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3FA6CE3" w14:textId="75B74966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3012BC" w14:textId="4F079C7C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44BA112" w14:textId="77BCBD2C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387C7C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C52" w:rsidRPr="00033C52" w14:paraId="299EE281" w14:textId="2B08B8C0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D90AA4" w14:textId="77777777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123789-HxCDF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7A322F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0E4118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(8)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81942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0.12 (1.72)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E1D7EC6" w14:textId="5AA8FF3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0.003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C954D4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C213A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0.09 (1.17)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E78C15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8A456D9" w14:textId="4F61627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0.016</w:t>
            </w:r>
            <w:r w:rsidR="00AE03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F73D04" w:rsidRPr="00033C52" w14:paraId="264B02A8" w14:textId="23A4860B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F6440E9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1B0083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AEF819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14AB20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0.11 (1.35)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99C974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764456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C651C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0.09 (1.21)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F3B702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9B72B36" w14:textId="0AFBC50E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9F47461" w14:textId="0301A0F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6B1A333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CEAFE6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F3ED24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(2)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81527A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0.17 (2.44)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E9F57A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1F1C88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A5D10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0.09 (1.10)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B5012F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0880DCC" w14:textId="77C367D3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70F57C25" w14:textId="2E86398F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221A7BF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2D23A0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EBC97C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417814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0.10 (1.04)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4C7BF3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DFE5CF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41695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0.08 (1.21)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27300E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E5AE376" w14:textId="1E72FD4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78A43DD" w14:textId="2FD50EC5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4A8916D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DFD159" w14:textId="4BE56E6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26F198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(1906)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B3218F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0.26 (1.02)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BF5ABC7" w14:textId="6E99823B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ACBD386" w14:textId="6A05D754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7E9A9E" w14:textId="3E923575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BFE5831" w14:textId="628B6F9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BA45A6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D3B5DD0" w14:textId="0B2E1704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E5A5D10" w14:textId="6DCF32C2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0038935"/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234678-HxCDF</w:t>
            </w:r>
            <w:bookmarkEnd w:id="8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B0F83E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F303CA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8940CF1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1.77 (1.35)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2C14275" w14:textId="19A9DDCC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B1F523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A25F1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1.63 (1.29)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F272ECE" w14:textId="63C0750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2359AE5" w14:textId="4B1A2A90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</w:tr>
      <w:tr w:rsidR="00F73D04" w:rsidRPr="00033C52" w14:paraId="4FCC5363" w14:textId="5D83FDA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98AF19F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641A63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554EF3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66A64C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1.64 (1.40)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AAA106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944D40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87E83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1.57 (1.29)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8E54D1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BA623C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21EE7560" w14:textId="1FB706F9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CA7CE7C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A95CDC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85C60D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AFB771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2.09 (1.48)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C1376A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1BCD13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B238D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1.68 (1.51)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73C5DF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B93401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0B89DA1A" w14:textId="6B0EB70D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4199BC5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79C1BC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B0A3C16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2AFFC5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1.61 (1.21)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46FB7F2" w14:textId="0D733A49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CF096C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D6392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1.63 (1.17)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95B3841" w14:textId="348879F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0.021</w:t>
            </w:r>
            <w:r w:rsidR="003870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E9161D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69BCFF7E" w14:textId="1A6423B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280CBAC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12501C" w14:textId="0950A291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 w:rsidRPr="00033C5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3983F1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1910 (54)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2B8B43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0.92 (1.60)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2E75735" w14:textId="71327A3F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0097E4C" w14:textId="73E012F9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3EEEC4" w14:textId="27C5D98B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45AC825" w14:textId="799AC47C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EBBFC4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C52" w:rsidRPr="00033C52" w14:paraId="596D995B" w14:textId="5CCAEC5D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2A26CA1" w14:textId="77777777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1234678-HpCDF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2E0685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CBD18B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D69529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6.41 (1.19)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C9209E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991B7D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9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47327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6.09 (1.20)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467B3E8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FDA962E" w14:textId="22EB80D1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33C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0.039</w:t>
            </w:r>
            <w:r w:rsidR="00AE03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F73D04" w:rsidRPr="00033C52" w14:paraId="4B7DD60B" w14:textId="2FC0603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CA11C3C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C52462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5117D5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B03811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6.46 (1.28)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07B8E6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F128005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C63D0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6.01 (1.31)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71FD6B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238016A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2F7E1AA" w14:textId="399AF46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589457B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E3B3F38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1F548BE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9F49589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6.63 (1.25)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71993F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B4F4E5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7D3BFF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5.96 (1.28)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B7357B0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0.850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89F1CC4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D04" w:rsidRPr="00033C52" w14:paraId="5B224EA2" w14:textId="5B1F53A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A9911B9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49AD51" w14:textId="77777777" w:rsidR="00FE022C" w:rsidRPr="00033C52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b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E8ABE5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BB5C9A2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6.16 (1.08)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8050937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43F7A1D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3CA38B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6.30 (1.04)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B5AF2D3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52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5BD946AC" w14:textId="77777777" w:rsidR="00FE022C" w:rsidRPr="00033C52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2C" w:rsidRPr="00BF597C" w14:paraId="21C69238" w14:textId="39790AE1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E2F8FB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A94AC8" w14:textId="2C2D436B" w:rsidR="00FE022C" w:rsidRPr="00BF597C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General </w:t>
            </w:r>
            <w:proofErr w:type="spellStart"/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Pop.</w:t>
            </w:r>
            <w:r w:rsidR="006F19C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6A69254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1910 (24)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F4878C8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5.75 (1.45)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A4E6971" w14:textId="326564F3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  <w:r w:rsidR="00F73D04">
              <w:rPr>
                <w:rFonts w:ascii="Times New Roman" w:hAnsi="Times New Roman" w:cs="Times New Roman"/>
                <w:sz w:val="20"/>
                <w:szCs w:val="20"/>
              </w:rPr>
              <w:t>ernece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D301D9F" w14:textId="7B19A169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ED231F" w14:textId="4C5D1308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969253F" w14:textId="20D2F73B" w:rsidR="00FE022C" w:rsidRPr="00BF597C" w:rsidRDefault="00F73D04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3A31DC5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2C" w:rsidRPr="00BF597C" w14:paraId="5873EF1E" w14:textId="53BA0C12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9E427E3" w14:textId="77777777" w:rsidR="00FE022C" w:rsidRPr="00BF597C" w:rsidRDefault="00FE022C" w:rsidP="00F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1234789-HpCDF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DB1C7D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0E0A5E7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8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5495521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0.27 (1.56)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9538E08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57CA7D7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9 (2)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3FC244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0.27 (1.52)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B0C7867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0.733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36DF1F9" w14:textId="3C30C858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0.383</w:t>
            </w:r>
          </w:p>
        </w:tc>
      </w:tr>
      <w:tr w:rsidR="00FE022C" w:rsidRPr="00BF597C" w14:paraId="5DC8C629" w14:textId="4BE8925B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2A93AB8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3EA977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BF8278D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3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A122696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0.33 (1.58)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655F2494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E0B24AD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3 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8AAB55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0.24 (1.41)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EDBB558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443900A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2C" w:rsidRPr="00BF597C" w14:paraId="66955E4C" w14:textId="1EF9A773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A6700E3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99F72E" w14:textId="77777777" w:rsidR="00FE022C" w:rsidRPr="00BF597C" w:rsidRDefault="00FE022C" w:rsidP="00FE0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b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9AC7D26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2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949E1B1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0.22 (1.53)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263F054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F07CD15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3 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53A785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0.28 (2.06)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94E9420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97C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A99BC1E" w14:textId="77777777" w:rsidR="00FE022C" w:rsidRPr="00BF597C" w:rsidRDefault="00FE022C" w:rsidP="00FE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22C" w:rsidRPr="008E38CD" w14:paraId="3D207918" w14:textId="26D2C6D5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B4F7F2D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CE949A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72794B7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480EFD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 (1.69)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17F0B1D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1DA2DDB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1DE79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 (1.21)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84BC063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7F229D7C" w14:textId="77777777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22C" w:rsidRPr="008E38CD" w14:paraId="34C0E79F" w14:textId="6E00A285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1D27379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A4B60F" w14:textId="51D47396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General </w:t>
            </w:r>
            <w:proofErr w:type="spellStart"/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Pop.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6E933C4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1910 (1819)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B73C9A1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 (1.12)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40B271E" w14:textId="55EAAE6B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  <w:r w:rsidR="0003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AE866AA" w14:textId="6915E08E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B76D83" w14:textId="397DFE03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7F107B1" w14:textId="0BE10236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  <w:r w:rsidR="0003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967A78D" w14:textId="77777777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22C" w:rsidRPr="008E38CD" w14:paraId="636C4B1C" w14:textId="0893A0F8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827BD4" w14:textId="77777777" w:rsidR="00FE022C" w:rsidRPr="00603425" w:rsidRDefault="00FE022C" w:rsidP="00FE02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03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OcCDF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D54F48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All firefighters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94F39C5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F6838BE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 (1.64)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C55CCBC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29BF793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(7)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75B3D8" w14:textId="3D1E44A1" w:rsidR="00FE022C" w:rsidRPr="00603425" w:rsidRDefault="009C5F8B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2813F74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2930E48" w14:textId="350CED54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0.078</w:t>
            </w:r>
          </w:p>
        </w:tc>
      </w:tr>
      <w:tr w:rsidR="00FE022C" w:rsidRPr="008E38CD" w14:paraId="2978F3E7" w14:textId="7E979ED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C8A68AF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DED08C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2F375E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1001B07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 (2.38)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2C19C724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3F9839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3B58E8" w14:textId="025443F4" w:rsidR="00FE022C" w:rsidRPr="00603425" w:rsidRDefault="009C5F8B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DCE96B8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19B6AC21" w14:textId="451EDD03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22C" w:rsidRPr="008E38CD" w14:paraId="37E72E7A" w14:textId="0FF61CAC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0319D7E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73A392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Interior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156E5BE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DB86B5C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 (1.60)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56FB913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BFFFC3A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67BE47B" w14:textId="54B9C809" w:rsidR="00FE022C" w:rsidRPr="00603425" w:rsidRDefault="009C5F8B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9F9315B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6FB6AC2D" w14:textId="6312038B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22C" w:rsidRPr="008E38CD" w14:paraId="69DE29CA" w14:textId="4DF8354E" w:rsidTr="00F73D04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AEEBD8F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EAFC79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Overhaul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E4B2E2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(1)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AF4492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 (1.65)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16E65EEC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ED43AF5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(1)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E69DD2" w14:textId="718B1041" w:rsidR="00FE022C" w:rsidRPr="00603425" w:rsidRDefault="009C5F8B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04172C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4621CE06" w14:textId="77777777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22C" w:rsidRPr="008E38CD" w14:paraId="65F9DDC0" w14:textId="19E98A1C" w:rsidTr="00F73D04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62C3D" w14:textId="77777777" w:rsidR="00FE022C" w:rsidRPr="00603425" w:rsidRDefault="00FE022C" w:rsidP="00FE0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BD9B5" w14:textId="1C588F54" w:rsidR="00FE022C" w:rsidRPr="00603425" w:rsidRDefault="00FE022C" w:rsidP="00FE0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General </w:t>
            </w:r>
            <w:proofErr w:type="spellStart"/>
            <w:r w:rsidRPr="006034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Pop.</w:t>
            </w:r>
            <w:r w:rsidR="006F19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BBB69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1910 (1910)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18FFF" w14:textId="77777777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1.84 (1.00)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E1635" w14:textId="01363174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  <w:r w:rsidR="0003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erence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6D0BD" w14:textId="3D6CB26B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2A233" w14:textId="5524FE2B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55991" w14:textId="494D92EA" w:rsidR="00FE022C" w:rsidRPr="00603425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</w:t>
            </w:r>
            <w:r w:rsidR="0003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erence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4040D" w14:textId="77777777" w:rsidR="00FE022C" w:rsidRPr="008E38CD" w:rsidRDefault="00FE022C" w:rsidP="00FE02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1225" w:rsidRPr="008E38CD" w14:paraId="347CBB58" w14:textId="2AFC4330" w:rsidTr="00771225">
        <w:tc>
          <w:tcPr>
            <w:tcW w:w="113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9942D" w14:textId="6A225DEF" w:rsidR="006F19C9" w:rsidRPr="001569AB" w:rsidRDefault="00771225" w:rsidP="00033C52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LOD: limit of detection. Observations below the LOD were substituted using LOD/square root of 2. </w:t>
            </w:r>
          </w:p>
          <w:p w14:paraId="3B5A8E03" w14:textId="273214F7" w:rsidR="00771225" w:rsidRDefault="00771225" w:rsidP="00033C52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19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data are from the National Health and Nutrition Examination Survey (NHANES) during 2009/10.</w:t>
            </w:r>
          </w:p>
          <w:p w14:paraId="0C71A33E" w14:textId="283DFA20" w:rsidR="00033C52" w:rsidRDefault="00033C52" w:rsidP="00033C52">
            <w:pPr>
              <w:pStyle w:val="ListParagraph"/>
              <w:numPr>
                <w:ilvl w:val="0"/>
                <w:numId w:val="41"/>
              </w:numPr>
              <w:spacing w:line="256" w:lineRule="auto"/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Results were significantly </w:t>
            </w:r>
            <w:r w:rsidR="003870A7">
              <w:rPr>
                <w:rFonts w:cstheme="minorHAnsi"/>
                <w:color w:val="000000" w:themeColor="text1"/>
                <w:sz w:val="18"/>
                <w:szCs w:val="18"/>
              </w:rPr>
              <w:t>lower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than the general population.  </w:t>
            </w:r>
          </w:p>
          <w:p w14:paraId="475B1641" w14:textId="5C3B566E" w:rsidR="00033C52" w:rsidRPr="00033C52" w:rsidRDefault="00033C52" w:rsidP="00033C52">
            <w:pPr>
              <w:pStyle w:val="ListParagraph"/>
              <w:numPr>
                <w:ilvl w:val="0"/>
                <w:numId w:val="41"/>
              </w:numPr>
              <w:ind w:right="-28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Results were significantly </w:t>
            </w:r>
            <w:r w:rsidR="003870A7">
              <w:rPr>
                <w:rFonts w:cstheme="minorHAnsi"/>
                <w:color w:val="000000" w:themeColor="text1"/>
                <w:sz w:val="18"/>
                <w:szCs w:val="18"/>
              </w:rPr>
              <w:t>higher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than the general population. </w:t>
            </w:r>
          </w:p>
          <w:p w14:paraId="723E688F" w14:textId="77777777" w:rsidR="001569AB" w:rsidRPr="00C31004" w:rsidRDefault="001569AB" w:rsidP="001569AB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69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NC= Not </w:t>
            </w:r>
            <w:r w:rsidRPr="00C31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calculated because detection frequency below 60%.</w:t>
            </w:r>
          </w:p>
          <w:p w14:paraId="43E4853E" w14:textId="77777777" w:rsidR="00771225" w:rsidRDefault="00771225" w:rsidP="001569AB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AAA4176" w14:textId="51123E15" w:rsidR="00994D03" w:rsidRPr="001569AB" w:rsidRDefault="00994D03" w:rsidP="001569AB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9C25A0E" w14:textId="700597E3" w:rsidR="00DC4E17" w:rsidRDefault="00DC4E17" w:rsidP="00FE022C"/>
    <w:p w14:paraId="21A0C046" w14:textId="7BF4C718" w:rsidR="00DC4E17" w:rsidRDefault="00DC4E17" w:rsidP="00FE022C"/>
    <w:p w14:paraId="7886DFB9" w14:textId="77777777" w:rsidR="00A93953" w:rsidRDefault="00A93953" w:rsidP="00FE022C"/>
    <w:p w14:paraId="2518ECFC" w14:textId="0700053E" w:rsidR="00DC4E17" w:rsidRPr="00A93953" w:rsidRDefault="00DC4E17" w:rsidP="00DC4E17">
      <w:pPr>
        <w:outlineLvl w:val="0"/>
        <w:rPr>
          <w:rFonts w:ascii="Times New Roman" w:hAnsi="Times New Roman" w:cs="Times New Roman"/>
        </w:rPr>
      </w:pPr>
      <w:r w:rsidRPr="00A93953">
        <w:rPr>
          <w:rFonts w:ascii="Times New Roman" w:hAnsi="Times New Roman" w:cs="Times New Roman"/>
          <w:b/>
        </w:rPr>
        <w:lastRenderedPageBreak/>
        <w:t xml:space="preserve">Table S6. </w:t>
      </w:r>
      <w:r w:rsidRPr="00A93953">
        <w:rPr>
          <w:rFonts w:ascii="Times New Roman" w:hAnsi="Times New Roman" w:cs="Times New Roman"/>
        </w:rPr>
        <w:t>Concentrations of FRs (</w:t>
      </w:r>
      <w:r w:rsidRPr="00A93953">
        <w:rPr>
          <w:rFonts w:ascii="Times New Roman" w:eastAsia="Times New Roman" w:hAnsi="Times New Roman" w:cs="Times New Roman"/>
          <w:color w:val="000000"/>
        </w:rPr>
        <w:t>µ</w:t>
      </w:r>
      <w:r w:rsidRPr="00A93953">
        <w:rPr>
          <w:rFonts w:ascii="Times New Roman" w:hAnsi="Times New Roman" w:cs="Times New Roman"/>
        </w:rPr>
        <w:t>g/g) in bulk samples of the burn room furnishings</w:t>
      </w:r>
    </w:p>
    <w:tbl>
      <w:tblPr>
        <w:tblW w:w="119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340"/>
        <w:gridCol w:w="1340"/>
        <w:gridCol w:w="1340"/>
        <w:gridCol w:w="1340"/>
        <w:gridCol w:w="1340"/>
        <w:gridCol w:w="1570"/>
        <w:gridCol w:w="1110"/>
        <w:gridCol w:w="1340"/>
      </w:tblGrid>
      <w:tr w:rsidR="00DC4E17" w:rsidRPr="00A93953" w14:paraId="007EF1E8" w14:textId="77777777" w:rsidTr="00683058">
        <w:trPr>
          <w:trHeight w:val="990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836B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Compound Measured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71884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Carpet Padding (N=3)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44F3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Curtain Liner (N=1)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0044A8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Inner Spring Mattress Foam (N=2)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5699A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Foam Topper for Bed (N=2)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267F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Head-board Padding (N=1)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6BAB6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Chair Cushion (N=2)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B502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Chair Cushion Liner (N=1)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DE74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Flat Screen TV Plastic (N=1)</w:t>
            </w:r>
          </w:p>
        </w:tc>
      </w:tr>
      <w:tr w:rsidR="00DC4E17" w:rsidRPr="00A93953" w14:paraId="70DE0528" w14:textId="77777777" w:rsidTr="00683058">
        <w:trPr>
          <w:trHeight w:val="620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2F3A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Labelling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AF5A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None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3F9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None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B16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California TB-603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23D0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None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CD3D8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None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E12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California </w:t>
            </w: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TB-117 (1975)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6882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None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C3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None</w:t>
            </w:r>
          </w:p>
        </w:tc>
      </w:tr>
      <w:tr w:rsidR="00DC4E17" w:rsidRPr="00A93953" w14:paraId="0267D7D8" w14:textId="77777777" w:rsidTr="00683058">
        <w:trPr>
          <w:trHeight w:val="300"/>
        </w:trPr>
        <w:tc>
          <w:tcPr>
            <w:tcW w:w="119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942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Polybrominated diphenyl ethers (PBDEs)</w:t>
            </w:r>
          </w:p>
        </w:tc>
      </w:tr>
      <w:tr w:rsidR="00DC4E17" w:rsidRPr="00A93953" w14:paraId="73A50C33" w14:textId="77777777" w:rsidTr="00683058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3C27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BDE-47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75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&lt;0.1 - 0.41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FB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0.19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DC8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29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&lt;0.1 - 0.74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855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5,600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917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&lt;0.1 - 4.1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30C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AF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1E49146B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DD202C1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CC07444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E39197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F93A08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D817BB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B74B35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710D47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&lt;0.1 - 1.6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BB4AEF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DA9986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10F8791B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4A114B9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2A504D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0.11 - 0.56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B70A2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C0DBC3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5FB0EA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&lt;0.1 - 2.9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B6E1A1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15,000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9EC0D78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&lt;0.1 - 25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5FCD8D0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A76C7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2DAC94E4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74AC811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AEA040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EAA325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2597EA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E5BD6A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446C1A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2,500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697FD63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&lt;0.1 - 3.8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684AF9A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F58D33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0B930EE3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0D8BE7A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BDE-153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6102B6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&lt;0.1 - 5.6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55D190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95235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7A851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&lt;0.1 - 2.0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251C41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2,000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55DD5BC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2817F4C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167BA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3B654A56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3AEE40C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BDE-154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76F621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71231D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00EF51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DE954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12B2A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1,400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E5D221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&lt;0.1 - 5.0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25F1894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2C0FC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60A48F64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7E19C4F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BDE-183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5365F1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1EAA768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225278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69814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&lt;0.1 - 2.0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890DBC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784C459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2117C6E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36FD6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3731B88B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41DDEE6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BDE-206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8FCE2C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89532E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ECF9C3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&lt;0.1 - 6.3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A9D0C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BC90A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B074A3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1B7D6A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B1E1D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0C718238" w14:textId="77777777" w:rsidTr="00683058">
        <w:trPr>
          <w:trHeight w:val="300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8940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BDE-209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1D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0.41 - 102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C4F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17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&lt;0.1 - 61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B4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2F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B4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&lt;0.1 - 0.68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A9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57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2130CFCB" w14:textId="77777777" w:rsidTr="00683058">
        <w:trPr>
          <w:trHeight w:val="300"/>
        </w:trPr>
        <w:tc>
          <w:tcPr>
            <w:tcW w:w="119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36E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Non-PBDE brominated FRs (NPBFRs)</w:t>
            </w:r>
          </w:p>
        </w:tc>
      </w:tr>
      <w:tr w:rsidR="00DC4E17" w:rsidRPr="00A93953" w14:paraId="6036BBCC" w14:textId="77777777" w:rsidTr="00683058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9E6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TBBPA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7D8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61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ED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6C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CFF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AB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E5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4A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7435F64F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ECF6A3C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TBB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62B539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0.38 - 3.2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731BE5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910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60C3B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D40F35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&lt;0.1 - 7.5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FC4ECE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0C0797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18,500 - 26750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63016CA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68.5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8B21E0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1CE06706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5372EC2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TBPH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1099E4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0.22 - 5.7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909961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CF756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&lt;0.1 - 1.2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4D6C43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&lt;0.1 - 3.7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E32FC0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4FC58C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5,800 - 6,380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FE6FD9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19.6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B9BA39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7F00522E" w14:textId="77777777" w:rsidTr="00683058">
        <w:trPr>
          <w:trHeight w:val="300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1271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DBDPE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AE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&lt;0.1 - 0.53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8A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383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FC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B5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191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10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CE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058AEA17" w14:textId="77777777" w:rsidTr="00683058">
        <w:trPr>
          <w:trHeight w:val="300"/>
        </w:trPr>
        <w:tc>
          <w:tcPr>
            <w:tcW w:w="119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4DF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Organophosphate FRs (OPFRs)</w:t>
            </w:r>
          </w:p>
        </w:tc>
      </w:tr>
      <w:tr w:rsidR="00DC4E17" w:rsidRPr="00A93953" w14:paraId="1A8ED551" w14:textId="77777777" w:rsidTr="00683058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71F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TCEP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4E4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67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8D8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B4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90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999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8B2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1C4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2A2D5864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49A5220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TCPP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F4D7D5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59 - 630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CDC1FA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297721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700567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300D31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1AFFAD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&lt;0.1 - 1.3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73793C4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A2C8D16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23C7C8E0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8A4AE2D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TDCPP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0BAB084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240 - 9,100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5128C5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39E13DC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26CB23D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EFECDC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0289892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5071CDA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8EAD3B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  <w:tr w:rsidR="00DC4E17" w:rsidRPr="00A93953" w14:paraId="22277893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2720D38" w14:textId="7ACA8E8A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TP</w:t>
            </w:r>
            <w:r w:rsidR="005C6A76"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</w:t>
            </w: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72010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0.43 - 3.8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9D26CE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4.0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E6837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0.16 - 0.23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4DD214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&lt;0.1 - 1.3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D813A69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1,690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1AA8C43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1,400 - 7,380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76D3B011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22.6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216723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</w:tr>
      <w:tr w:rsidR="00DC4E17" w:rsidRPr="00A93953" w14:paraId="0061C4F8" w14:textId="77777777" w:rsidTr="00683058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F4970C6" w14:textId="77777777" w:rsidR="00DC4E17" w:rsidRPr="00A93953" w:rsidRDefault="00DC4E17" w:rsidP="0068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TCP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F783FD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334C6E8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ABFA2E5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D92B9F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6B3320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D952D9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F02C0F7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B185AB" w14:textId="77777777" w:rsidR="00DC4E17" w:rsidRPr="00A93953" w:rsidRDefault="00DC4E17" w:rsidP="0068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93953">
              <w:rPr>
                <w:rFonts w:ascii="Times New Roman" w:eastAsia="Times New Roman" w:hAnsi="Times New Roman" w:cs="Times New Roman"/>
                <w:color w:val="000000" w:themeColor="text1"/>
              </w:rPr>
              <w:t>&lt;0.1</w:t>
            </w:r>
          </w:p>
        </w:tc>
      </w:tr>
    </w:tbl>
    <w:p w14:paraId="3C9B18F3" w14:textId="77777777" w:rsidR="00DC4E17" w:rsidRPr="00A93953" w:rsidRDefault="00DC4E17" w:rsidP="00FE022C">
      <w:pPr>
        <w:rPr>
          <w:rFonts w:ascii="Times New Roman" w:hAnsi="Times New Roman" w:cs="Times New Roman"/>
        </w:rPr>
      </w:pPr>
    </w:p>
    <w:sectPr w:rsidR="00DC4E17" w:rsidRPr="00A93953" w:rsidSect="00F43452">
      <w:pgSz w:w="15840" w:h="12240" w:orient="landscape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9274" w14:textId="77777777" w:rsidR="00B25BB2" w:rsidRDefault="00B25BB2" w:rsidP="00830F1F">
      <w:pPr>
        <w:spacing w:after="0" w:line="240" w:lineRule="auto"/>
      </w:pPr>
      <w:r>
        <w:separator/>
      </w:r>
    </w:p>
  </w:endnote>
  <w:endnote w:type="continuationSeparator" w:id="0">
    <w:p w14:paraId="49982284" w14:textId="77777777" w:rsidR="00B25BB2" w:rsidRDefault="00B25BB2" w:rsidP="0083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FFF47" w14:textId="77777777" w:rsidR="00B25BB2" w:rsidRDefault="00B25BB2" w:rsidP="00830F1F">
      <w:pPr>
        <w:spacing w:after="0" w:line="240" w:lineRule="auto"/>
      </w:pPr>
      <w:r>
        <w:separator/>
      </w:r>
    </w:p>
  </w:footnote>
  <w:footnote w:type="continuationSeparator" w:id="0">
    <w:p w14:paraId="4017A1C3" w14:textId="77777777" w:rsidR="00B25BB2" w:rsidRDefault="00B25BB2" w:rsidP="0083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FF5"/>
    <w:multiLevelType w:val="hybridMultilevel"/>
    <w:tmpl w:val="9064E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612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8BD"/>
    <w:multiLevelType w:val="hybridMultilevel"/>
    <w:tmpl w:val="B2889A90"/>
    <w:lvl w:ilvl="0" w:tplc="13700ECC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7F8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747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419B"/>
    <w:multiLevelType w:val="hybridMultilevel"/>
    <w:tmpl w:val="4F667086"/>
    <w:lvl w:ilvl="0" w:tplc="26586E8C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6AE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7816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F02CC"/>
    <w:multiLevelType w:val="hybridMultilevel"/>
    <w:tmpl w:val="2EA4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280C"/>
    <w:multiLevelType w:val="hybridMultilevel"/>
    <w:tmpl w:val="F60C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15D1D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49DB"/>
    <w:multiLevelType w:val="hybridMultilevel"/>
    <w:tmpl w:val="86F4A2EC"/>
    <w:lvl w:ilvl="0" w:tplc="A29A75F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44C75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5437"/>
    <w:multiLevelType w:val="hybridMultilevel"/>
    <w:tmpl w:val="3ED8796C"/>
    <w:lvl w:ilvl="0" w:tplc="AC908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7995"/>
    <w:multiLevelType w:val="hybridMultilevel"/>
    <w:tmpl w:val="511AE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5C76"/>
    <w:multiLevelType w:val="hybridMultilevel"/>
    <w:tmpl w:val="4B16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95C58"/>
    <w:multiLevelType w:val="hybridMultilevel"/>
    <w:tmpl w:val="91C6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78B3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276A"/>
    <w:multiLevelType w:val="hybridMultilevel"/>
    <w:tmpl w:val="B2FC0C0A"/>
    <w:lvl w:ilvl="0" w:tplc="2160E39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44AD7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34038"/>
    <w:multiLevelType w:val="hybridMultilevel"/>
    <w:tmpl w:val="50C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50DA"/>
    <w:multiLevelType w:val="hybridMultilevel"/>
    <w:tmpl w:val="7C2E63B0"/>
    <w:lvl w:ilvl="0" w:tplc="E62EF798">
      <w:start w:val="1"/>
      <w:numFmt w:val="upperLetter"/>
      <w:lvlText w:val="%1."/>
      <w:lvlJc w:val="left"/>
      <w:pPr>
        <w:ind w:left="720" w:hanging="360"/>
      </w:pPr>
      <w:rPr>
        <w:vertAlign w:val="superscrip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012BE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B2B"/>
    <w:multiLevelType w:val="hybridMultilevel"/>
    <w:tmpl w:val="2EFCF0DC"/>
    <w:lvl w:ilvl="0" w:tplc="D7626A2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D00C8"/>
    <w:multiLevelType w:val="hybridMultilevel"/>
    <w:tmpl w:val="4B16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240A4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7448"/>
    <w:multiLevelType w:val="hybridMultilevel"/>
    <w:tmpl w:val="67F0C8E8"/>
    <w:lvl w:ilvl="0" w:tplc="B5563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D0744"/>
    <w:multiLevelType w:val="hybridMultilevel"/>
    <w:tmpl w:val="D34C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0642"/>
    <w:multiLevelType w:val="hybridMultilevel"/>
    <w:tmpl w:val="4B9630B6"/>
    <w:lvl w:ilvl="0" w:tplc="47A86B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E6250EC"/>
    <w:multiLevelType w:val="hybridMultilevel"/>
    <w:tmpl w:val="6554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4644D"/>
    <w:multiLevelType w:val="hybridMultilevel"/>
    <w:tmpl w:val="6414B2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4464DC6"/>
    <w:multiLevelType w:val="hybridMultilevel"/>
    <w:tmpl w:val="16F8996C"/>
    <w:lvl w:ilvl="0" w:tplc="66CE71BE">
      <w:start w:val="1"/>
      <w:numFmt w:val="decimal"/>
      <w:lvlText w:val="%1."/>
      <w:lvlJc w:val="left"/>
      <w:pPr>
        <w:ind w:left="405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1E96376"/>
    <w:multiLevelType w:val="hybridMultilevel"/>
    <w:tmpl w:val="7A44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8266F"/>
    <w:multiLevelType w:val="hybridMultilevel"/>
    <w:tmpl w:val="6C4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D2E97"/>
    <w:multiLevelType w:val="hybridMultilevel"/>
    <w:tmpl w:val="17102070"/>
    <w:lvl w:ilvl="0" w:tplc="E40E84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B79D7"/>
    <w:multiLevelType w:val="hybridMultilevel"/>
    <w:tmpl w:val="897CEA20"/>
    <w:lvl w:ilvl="0" w:tplc="5DCE24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302B"/>
    <w:multiLevelType w:val="hybridMultilevel"/>
    <w:tmpl w:val="F38E122A"/>
    <w:lvl w:ilvl="0" w:tplc="504029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82F2E"/>
    <w:multiLevelType w:val="hybridMultilevel"/>
    <w:tmpl w:val="3AD2D370"/>
    <w:lvl w:ilvl="0" w:tplc="237483B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80E6D"/>
    <w:multiLevelType w:val="hybridMultilevel"/>
    <w:tmpl w:val="DD825036"/>
    <w:lvl w:ilvl="0" w:tplc="7BBC76C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252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761B8"/>
    <w:multiLevelType w:val="hybridMultilevel"/>
    <w:tmpl w:val="DA38193E"/>
    <w:lvl w:ilvl="0" w:tplc="CE4834F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F36FE"/>
    <w:multiLevelType w:val="hybridMultilevel"/>
    <w:tmpl w:val="B7329322"/>
    <w:lvl w:ilvl="0" w:tplc="EC005AA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0"/>
  </w:num>
  <w:num w:numId="4">
    <w:abstractNumId w:val="9"/>
  </w:num>
  <w:num w:numId="5">
    <w:abstractNumId w:val="15"/>
  </w:num>
  <w:num w:numId="6">
    <w:abstractNumId w:val="41"/>
  </w:num>
  <w:num w:numId="7">
    <w:abstractNumId w:val="37"/>
  </w:num>
  <w:num w:numId="8">
    <w:abstractNumId w:val="8"/>
  </w:num>
  <w:num w:numId="9">
    <w:abstractNumId w:val="28"/>
  </w:num>
  <w:num w:numId="10">
    <w:abstractNumId w:val="16"/>
  </w:num>
  <w:num w:numId="11">
    <w:abstractNumId w:val="32"/>
  </w:num>
  <w:num w:numId="12">
    <w:abstractNumId w:val="31"/>
  </w:num>
  <w:num w:numId="13">
    <w:abstractNumId w:val="38"/>
  </w:num>
  <w:num w:numId="14">
    <w:abstractNumId w:val="36"/>
  </w:num>
  <w:num w:numId="15">
    <w:abstractNumId w:val="13"/>
  </w:num>
  <w:num w:numId="16">
    <w:abstractNumId w:val="1"/>
  </w:num>
  <w:num w:numId="17">
    <w:abstractNumId w:val="3"/>
  </w:num>
  <w:num w:numId="18">
    <w:abstractNumId w:val="6"/>
  </w:num>
  <w:num w:numId="19">
    <w:abstractNumId w:val="22"/>
  </w:num>
  <w:num w:numId="20">
    <w:abstractNumId w:val="24"/>
  </w:num>
  <w:num w:numId="21">
    <w:abstractNumId w:val="7"/>
  </w:num>
  <w:num w:numId="22">
    <w:abstractNumId w:val="19"/>
  </w:num>
  <w:num w:numId="23">
    <w:abstractNumId w:val="4"/>
  </w:num>
  <w:num w:numId="24">
    <w:abstractNumId w:val="10"/>
  </w:num>
  <w:num w:numId="25">
    <w:abstractNumId w:val="12"/>
  </w:num>
  <w:num w:numId="26">
    <w:abstractNumId w:val="33"/>
  </w:num>
  <w:num w:numId="27">
    <w:abstractNumId w:val="29"/>
  </w:num>
  <w:num w:numId="28">
    <w:abstractNumId w:val="0"/>
  </w:num>
  <w:num w:numId="29">
    <w:abstractNumId w:val="17"/>
  </w:num>
  <w:num w:numId="30">
    <w:abstractNumId w:val="40"/>
  </w:num>
  <w:num w:numId="31">
    <w:abstractNumId w:val="39"/>
  </w:num>
  <w:num w:numId="32">
    <w:abstractNumId w:val="25"/>
  </w:num>
  <w:num w:numId="33">
    <w:abstractNumId w:val="14"/>
  </w:num>
  <w:num w:numId="34">
    <w:abstractNumId w:val="20"/>
  </w:num>
  <w:num w:numId="35">
    <w:abstractNumId w:val="23"/>
  </w:num>
  <w:num w:numId="36">
    <w:abstractNumId w:val="26"/>
  </w:num>
  <w:num w:numId="37">
    <w:abstractNumId w:val="35"/>
  </w:num>
  <w:num w:numId="38">
    <w:abstractNumId w:val="18"/>
  </w:num>
  <w:num w:numId="39">
    <w:abstractNumId w:val="5"/>
  </w:num>
  <w:num w:numId="40">
    <w:abstractNumId w:val="2"/>
  </w:num>
  <w:num w:numId="41">
    <w:abstractNumId w:val="1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1F"/>
    <w:rsid w:val="000043FE"/>
    <w:rsid w:val="00010030"/>
    <w:rsid w:val="00033C52"/>
    <w:rsid w:val="00097B29"/>
    <w:rsid w:val="000C0E12"/>
    <w:rsid w:val="001569AB"/>
    <w:rsid w:val="001601B7"/>
    <w:rsid w:val="001717FC"/>
    <w:rsid w:val="001F2C7E"/>
    <w:rsid w:val="002570FF"/>
    <w:rsid w:val="002A14D4"/>
    <w:rsid w:val="002C4838"/>
    <w:rsid w:val="002D1521"/>
    <w:rsid w:val="002F06DD"/>
    <w:rsid w:val="002F374C"/>
    <w:rsid w:val="002F5CC5"/>
    <w:rsid w:val="003316E6"/>
    <w:rsid w:val="0035077D"/>
    <w:rsid w:val="003629B5"/>
    <w:rsid w:val="003870A7"/>
    <w:rsid w:val="003C0F3A"/>
    <w:rsid w:val="003E672D"/>
    <w:rsid w:val="003F5F7C"/>
    <w:rsid w:val="00585F47"/>
    <w:rsid w:val="005A498F"/>
    <w:rsid w:val="005C6A76"/>
    <w:rsid w:val="005E23C5"/>
    <w:rsid w:val="005E47E6"/>
    <w:rsid w:val="005F7AD2"/>
    <w:rsid w:val="0063550B"/>
    <w:rsid w:val="00640D37"/>
    <w:rsid w:val="00683058"/>
    <w:rsid w:val="006960D0"/>
    <w:rsid w:val="006A07A7"/>
    <w:rsid w:val="006E7F68"/>
    <w:rsid w:val="006F19C9"/>
    <w:rsid w:val="00704C5F"/>
    <w:rsid w:val="00705CEB"/>
    <w:rsid w:val="0071635C"/>
    <w:rsid w:val="00725730"/>
    <w:rsid w:val="00771225"/>
    <w:rsid w:val="0077444B"/>
    <w:rsid w:val="007761D9"/>
    <w:rsid w:val="00795285"/>
    <w:rsid w:val="007D2228"/>
    <w:rsid w:val="00830F1F"/>
    <w:rsid w:val="00835F8F"/>
    <w:rsid w:val="00837FA6"/>
    <w:rsid w:val="0086302C"/>
    <w:rsid w:val="008A2AFA"/>
    <w:rsid w:val="008C2B9F"/>
    <w:rsid w:val="008E38CD"/>
    <w:rsid w:val="00903C75"/>
    <w:rsid w:val="00926290"/>
    <w:rsid w:val="009329FD"/>
    <w:rsid w:val="009332AB"/>
    <w:rsid w:val="0095292D"/>
    <w:rsid w:val="00994D03"/>
    <w:rsid w:val="009C18C1"/>
    <w:rsid w:val="009C5F8B"/>
    <w:rsid w:val="009D2272"/>
    <w:rsid w:val="009F7AE7"/>
    <w:rsid w:val="00A1007C"/>
    <w:rsid w:val="00A15FF0"/>
    <w:rsid w:val="00A16916"/>
    <w:rsid w:val="00A32640"/>
    <w:rsid w:val="00A3420A"/>
    <w:rsid w:val="00A75363"/>
    <w:rsid w:val="00A8281A"/>
    <w:rsid w:val="00A93953"/>
    <w:rsid w:val="00AB57C2"/>
    <w:rsid w:val="00AC64CB"/>
    <w:rsid w:val="00AE0319"/>
    <w:rsid w:val="00AF721F"/>
    <w:rsid w:val="00B14531"/>
    <w:rsid w:val="00B161DE"/>
    <w:rsid w:val="00B25BB2"/>
    <w:rsid w:val="00BA6A8B"/>
    <w:rsid w:val="00BC5408"/>
    <w:rsid w:val="00BF597C"/>
    <w:rsid w:val="00C31004"/>
    <w:rsid w:val="00C34C74"/>
    <w:rsid w:val="00C6052B"/>
    <w:rsid w:val="00C67E98"/>
    <w:rsid w:val="00CD1745"/>
    <w:rsid w:val="00CF35B5"/>
    <w:rsid w:val="00D20BFA"/>
    <w:rsid w:val="00D670A2"/>
    <w:rsid w:val="00D70B15"/>
    <w:rsid w:val="00D93415"/>
    <w:rsid w:val="00DC4E17"/>
    <w:rsid w:val="00DF3B01"/>
    <w:rsid w:val="00E05377"/>
    <w:rsid w:val="00E07907"/>
    <w:rsid w:val="00E260DC"/>
    <w:rsid w:val="00E328DC"/>
    <w:rsid w:val="00E813C0"/>
    <w:rsid w:val="00E8419E"/>
    <w:rsid w:val="00E9785E"/>
    <w:rsid w:val="00EA2950"/>
    <w:rsid w:val="00EB0996"/>
    <w:rsid w:val="00EB7053"/>
    <w:rsid w:val="00EC0C65"/>
    <w:rsid w:val="00EE6C9C"/>
    <w:rsid w:val="00F03E6C"/>
    <w:rsid w:val="00F120A5"/>
    <w:rsid w:val="00F40909"/>
    <w:rsid w:val="00F43452"/>
    <w:rsid w:val="00F73D04"/>
    <w:rsid w:val="00FA032E"/>
    <w:rsid w:val="00FD4D3A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B10B0B"/>
  <w15:chartTrackingRefBased/>
  <w15:docId w15:val="{639C26C9-1702-45FD-8172-45470C96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16"/>
  </w:style>
  <w:style w:type="paragraph" w:styleId="Heading1">
    <w:name w:val="heading 1"/>
    <w:basedOn w:val="Normal"/>
    <w:next w:val="Normal"/>
    <w:link w:val="Heading1Char"/>
    <w:uiPriority w:val="9"/>
    <w:qFormat/>
    <w:rsid w:val="00097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30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0F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30F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30F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F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1F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30F1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30F1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30F1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30F1F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830F1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F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0F1F"/>
    <w:pPr>
      <w:spacing w:after="0" w:line="240" w:lineRule="auto"/>
    </w:pPr>
  </w:style>
  <w:style w:type="table" w:styleId="TableGrid">
    <w:name w:val="Table Grid"/>
    <w:basedOn w:val="TableNormal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-selection">
    <w:name w:val="current-selection"/>
    <w:basedOn w:val="DefaultParagraphFont"/>
    <w:rsid w:val="00830F1F"/>
  </w:style>
  <w:style w:type="paragraph" w:styleId="NormalWeb">
    <w:name w:val="Normal (Web)"/>
    <w:basedOn w:val="Normal"/>
    <w:uiPriority w:val="99"/>
    <w:unhideWhenUsed/>
    <w:rsid w:val="0083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0F1F"/>
    <w:rPr>
      <w:color w:val="808080"/>
    </w:rPr>
  </w:style>
  <w:style w:type="character" w:customStyle="1" w:styleId="frontelement">
    <w:name w:val="frontelement"/>
    <w:basedOn w:val="DefaultParagraphFont"/>
    <w:rsid w:val="00830F1F"/>
  </w:style>
  <w:style w:type="character" w:customStyle="1" w:styleId="highlight">
    <w:name w:val="highlight"/>
    <w:basedOn w:val="DefaultParagraphFont"/>
    <w:rsid w:val="00830F1F"/>
  </w:style>
  <w:style w:type="paragraph" w:styleId="Header">
    <w:name w:val="header"/>
    <w:basedOn w:val="Normal"/>
    <w:link w:val="HeaderChar"/>
    <w:uiPriority w:val="99"/>
    <w:unhideWhenUsed/>
    <w:rsid w:val="00830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1F"/>
  </w:style>
  <w:style w:type="paragraph" w:styleId="Footer">
    <w:name w:val="footer"/>
    <w:basedOn w:val="Normal"/>
    <w:link w:val="FooterChar"/>
    <w:uiPriority w:val="99"/>
    <w:unhideWhenUsed/>
    <w:rsid w:val="00830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1F"/>
  </w:style>
  <w:style w:type="paragraph" w:styleId="EndnoteText">
    <w:name w:val="endnote text"/>
    <w:basedOn w:val="Normal"/>
    <w:link w:val="EndnoteTextChar"/>
    <w:uiPriority w:val="99"/>
    <w:semiHidden/>
    <w:unhideWhenUsed/>
    <w:rsid w:val="00830F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0F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0F1F"/>
    <w:rPr>
      <w:vertAlign w:val="superscript"/>
    </w:rPr>
  </w:style>
  <w:style w:type="paragraph" w:customStyle="1" w:styleId="Default">
    <w:name w:val="Default"/>
    <w:link w:val="DefaultChar"/>
    <w:rsid w:val="00830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830F1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30F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30F1F"/>
    <w:rPr>
      <w:i/>
      <w:iCs/>
    </w:rPr>
  </w:style>
  <w:style w:type="character" w:styleId="Strong">
    <w:name w:val="Strong"/>
    <w:basedOn w:val="DefaultParagraphFont"/>
    <w:uiPriority w:val="22"/>
    <w:qFormat/>
    <w:rsid w:val="00830F1F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830F1F"/>
  </w:style>
  <w:style w:type="table" w:customStyle="1" w:styleId="TableGrid1">
    <w:name w:val="Table Grid1"/>
    <w:basedOn w:val="TableNormal"/>
    <w:next w:val="TableGrid"/>
    <w:uiPriority w:val="39"/>
    <w:rsid w:val="0083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830F1F"/>
  </w:style>
  <w:style w:type="table" w:customStyle="1" w:styleId="TableGrid11">
    <w:name w:val="Table Grid11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30F1F"/>
  </w:style>
  <w:style w:type="table" w:customStyle="1" w:styleId="TableGrid2">
    <w:name w:val="Table Grid2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0F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F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F1F"/>
    <w:rPr>
      <w:vertAlign w:val="superscript"/>
    </w:rPr>
  </w:style>
  <w:style w:type="table" w:customStyle="1" w:styleId="TableGrid21">
    <w:name w:val="Table Grid21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30F1F"/>
    <w:rPr>
      <w:i/>
      <w:iCs/>
      <w:color w:val="404040" w:themeColor="text1" w:themeTint="BF"/>
    </w:rPr>
  </w:style>
  <w:style w:type="table" w:customStyle="1" w:styleId="TableGrid5">
    <w:name w:val="Table Grid5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30F1F"/>
  </w:style>
  <w:style w:type="character" w:styleId="LineNumber">
    <w:name w:val="line number"/>
    <w:basedOn w:val="DefaultParagraphFont"/>
    <w:uiPriority w:val="99"/>
    <w:semiHidden/>
    <w:unhideWhenUsed/>
    <w:rsid w:val="00830F1F"/>
  </w:style>
  <w:style w:type="numbering" w:customStyle="1" w:styleId="NoList2">
    <w:name w:val="No List2"/>
    <w:next w:val="NoList"/>
    <w:uiPriority w:val="99"/>
    <w:semiHidden/>
    <w:unhideWhenUsed/>
    <w:rsid w:val="00830F1F"/>
  </w:style>
  <w:style w:type="table" w:customStyle="1" w:styleId="TableGrid6">
    <w:name w:val="Table Grid6"/>
    <w:basedOn w:val="TableNormal"/>
    <w:next w:val="TableGrid"/>
    <w:uiPriority w:val="39"/>
    <w:rsid w:val="0083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lnk">
    <w:name w:val="ref-lnk"/>
    <w:basedOn w:val="DefaultParagraphFont"/>
    <w:rsid w:val="00830F1F"/>
  </w:style>
  <w:style w:type="character" w:customStyle="1" w:styleId="Heading1Char">
    <w:name w:val="Heading 1 Char"/>
    <w:basedOn w:val="DefaultParagraphFont"/>
    <w:link w:val="Heading1"/>
    <w:uiPriority w:val="9"/>
    <w:rsid w:val="00097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n.cdc.gov/Nchs/Nhanes/2015-2016/BFRPOL_I.htm.%20Accessed%2012%20November%202020" TargetMode="External"/><Relationship Id="rId5" Type="http://schemas.openxmlformats.org/officeDocument/2006/relationships/styles" Target="styles.xml"/><Relationship Id="rId10" Type="http://schemas.openxmlformats.org/officeDocument/2006/relationships/hyperlink" Target="mailto:Nru1@c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5" ma:contentTypeDescription="Create a new document." ma:contentTypeScope="" ma:versionID="24cfa1b4643a15e1e0b5ddbcfebd72e6">
  <xsd:schema xmlns:xsd="http://www.w3.org/2001/XMLSchema" xmlns:xs="http://www.w3.org/2001/XMLSchema" xmlns:p="http://schemas.microsoft.com/office/2006/metadata/properties" xmlns:ns3="2bcba8e5-f2ac-4ae6-9ab6-15ec63b77eb2" xmlns:ns4="2df172ae-0a2a-4634-8ad7-83f9b02fa473" targetNamespace="http://schemas.microsoft.com/office/2006/metadata/properties" ma:root="true" ma:fieldsID="55af0a653055ecfdff43217be53b407b" ns3:_="" ns4:_="">
    <xsd:import namespace="2bcba8e5-f2ac-4ae6-9ab6-15ec63b77eb2"/>
    <xsd:import namespace="2df172ae-0a2a-4634-8ad7-83f9b02fa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72ae-0a2a-4634-8ad7-83f9b02f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71B46-7137-4055-9F4C-6300CF20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ba8e5-f2ac-4ae6-9ab6-15ec63b77eb2"/>
    <ds:schemaRef ds:uri="2df172ae-0a2a-4634-8ad7-83f9b02f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69A1E-27B8-43ED-A4F6-55AB2F34B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E4ED4-41FB-4610-97AF-41EBA1294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Mayer, Alexander (CDC/NIOSH/DFSE/FRB)</cp:lastModifiedBy>
  <cp:revision>15</cp:revision>
  <dcterms:created xsi:type="dcterms:W3CDTF">2021-04-27T19:15:00Z</dcterms:created>
  <dcterms:modified xsi:type="dcterms:W3CDTF">2021-05-10T13:34:00Z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2020-10-28T15:21:59Z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3d81be87-5853-4705-bcd8-8f012cd7e193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0x01010003AB69B27F8ADF4F8ADDF94EB421FC25</vt:lpwstr>
  </property>
</Properties>
</file>