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0AD94" w14:textId="77777777" w:rsidR="000958E3" w:rsidRPr="004A546E" w:rsidRDefault="000958E3" w:rsidP="000E669A">
      <w:pPr>
        <w:pStyle w:val="Heading1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57656979"/>
      <w:bookmarkStart w:id="1" w:name="_Toc38125143"/>
      <w:r w:rsidRPr="004A54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Supplementary Tables</w:t>
      </w:r>
      <w:bookmarkEnd w:id="1"/>
    </w:p>
    <w:p w14:paraId="154FF49D" w14:textId="77777777" w:rsidR="000958E3" w:rsidRDefault="000958E3" w:rsidP="004D3FBF">
      <w:pPr>
        <w:pStyle w:val="Heading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38125144"/>
      <w:r w:rsidRPr="004A54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TABLE S1.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</w:t>
      </w:r>
      <w:r w:rsidRPr="004A54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haracteristics of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</w:t>
      </w:r>
      <w:r w:rsidRPr="004A54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articipating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</w:t>
      </w:r>
      <w:r w:rsidRPr="004A54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chool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</w:t>
      </w:r>
      <w:r w:rsidRPr="004A54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istricts by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</w:t>
      </w:r>
      <w:r w:rsidRPr="004A54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omponent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Q</w:t>
      </w:r>
      <w:r w:rsidRPr="004A54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uestionnaire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SHPPS</w:t>
      </w:r>
      <w:r w:rsidRPr="004A54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2016</w:t>
      </w:r>
      <w:bookmarkEnd w:id="2"/>
    </w:p>
    <w:p w14:paraId="3767E974" w14:textId="77777777" w:rsidR="004D3FBF" w:rsidRPr="004D3FBF" w:rsidRDefault="004D3FBF" w:rsidP="004D3FBF"/>
    <w:tbl>
      <w:tblPr>
        <w:tblW w:w="8640" w:type="dxa"/>
        <w:tblLook w:val="04A0" w:firstRow="1" w:lastRow="0" w:firstColumn="1" w:lastColumn="0" w:noHBand="0" w:noVBand="1"/>
      </w:tblPr>
      <w:tblGrid>
        <w:gridCol w:w="1978"/>
        <w:gridCol w:w="2342"/>
        <w:gridCol w:w="2430"/>
        <w:gridCol w:w="1890"/>
      </w:tblGrid>
      <w:tr w:rsidR="000958E3" w:rsidRPr="004A546E" w14:paraId="29C07F9C" w14:textId="77777777" w:rsidTr="000E669A">
        <w:trPr>
          <w:trHeight w:val="827"/>
        </w:trPr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3C662" w14:textId="77777777" w:rsidR="000958E3" w:rsidRPr="006C275E" w:rsidRDefault="000958E3" w:rsidP="000E669A">
            <w:pPr>
              <w:rPr>
                <w:color w:val="000000" w:themeColor="text1"/>
                <w:sz w:val="16"/>
                <w:szCs w:val="16"/>
              </w:rPr>
            </w:pPr>
            <w:bookmarkStart w:id="3" w:name="_Hlk34033537"/>
            <w:r w:rsidRPr="006C275E">
              <w:rPr>
                <w:b/>
                <w:bCs/>
                <w:color w:val="000000" w:themeColor="text1"/>
                <w:sz w:val="16"/>
                <w:szCs w:val="16"/>
              </w:rPr>
              <w:t>District Characteristics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8E5CC3" w14:textId="77777777" w:rsidR="000958E3" w:rsidRPr="006C275E" w:rsidRDefault="000958E3" w:rsidP="000E669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C275E">
              <w:rPr>
                <w:b/>
                <w:bCs/>
                <w:color w:val="000000" w:themeColor="text1"/>
                <w:sz w:val="16"/>
                <w:szCs w:val="16"/>
              </w:rPr>
              <w:t xml:space="preserve">Healthy and Safe School Environment </w:t>
            </w:r>
          </w:p>
          <w:p w14:paraId="7C89A9C2" w14:textId="77777777" w:rsidR="000958E3" w:rsidRPr="006C275E" w:rsidRDefault="000958E3" w:rsidP="000E669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C275E">
              <w:rPr>
                <w:b/>
                <w:bCs/>
                <w:color w:val="000000" w:themeColor="text1"/>
                <w:sz w:val="16"/>
                <w:szCs w:val="16"/>
              </w:rPr>
              <w:t>(</w:t>
            </w:r>
            <w:r w:rsidRPr="006C275E">
              <w:rPr>
                <w:b/>
                <w:bCs/>
                <w:i/>
                <w:color w:val="000000" w:themeColor="text1"/>
                <w:sz w:val="16"/>
                <w:szCs w:val="16"/>
              </w:rPr>
              <w:t>n</w:t>
            </w:r>
            <w:r>
              <w:rPr>
                <w:b/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C275E">
              <w:rPr>
                <w:b/>
                <w:bCs/>
                <w:color w:val="000000" w:themeColor="text1"/>
                <w:sz w:val="16"/>
                <w:szCs w:val="16"/>
              </w:rPr>
              <w:t>=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6C275E">
              <w:rPr>
                <w:b/>
                <w:bCs/>
                <w:color w:val="000000" w:themeColor="text1"/>
                <w:sz w:val="16"/>
                <w:szCs w:val="16"/>
              </w:rPr>
              <w:t>572)*</w:t>
            </w:r>
            <w:proofErr w:type="gramEnd"/>
          </w:p>
          <w:p w14:paraId="484280AC" w14:textId="77777777" w:rsidR="000958E3" w:rsidRPr="006C275E" w:rsidRDefault="000958E3" w:rsidP="000E669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C275E">
              <w:rPr>
                <w:b/>
                <w:bCs/>
                <w:color w:val="000000" w:themeColor="text1"/>
                <w:sz w:val="16"/>
                <w:szCs w:val="16"/>
              </w:rPr>
              <w:t>No. (%)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4F1070" w14:textId="77777777" w:rsidR="000958E3" w:rsidRPr="004A546E" w:rsidRDefault="000958E3" w:rsidP="000E66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A546E">
              <w:rPr>
                <w:b/>
                <w:bCs/>
                <w:color w:val="000000"/>
                <w:sz w:val="16"/>
                <w:szCs w:val="16"/>
              </w:rPr>
              <w:t xml:space="preserve">Nutrition Services </w:t>
            </w:r>
          </w:p>
          <w:p w14:paraId="06367D3F" w14:textId="77777777" w:rsidR="000958E3" w:rsidRPr="004A546E" w:rsidRDefault="000958E3" w:rsidP="000E66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A546E">
              <w:rPr>
                <w:b/>
                <w:bCs/>
                <w:color w:val="000000"/>
                <w:sz w:val="16"/>
                <w:szCs w:val="16"/>
              </w:rPr>
              <w:t>(</w:t>
            </w:r>
            <w:r w:rsidRPr="004A546E">
              <w:rPr>
                <w:b/>
                <w:bCs/>
                <w:i/>
                <w:color w:val="000000"/>
                <w:sz w:val="16"/>
                <w:szCs w:val="16"/>
              </w:rPr>
              <w:t>n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4A546E">
              <w:rPr>
                <w:b/>
                <w:bCs/>
                <w:color w:val="000000"/>
                <w:sz w:val="16"/>
                <w:szCs w:val="16"/>
              </w:rPr>
              <w:t>=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A546E">
              <w:rPr>
                <w:b/>
                <w:bCs/>
                <w:color w:val="000000"/>
                <w:sz w:val="16"/>
                <w:szCs w:val="16"/>
              </w:rPr>
              <w:t>599)</w:t>
            </w:r>
          </w:p>
          <w:p w14:paraId="736F8438" w14:textId="77777777" w:rsidR="000958E3" w:rsidRPr="004A546E" w:rsidRDefault="000958E3" w:rsidP="000E66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A546E">
              <w:rPr>
                <w:b/>
                <w:bCs/>
                <w:color w:val="000000"/>
                <w:sz w:val="16"/>
                <w:szCs w:val="16"/>
              </w:rPr>
              <w:t>No. (%)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304A3D" w14:textId="77777777" w:rsidR="000958E3" w:rsidRPr="004A546E" w:rsidRDefault="000958E3" w:rsidP="000E66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A546E">
              <w:rPr>
                <w:b/>
                <w:bCs/>
                <w:color w:val="000000"/>
                <w:sz w:val="16"/>
                <w:szCs w:val="16"/>
              </w:rPr>
              <w:t>H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ealth Services </w:t>
            </w:r>
          </w:p>
          <w:p w14:paraId="0F9CBD3C" w14:textId="77777777" w:rsidR="000958E3" w:rsidRPr="004A546E" w:rsidRDefault="000958E3" w:rsidP="000E66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A546E">
              <w:rPr>
                <w:b/>
                <w:bCs/>
                <w:color w:val="000000"/>
                <w:sz w:val="16"/>
                <w:szCs w:val="16"/>
              </w:rPr>
              <w:t>(</w:t>
            </w:r>
            <w:r w:rsidRPr="004A546E">
              <w:rPr>
                <w:b/>
                <w:bCs/>
                <w:i/>
                <w:color w:val="000000"/>
                <w:sz w:val="16"/>
                <w:szCs w:val="16"/>
              </w:rPr>
              <w:t>n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4A546E">
              <w:rPr>
                <w:b/>
                <w:bCs/>
                <w:color w:val="000000"/>
                <w:sz w:val="16"/>
                <w:szCs w:val="16"/>
              </w:rPr>
              <w:t>=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A546E">
              <w:rPr>
                <w:b/>
                <w:bCs/>
                <w:color w:val="000000"/>
                <w:sz w:val="16"/>
                <w:szCs w:val="16"/>
              </w:rPr>
              <w:t xml:space="preserve">613) </w:t>
            </w:r>
          </w:p>
          <w:p w14:paraId="0B146DAF" w14:textId="77777777" w:rsidR="000958E3" w:rsidRPr="004A546E" w:rsidRDefault="000958E3" w:rsidP="000E669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A546E">
              <w:rPr>
                <w:b/>
                <w:bCs/>
                <w:color w:val="000000"/>
                <w:sz w:val="16"/>
                <w:szCs w:val="16"/>
              </w:rPr>
              <w:t>No. (%)</w:t>
            </w:r>
          </w:p>
        </w:tc>
      </w:tr>
      <w:bookmarkEnd w:id="3"/>
      <w:tr w:rsidR="000958E3" w:rsidRPr="004A546E" w14:paraId="7E8AE0D3" w14:textId="77777777" w:rsidTr="000E669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58EC3D84" w14:textId="77777777" w:rsidR="000958E3" w:rsidRPr="004A546E" w:rsidRDefault="000958E3" w:rsidP="000E669A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Metropolitan Status</w:t>
            </w:r>
            <w:r w:rsidRPr="004A546E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2" w:type="dxa"/>
            <w:noWrap/>
            <w:vAlign w:val="bottom"/>
            <w:hideMark/>
          </w:tcPr>
          <w:p w14:paraId="7A00D37B" w14:textId="77777777" w:rsidR="000958E3" w:rsidRPr="00C3288C" w:rsidRDefault="000958E3" w:rsidP="000E669A">
            <w:pPr>
              <w:rPr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2430" w:type="dxa"/>
            <w:noWrap/>
            <w:vAlign w:val="bottom"/>
            <w:hideMark/>
          </w:tcPr>
          <w:p w14:paraId="0CBE106B" w14:textId="77777777" w:rsidR="000958E3" w:rsidRPr="004A546E" w:rsidRDefault="000958E3" w:rsidP="000E669A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7288A0B9" w14:textId="77777777" w:rsidR="000958E3" w:rsidRPr="004A546E" w:rsidRDefault="000958E3" w:rsidP="000E669A">
            <w:pPr>
              <w:rPr>
                <w:sz w:val="16"/>
                <w:szCs w:val="16"/>
              </w:rPr>
            </w:pPr>
          </w:p>
        </w:tc>
      </w:tr>
      <w:tr w:rsidR="000958E3" w:rsidRPr="004A546E" w14:paraId="7A0835E3" w14:textId="77777777" w:rsidTr="000E669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30DFF62A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Urban</w:t>
            </w:r>
          </w:p>
        </w:tc>
        <w:tc>
          <w:tcPr>
            <w:tcW w:w="2342" w:type="dxa"/>
            <w:noWrap/>
            <w:vAlign w:val="bottom"/>
          </w:tcPr>
          <w:p w14:paraId="1AF3784F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45 (5.6)</w:t>
            </w:r>
          </w:p>
        </w:tc>
        <w:tc>
          <w:tcPr>
            <w:tcW w:w="2430" w:type="dxa"/>
            <w:noWrap/>
            <w:vAlign w:val="bottom"/>
            <w:hideMark/>
          </w:tcPr>
          <w:p w14:paraId="095B3A61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47 (5.6)</w:t>
            </w:r>
          </w:p>
        </w:tc>
        <w:tc>
          <w:tcPr>
            <w:tcW w:w="1890" w:type="dxa"/>
            <w:noWrap/>
            <w:vAlign w:val="bottom"/>
            <w:hideMark/>
          </w:tcPr>
          <w:p w14:paraId="0BDB6040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49 (5.6)</w:t>
            </w:r>
          </w:p>
        </w:tc>
      </w:tr>
      <w:tr w:rsidR="000958E3" w:rsidRPr="004A546E" w14:paraId="41895C8A" w14:textId="77777777" w:rsidTr="000E669A">
        <w:trPr>
          <w:trHeight w:val="315"/>
        </w:trPr>
        <w:tc>
          <w:tcPr>
            <w:tcW w:w="1978" w:type="dxa"/>
            <w:noWrap/>
            <w:vAlign w:val="bottom"/>
          </w:tcPr>
          <w:p w14:paraId="28083FF9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 w:rsidRPr="004A546E">
              <w:rPr>
                <w:color w:val="000000"/>
                <w:sz w:val="16"/>
                <w:szCs w:val="16"/>
              </w:rPr>
              <w:t xml:space="preserve">     Suburb</w:t>
            </w:r>
            <w:r>
              <w:rPr>
                <w:color w:val="000000"/>
                <w:sz w:val="16"/>
                <w:szCs w:val="16"/>
              </w:rPr>
              <w:t>an</w:t>
            </w:r>
          </w:p>
        </w:tc>
        <w:tc>
          <w:tcPr>
            <w:tcW w:w="2342" w:type="dxa"/>
            <w:noWrap/>
            <w:vAlign w:val="bottom"/>
          </w:tcPr>
          <w:p w14:paraId="5F8B0CB2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109 (21.9)</w:t>
            </w:r>
          </w:p>
        </w:tc>
        <w:tc>
          <w:tcPr>
            <w:tcW w:w="2430" w:type="dxa"/>
            <w:noWrap/>
            <w:vAlign w:val="bottom"/>
          </w:tcPr>
          <w:p w14:paraId="7472EF50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113 (23.3)</w:t>
            </w:r>
          </w:p>
        </w:tc>
        <w:tc>
          <w:tcPr>
            <w:tcW w:w="1890" w:type="dxa"/>
            <w:noWrap/>
            <w:vAlign w:val="bottom"/>
          </w:tcPr>
          <w:p w14:paraId="7853CA6B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123 (23.3)</w:t>
            </w:r>
          </w:p>
        </w:tc>
      </w:tr>
      <w:tr w:rsidR="000958E3" w:rsidRPr="004A546E" w14:paraId="37450CFC" w14:textId="77777777" w:rsidTr="000E669A">
        <w:trPr>
          <w:trHeight w:val="315"/>
        </w:trPr>
        <w:tc>
          <w:tcPr>
            <w:tcW w:w="1978" w:type="dxa"/>
            <w:noWrap/>
            <w:vAlign w:val="bottom"/>
          </w:tcPr>
          <w:p w14:paraId="4DAFE2BD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 w:rsidRPr="004A546E">
              <w:rPr>
                <w:color w:val="000000"/>
                <w:sz w:val="16"/>
                <w:szCs w:val="16"/>
              </w:rPr>
              <w:t xml:space="preserve">     Town</w:t>
            </w:r>
          </w:p>
        </w:tc>
        <w:tc>
          <w:tcPr>
            <w:tcW w:w="2342" w:type="dxa"/>
            <w:noWrap/>
            <w:vAlign w:val="bottom"/>
          </w:tcPr>
          <w:p w14:paraId="6F9A46DF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86 (18.7)</w:t>
            </w:r>
          </w:p>
        </w:tc>
        <w:tc>
          <w:tcPr>
            <w:tcW w:w="2430" w:type="dxa"/>
            <w:noWrap/>
            <w:vAlign w:val="bottom"/>
          </w:tcPr>
          <w:p w14:paraId="0C9DCD87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95 (18.5)</w:t>
            </w:r>
          </w:p>
        </w:tc>
        <w:tc>
          <w:tcPr>
            <w:tcW w:w="1890" w:type="dxa"/>
            <w:noWrap/>
            <w:vAlign w:val="bottom"/>
          </w:tcPr>
          <w:p w14:paraId="1CE278E8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98 (18.5)</w:t>
            </w:r>
          </w:p>
        </w:tc>
      </w:tr>
      <w:tr w:rsidR="000958E3" w:rsidRPr="004A546E" w14:paraId="40F25838" w14:textId="77777777" w:rsidTr="000E669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6F0FFBEE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 w:rsidRPr="004A546E">
              <w:rPr>
                <w:color w:val="000000"/>
                <w:sz w:val="16"/>
                <w:szCs w:val="16"/>
              </w:rPr>
              <w:t xml:space="preserve">     Rural</w:t>
            </w:r>
          </w:p>
        </w:tc>
        <w:tc>
          <w:tcPr>
            <w:tcW w:w="2342" w:type="dxa"/>
            <w:noWrap/>
            <w:vAlign w:val="bottom"/>
          </w:tcPr>
          <w:p w14:paraId="5340D83D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332 (53.7)</w:t>
            </w:r>
          </w:p>
        </w:tc>
        <w:tc>
          <w:tcPr>
            <w:tcW w:w="2430" w:type="dxa"/>
            <w:noWrap/>
            <w:vAlign w:val="bottom"/>
            <w:hideMark/>
          </w:tcPr>
          <w:p w14:paraId="79B482E2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344 (52.6)</w:t>
            </w:r>
          </w:p>
        </w:tc>
        <w:tc>
          <w:tcPr>
            <w:tcW w:w="1890" w:type="dxa"/>
            <w:noWrap/>
            <w:vAlign w:val="bottom"/>
            <w:hideMark/>
          </w:tcPr>
          <w:p w14:paraId="1D0E196E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343 (52.6)</w:t>
            </w:r>
          </w:p>
        </w:tc>
      </w:tr>
      <w:tr w:rsidR="000958E3" w:rsidRPr="004A546E" w14:paraId="057C9012" w14:textId="77777777" w:rsidTr="000E669A">
        <w:trPr>
          <w:trHeight w:val="315"/>
        </w:trPr>
        <w:tc>
          <w:tcPr>
            <w:tcW w:w="1978" w:type="dxa"/>
            <w:noWrap/>
            <w:vAlign w:val="bottom"/>
          </w:tcPr>
          <w:p w14:paraId="2C2F2C38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 w:rsidRPr="004A546E">
              <w:rPr>
                <w:color w:val="000000"/>
                <w:sz w:val="16"/>
                <w:szCs w:val="16"/>
              </w:rPr>
              <w:t xml:space="preserve">     Missing </w:t>
            </w:r>
          </w:p>
        </w:tc>
        <w:tc>
          <w:tcPr>
            <w:tcW w:w="2342" w:type="dxa"/>
            <w:noWrap/>
            <w:vAlign w:val="bottom"/>
          </w:tcPr>
          <w:p w14:paraId="28C02BF3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30" w:type="dxa"/>
            <w:noWrap/>
            <w:vAlign w:val="bottom"/>
          </w:tcPr>
          <w:p w14:paraId="6F62C751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90" w:type="dxa"/>
            <w:noWrap/>
            <w:vAlign w:val="bottom"/>
          </w:tcPr>
          <w:p w14:paraId="3B85578D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0</w:t>
            </w:r>
          </w:p>
        </w:tc>
      </w:tr>
      <w:tr w:rsidR="000958E3" w:rsidRPr="004A546E" w14:paraId="5ED1B94D" w14:textId="77777777" w:rsidTr="000E669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16AFBFD5" w14:textId="77777777" w:rsidR="000958E3" w:rsidRPr="004A546E" w:rsidRDefault="000958E3" w:rsidP="000E669A">
            <w:pPr>
              <w:rPr>
                <w:b/>
                <w:color w:val="000000"/>
                <w:sz w:val="16"/>
                <w:szCs w:val="16"/>
              </w:rPr>
            </w:pPr>
            <w:r w:rsidRPr="004A546E">
              <w:rPr>
                <w:b/>
                <w:color w:val="000000"/>
                <w:sz w:val="16"/>
                <w:szCs w:val="16"/>
              </w:rPr>
              <w:t xml:space="preserve">Census </w:t>
            </w:r>
            <w:proofErr w:type="spellStart"/>
            <w:r w:rsidRPr="004A546E">
              <w:rPr>
                <w:b/>
                <w:color w:val="000000"/>
                <w:sz w:val="16"/>
                <w:szCs w:val="16"/>
              </w:rPr>
              <w:t>Region</w:t>
            </w:r>
            <w:r>
              <w:rPr>
                <w:rFonts w:ascii="Arial" w:eastAsiaTheme="minorHAnsi" w:hAnsi="Arial" w:cs="Arial"/>
                <w:color w:val="4D5156"/>
                <w:sz w:val="21"/>
                <w:szCs w:val="21"/>
                <w:shd w:val="clear" w:color="auto" w:fill="FFFFFF"/>
                <w:vertAlign w:val="superscript"/>
              </w:rPr>
              <w:t>b</w:t>
            </w:r>
            <w:proofErr w:type="spellEnd"/>
            <w:r w:rsidRPr="004A546E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2" w:type="dxa"/>
            <w:noWrap/>
            <w:vAlign w:val="bottom"/>
          </w:tcPr>
          <w:p w14:paraId="6F5F182E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noWrap/>
            <w:vAlign w:val="bottom"/>
            <w:hideMark/>
          </w:tcPr>
          <w:p w14:paraId="2E2F99B1" w14:textId="77777777" w:rsidR="000958E3" w:rsidRPr="001B791E" w:rsidRDefault="000958E3" w:rsidP="000E669A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7327F43D" w14:textId="77777777" w:rsidR="000958E3" w:rsidRPr="001B791E" w:rsidRDefault="000958E3" w:rsidP="000E669A">
            <w:pPr>
              <w:rPr>
                <w:sz w:val="16"/>
                <w:szCs w:val="16"/>
              </w:rPr>
            </w:pPr>
          </w:p>
        </w:tc>
      </w:tr>
      <w:tr w:rsidR="000958E3" w:rsidRPr="004A546E" w14:paraId="35E3E5A6" w14:textId="77777777" w:rsidTr="000E669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2EBEA39A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 w:rsidRPr="004A546E">
              <w:rPr>
                <w:color w:val="000000"/>
                <w:sz w:val="16"/>
                <w:szCs w:val="16"/>
              </w:rPr>
              <w:t xml:space="preserve">     Northeast</w:t>
            </w:r>
          </w:p>
        </w:tc>
        <w:tc>
          <w:tcPr>
            <w:tcW w:w="2342" w:type="dxa"/>
            <w:noWrap/>
            <w:vAlign w:val="bottom"/>
          </w:tcPr>
          <w:p w14:paraId="6297229C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121 (20.4)</w:t>
            </w:r>
          </w:p>
        </w:tc>
        <w:tc>
          <w:tcPr>
            <w:tcW w:w="2430" w:type="dxa"/>
            <w:noWrap/>
            <w:vAlign w:val="bottom"/>
            <w:hideMark/>
          </w:tcPr>
          <w:p w14:paraId="5B17A871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132 (21.4)</w:t>
            </w:r>
          </w:p>
        </w:tc>
        <w:tc>
          <w:tcPr>
            <w:tcW w:w="1890" w:type="dxa"/>
            <w:noWrap/>
            <w:vAlign w:val="bottom"/>
            <w:hideMark/>
          </w:tcPr>
          <w:p w14:paraId="35A5D4DD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137 (21.4)</w:t>
            </w:r>
          </w:p>
        </w:tc>
      </w:tr>
      <w:tr w:rsidR="000958E3" w:rsidRPr="004A546E" w14:paraId="57F2CEF0" w14:textId="77777777" w:rsidTr="000E669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02EDD019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 w:rsidRPr="004A546E">
              <w:rPr>
                <w:color w:val="000000"/>
                <w:sz w:val="16"/>
                <w:szCs w:val="16"/>
              </w:rPr>
              <w:t xml:space="preserve">     Midwest</w:t>
            </w:r>
          </w:p>
        </w:tc>
        <w:tc>
          <w:tcPr>
            <w:tcW w:w="2342" w:type="dxa"/>
            <w:noWrap/>
            <w:vAlign w:val="bottom"/>
          </w:tcPr>
          <w:p w14:paraId="78550ACC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213 (36.5)</w:t>
            </w:r>
          </w:p>
        </w:tc>
        <w:tc>
          <w:tcPr>
            <w:tcW w:w="2430" w:type="dxa"/>
            <w:noWrap/>
            <w:vAlign w:val="bottom"/>
            <w:hideMark/>
          </w:tcPr>
          <w:p w14:paraId="718C2B65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216 (36.2)</w:t>
            </w:r>
          </w:p>
        </w:tc>
        <w:tc>
          <w:tcPr>
            <w:tcW w:w="1890" w:type="dxa"/>
            <w:noWrap/>
            <w:vAlign w:val="bottom"/>
            <w:hideMark/>
          </w:tcPr>
          <w:p w14:paraId="2969B934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223 (36.2)</w:t>
            </w:r>
          </w:p>
        </w:tc>
      </w:tr>
      <w:tr w:rsidR="000958E3" w:rsidRPr="004A546E" w14:paraId="5FA93899" w14:textId="77777777" w:rsidTr="000E669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18F9BF3B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 w:rsidRPr="004A546E">
              <w:rPr>
                <w:color w:val="000000"/>
                <w:sz w:val="16"/>
                <w:szCs w:val="16"/>
              </w:rPr>
              <w:t xml:space="preserve">     South</w:t>
            </w:r>
          </w:p>
        </w:tc>
        <w:tc>
          <w:tcPr>
            <w:tcW w:w="2342" w:type="dxa"/>
            <w:noWrap/>
            <w:vAlign w:val="bottom"/>
          </w:tcPr>
          <w:p w14:paraId="4029FF71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162 (24.0)</w:t>
            </w:r>
          </w:p>
        </w:tc>
        <w:tc>
          <w:tcPr>
            <w:tcW w:w="2430" w:type="dxa"/>
            <w:noWrap/>
            <w:vAlign w:val="bottom"/>
            <w:hideMark/>
          </w:tcPr>
          <w:p w14:paraId="2639770E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173 (23.7)</w:t>
            </w:r>
          </w:p>
        </w:tc>
        <w:tc>
          <w:tcPr>
            <w:tcW w:w="1890" w:type="dxa"/>
            <w:noWrap/>
            <w:vAlign w:val="bottom"/>
            <w:hideMark/>
          </w:tcPr>
          <w:p w14:paraId="0599283C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178 (23.7)</w:t>
            </w:r>
          </w:p>
        </w:tc>
      </w:tr>
      <w:tr w:rsidR="000958E3" w:rsidRPr="004A546E" w14:paraId="5B1108A6" w14:textId="77777777" w:rsidTr="000E669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79ED2543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 w:rsidRPr="004A546E">
              <w:rPr>
                <w:color w:val="000000"/>
                <w:sz w:val="16"/>
                <w:szCs w:val="16"/>
              </w:rPr>
              <w:t xml:space="preserve">     West</w:t>
            </w:r>
          </w:p>
        </w:tc>
        <w:tc>
          <w:tcPr>
            <w:tcW w:w="2342" w:type="dxa"/>
            <w:noWrap/>
            <w:vAlign w:val="bottom"/>
          </w:tcPr>
          <w:p w14:paraId="19BB79D2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76 (19.0)</w:t>
            </w:r>
          </w:p>
        </w:tc>
        <w:tc>
          <w:tcPr>
            <w:tcW w:w="2430" w:type="dxa"/>
            <w:noWrap/>
            <w:vAlign w:val="bottom"/>
            <w:hideMark/>
          </w:tcPr>
          <w:p w14:paraId="483D3824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78 (18.7)</w:t>
            </w:r>
          </w:p>
        </w:tc>
        <w:tc>
          <w:tcPr>
            <w:tcW w:w="1890" w:type="dxa"/>
            <w:noWrap/>
            <w:vAlign w:val="bottom"/>
            <w:hideMark/>
          </w:tcPr>
          <w:p w14:paraId="6F9FA886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75 (18.7)</w:t>
            </w:r>
          </w:p>
        </w:tc>
      </w:tr>
      <w:tr w:rsidR="000958E3" w:rsidRPr="004A546E" w14:paraId="6BCBF0DC" w14:textId="77777777" w:rsidTr="000E669A">
        <w:trPr>
          <w:trHeight w:val="315"/>
        </w:trPr>
        <w:tc>
          <w:tcPr>
            <w:tcW w:w="1978" w:type="dxa"/>
            <w:noWrap/>
            <w:vAlign w:val="bottom"/>
          </w:tcPr>
          <w:p w14:paraId="3785BEC4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 w:rsidRPr="004A546E">
              <w:rPr>
                <w:color w:val="000000"/>
                <w:sz w:val="16"/>
                <w:szCs w:val="16"/>
              </w:rPr>
              <w:t xml:space="preserve">     Missing </w:t>
            </w:r>
          </w:p>
        </w:tc>
        <w:tc>
          <w:tcPr>
            <w:tcW w:w="2342" w:type="dxa"/>
            <w:noWrap/>
            <w:vAlign w:val="bottom"/>
          </w:tcPr>
          <w:p w14:paraId="20F445B7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30" w:type="dxa"/>
            <w:noWrap/>
            <w:vAlign w:val="bottom"/>
          </w:tcPr>
          <w:p w14:paraId="56232F28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90" w:type="dxa"/>
            <w:noWrap/>
            <w:vAlign w:val="bottom"/>
          </w:tcPr>
          <w:p w14:paraId="1ED4FBC8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0</w:t>
            </w:r>
          </w:p>
        </w:tc>
      </w:tr>
      <w:tr w:rsidR="000958E3" w:rsidRPr="004A546E" w14:paraId="74F69659" w14:textId="77777777" w:rsidTr="000E669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09E41386" w14:textId="77777777" w:rsidR="000958E3" w:rsidRPr="004A546E" w:rsidRDefault="000958E3" w:rsidP="000E669A">
            <w:pPr>
              <w:rPr>
                <w:b/>
                <w:color w:val="000000"/>
                <w:sz w:val="16"/>
                <w:szCs w:val="16"/>
              </w:rPr>
            </w:pPr>
            <w:r w:rsidRPr="004A546E">
              <w:rPr>
                <w:b/>
                <w:color w:val="000000"/>
                <w:sz w:val="16"/>
                <w:szCs w:val="16"/>
              </w:rPr>
              <w:t xml:space="preserve">District Poverty </w:t>
            </w:r>
            <w:r>
              <w:rPr>
                <w:b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%)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vertAlign w:val="superscript"/>
              </w:rPr>
              <w:t>c</w:t>
            </w:r>
            <w:proofErr w:type="gramEnd"/>
          </w:p>
        </w:tc>
        <w:tc>
          <w:tcPr>
            <w:tcW w:w="2342" w:type="dxa"/>
            <w:noWrap/>
            <w:vAlign w:val="bottom"/>
          </w:tcPr>
          <w:p w14:paraId="0DCDA8DD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noWrap/>
            <w:vAlign w:val="bottom"/>
            <w:hideMark/>
          </w:tcPr>
          <w:p w14:paraId="25D3EE12" w14:textId="77777777" w:rsidR="000958E3" w:rsidRPr="001B791E" w:rsidRDefault="000958E3" w:rsidP="000E669A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4E60DC77" w14:textId="77777777" w:rsidR="000958E3" w:rsidRPr="001B791E" w:rsidRDefault="000958E3" w:rsidP="000E669A">
            <w:pPr>
              <w:rPr>
                <w:sz w:val="16"/>
                <w:szCs w:val="16"/>
              </w:rPr>
            </w:pPr>
          </w:p>
        </w:tc>
      </w:tr>
      <w:tr w:rsidR="000958E3" w:rsidRPr="004A546E" w14:paraId="69E895C3" w14:textId="77777777" w:rsidTr="000E669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32F2BB5C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 w:rsidRPr="004A546E">
              <w:rPr>
                <w:color w:val="000000"/>
                <w:sz w:val="16"/>
                <w:szCs w:val="16"/>
              </w:rPr>
              <w:t xml:space="preserve">     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A546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A546E">
              <w:rPr>
                <w:color w:val="000000"/>
                <w:sz w:val="16"/>
                <w:szCs w:val="16"/>
              </w:rPr>
              <w:t>15.9</w:t>
            </w:r>
          </w:p>
        </w:tc>
        <w:tc>
          <w:tcPr>
            <w:tcW w:w="2342" w:type="dxa"/>
            <w:noWrap/>
            <w:vAlign w:val="bottom"/>
          </w:tcPr>
          <w:p w14:paraId="250A88F9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230 (43.8)</w:t>
            </w:r>
          </w:p>
        </w:tc>
        <w:tc>
          <w:tcPr>
            <w:tcW w:w="2430" w:type="dxa"/>
            <w:noWrap/>
            <w:vAlign w:val="bottom"/>
          </w:tcPr>
          <w:p w14:paraId="2035760D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243 (44.9)</w:t>
            </w:r>
          </w:p>
        </w:tc>
        <w:tc>
          <w:tcPr>
            <w:tcW w:w="1890" w:type="dxa"/>
            <w:noWrap/>
            <w:vAlign w:val="bottom"/>
          </w:tcPr>
          <w:p w14:paraId="3DFE900A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258 (45.0)</w:t>
            </w:r>
          </w:p>
        </w:tc>
      </w:tr>
      <w:tr w:rsidR="000958E3" w:rsidRPr="004A546E" w14:paraId="4E64F9A1" w14:textId="77777777" w:rsidTr="000E669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1AC65AA5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 w:rsidRPr="004A546E">
              <w:rPr>
                <w:color w:val="000000"/>
                <w:sz w:val="16"/>
                <w:szCs w:val="16"/>
              </w:rPr>
              <w:t xml:space="preserve">     16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A546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A546E">
              <w:rPr>
                <w:color w:val="000000"/>
                <w:sz w:val="16"/>
                <w:szCs w:val="16"/>
              </w:rPr>
              <w:t>30.9</w:t>
            </w:r>
          </w:p>
        </w:tc>
        <w:tc>
          <w:tcPr>
            <w:tcW w:w="2342" w:type="dxa"/>
            <w:noWrap/>
            <w:vAlign w:val="bottom"/>
          </w:tcPr>
          <w:p w14:paraId="469028A2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249 (42.4)</w:t>
            </w:r>
          </w:p>
        </w:tc>
        <w:tc>
          <w:tcPr>
            <w:tcW w:w="2430" w:type="dxa"/>
            <w:noWrap/>
            <w:vAlign w:val="bottom"/>
            <w:hideMark/>
          </w:tcPr>
          <w:p w14:paraId="2373ADA3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251 (41.4)</w:t>
            </w:r>
          </w:p>
        </w:tc>
        <w:tc>
          <w:tcPr>
            <w:tcW w:w="1890" w:type="dxa"/>
            <w:noWrap/>
            <w:vAlign w:val="bottom"/>
            <w:hideMark/>
          </w:tcPr>
          <w:p w14:paraId="27D91770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255 (41.4)</w:t>
            </w:r>
          </w:p>
        </w:tc>
      </w:tr>
      <w:tr w:rsidR="000958E3" w:rsidRPr="004A546E" w14:paraId="7F0637D9" w14:textId="77777777" w:rsidTr="000E669A">
        <w:trPr>
          <w:trHeight w:val="319"/>
        </w:trPr>
        <w:tc>
          <w:tcPr>
            <w:tcW w:w="1978" w:type="dxa"/>
            <w:noWrap/>
            <w:vAlign w:val="bottom"/>
            <w:hideMark/>
          </w:tcPr>
          <w:p w14:paraId="12C97C71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 w:rsidRPr="004A546E">
              <w:rPr>
                <w:color w:val="000000"/>
                <w:sz w:val="16"/>
                <w:szCs w:val="16"/>
              </w:rPr>
              <w:t xml:space="preserve">     31+</w:t>
            </w:r>
          </w:p>
        </w:tc>
        <w:tc>
          <w:tcPr>
            <w:tcW w:w="2342" w:type="dxa"/>
            <w:noWrap/>
            <w:vAlign w:val="bottom"/>
          </w:tcPr>
          <w:p w14:paraId="56B7C48E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87 (13.8)</w:t>
            </w:r>
          </w:p>
        </w:tc>
        <w:tc>
          <w:tcPr>
            <w:tcW w:w="2430" w:type="dxa"/>
            <w:noWrap/>
            <w:vAlign w:val="bottom"/>
            <w:hideMark/>
          </w:tcPr>
          <w:p w14:paraId="62FC5CB1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98 (13.7)</w:t>
            </w:r>
          </w:p>
        </w:tc>
        <w:tc>
          <w:tcPr>
            <w:tcW w:w="1890" w:type="dxa"/>
            <w:noWrap/>
            <w:vAlign w:val="bottom"/>
            <w:hideMark/>
          </w:tcPr>
          <w:p w14:paraId="067CDBBB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93 (13.6)</w:t>
            </w:r>
          </w:p>
        </w:tc>
      </w:tr>
      <w:tr w:rsidR="000958E3" w:rsidRPr="004A546E" w14:paraId="76BCA82A" w14:textId="77777777" w:rsidTr="000E669A">
        <w:trPr>
          <w:trHeight w:val="319"/>
        </w:trPr>
        <w:tc>
          <w:tcPr>
            <w:tcW w:w="1978" w:type="dxa"/>
            <w:noWrap/>
            <w:vAlign w:val="bottom"/>
          </w:tcPr>
          <w:p w14:paraId="2C997266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bookmarkStart w:id="4" w:name="_Hlk31098503"/>
            <w:r w:rsidRPr="004A546E">
              <w:rPr>
                <w:color w:val="000000"/>
                <w:sz w:val="16"/>
                <w:szCs w:val="16"/>
              </w:rPr>
              <w:t xml:space="preserve">     Missing </w:t>
            </w:r>
          </w:p>
        </w:tc>
        <w:tc>
          <w:tcPr>
            <w:tcW w:w="2342" w:type="dxa"/>
            <w:noWrap/>
            <w:vAlign w:val="bottom"/>
          </w:tcPr>
          <w:p w14:paraId="15C6828E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430" w:type="dxa"/>
            <w:noWrap/>
            <w:vAlign w:val="bottom"/>
          </w:tcPr>
          <w:p w14:paraId="7B8B50B5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90" w:type="dxa"/>
            <w:noWrap/>
            <w:vAlign w:val="bottom"/>
          </w:tcPr>
          <w:p w14:paraId="2AA428C4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7</w:t>
            </w:r>
          </w:p>
        </w:tc>
      </w:tr>
      <w:bookmarkEnd w:id="4"/>
      <w:tr w:rsidR="000958E3" w:rsidRPr="004A546E" w14:paraId="0A529BBC" w14:textId="77777777" w:rsidTr="000E669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3E8C3F9B" w14:textId="77777777" w:rsidR="000958E3" w:rsidRPr="004A546E" w:rsidRDefault="000958E3" w:rsidP="000E669A">
            <w:pPr>
              <w:rPr>
                <w:b/>
                <w:color w:val="000000"/>
                <w:sz w:val="16"/>
                <w:szCs w:val="16"/>
              </w:rPr>
            </w:pPr>
            <w:r w:rsidRPr="004A546E">
              <w:rPr>
                <w:b/>
                <w:bCs/>
                <w:color w:val="000000"/>
                <w:sz w:val="16"/>
                <w:szCs w:val="16"/>
              </w:rPr>
              <w:t>Dist</w:t>
            </w:r>
            <w:r>
              <w:rPr>
                <w:b/>
                <w:bCs/>
                <w:color w:val="000000"/>
                <w:sz w:val="16"/>
                <w:szCs w:val="16"/>
              </w:rPr>
              <w:t>rict</w:t>
            </w:r>
            <w:r w:rsidRPr="004A546E">
              <w:rPr>
                <w:b/>
                <w:bCs/>
                <w:color w:val="000000"/>
                <w:sz w:val="16"/>
                <w:szCs w:val="16"/>
              </w:rPr>
              <w:t xml:space="preserve"> Enroll</w:t>
            </w:r>
            <w:r>
              <w:rPr>
                <w:b/>
                <w:bCs/>
                <w:color w:val="000000"/>
                <w:sz w:val="16"/>
                <w:szCs w:val="16"/>
              </w:rPr>
              <w:t>ment</w:t>
            </w:r>
            <w:r w:rsidRPr="004A546E">
              <w:rPr>
                <w:b/>
                <w:bCs/>
                <w:color w:val="000000"/>
                <w:sz w:val="16"/>
                <w:szCs w:val="16"/>
              </w:rPr>
              <w:t xml:space="preserve"> Size</w:t>
            </w:r>
          </w:p>
        </w:tc>
        <w:tc>
          <w:tcPr>
            <w:tcW w:w="2342" w:type="dxa"/>
            <w:noWrap/>
            <w:vAlign w:val="bottom"/>
          </w:tcPr>
          <w:p w14:paraId="2570E9F6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noWrap/>
            <w:vAlign w:val="bottom"/>
            <w:hideMark/>
          </w:tcPr>
          <w:p w14:paraId="77CC553C" w14:textId="77777777" w:rsidR="000958E3" w:rsidRPr="001B791E" w:rsidRDefault="000958E3" w:rsidP="000E669A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74EEDAF3" w14:textId="77777777" w:rsidR="000958E3" w:rsidRPr="001B791E" w:rsidRDefault="000958E3" w:rsidP="000E669A">
            <w:pPr>
              <w:rPr>
                <w:sz w:val="16"/>
                <w:szCs w:val="16"/>
              </w:rPr>
            </w:pPr>
          </w:p>
        </w:tc>
      </w:tr>
      <w:tr w:rsidR="000958E3" w:rsidRPr="004A546E" w14:paraId="5FFD612E" w14:textId="77777777" w:rsidTr="000E669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1E2D2DBA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 w:rsidRPr="004A546E">
              <w:rPr>
                <w:color w:val="000000"/>
                <w:sz w:val="16"/>
                <w:szCs w:val="16"/>
              </w:rPr>
              <w:t xml:space="preserve">     Small (&lt;</w:t>
            </w:r>
            <w:r>
              <w:rPr>
                <w:color w:val="000000"/>
                <w:sz w:val="16"/>
                <w:szCs w:val="16"/>
              </w:rPr>
              <w:t>2,500</w:t>
            </w:r>
            <w:r w:rsidRPr="004A546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342" w:type="dxa"/>
            <w:noWrap/>
            <w:vAlign w:val="bottom"/>
          </w:tcPr>
          <w:p w14:paraId="463FF569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386 (67.4)</w:t>
            </w:r>
          </w:p>
        </w:tc>
        <w:tc>
          <w:tcPr>
            <w:tcW w:w="2430" w:type="dxa"/>
            <w:noWrap/>
            <w:vAlign w:val="bottom"/>
            <w:hideMark/>
          </w:tcPr>
          <w:p w14:paraId="1EB6A9DE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401 (66.6)</w:t>
            </w:r>
          </w:p>
        </w:tc>
        <w:tc>
          <w:tcPr>
            <w:tcW w:w="1890" w:type="dxa"/>
            <w:noWrap/>
            <w:vAlign w:val="bottom"/>
            <w:hideMark/>
          </w:tcPr>
          <w:p w14:paraId="609F72A0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403 (65.9)</w:t>
            </w:r>
          </w:p>
        </w:tc>
      </w:tr>
      <w:tr w:rsidR="000958E3" w:rsidRPr="004A546E" w14:paraId="74F08CB2" w14:textId="77777777" w:rsidTr="000E669A">
        <w:trPr>
          <w:trHeight w:val="315"/>
        </w:trPr>
        <w:tc>
          <w:tcPr>
            <w:tcW w:w="1978" w:type="dxa"/>
            <w:noWrap/>
            <w:vAlign w:val="bottom"/>
          </w:tcPr>
          <w:p w14:paraId="1686019F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 w:rsidRPr="004A546E">
              <w:rPr>
                <w:color w:val="000000"/>
                <w:sz w:val="16"/>
                <w:szCs w:val="16"/>
              </w:rPr>
              <w:t xml:space="preserve">     Med</w:t>
            </w:r>
            <w:r>
              <w:rPr>
                <w:color w:val="000000"/>
                <w:sz w:val="16"/>
                <w:szCs w:val="16"/>
              </w:rPr>
              <w:t>ium</w:t>
            </w:r>
            <w:r w:rsidRPr="004A546E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 xml:space="preserve">2,500 </w:t>
            </w:r>
            <w:r w:rsidRPr="004A546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 xml:space="preserve"> 9,999</w:t>
            </w:r>
            <w:r w:rsidRPr="004A546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342" w:type="dxa"/>
            <w:noWrap/>
            <w:vAlign w:val="bottom"/>
          </w:tcPr>
          <w:p w14:paraId="2DF8F76C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128 (24.5)</w:t>
            </w:r>
          </w:p>
        </w:tc>
        <w:tc>
          <w:tcPr>
            <w:tcW w:w="2430" w:type="dxa"/>
            <w:noWrap/>
            <w:vAlign w:val="bottom"/>
          </w:tcPr>
          <w:p w14:paraId="4338A8BA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138 (25.2)</w:t>
            </w:r>
          </w:p>
        </w:tc>
        <w:tc>
          <w:tcPr>
            <w:tcW w:w="1890" w:type="dxa"/>
            <w:noWrap/>
            <w:vAlign w:val="bottom"/>
          </w:tcPr>
          <w:p w14:paraId="6FADADC7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142 (25.3)</w:t>
            </w:r>
          </w:p>
        </w:tc>
      </w:tr>
      <w:tr w:rsidR="000958E3" w:rsidRPr="004A546E" w14:paraId="748CE33B" w14:textId="77777777" w:rsidTr="000E669A">
        <w:trPr>
          <w:trHeight w:val="315"/>
        </w:trPr>
        <w:tc>
          <w:tcPr>
            <w:tcW w:w="1978" w:type="dxa"/>
            <w:noWrap/>
            <w:vAlign w:val="bottom"/>
          </w:tcPr>
          <w:p w14:paraId="4B528DF6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 w:rsidRPr="004A546E">
              <w:rPr>
                <w:color w:val="000000"/>
                <w:sz w:val="16"/>
                <w:szCs w:val="16"/>
              </w:rPr>
              <w:t xml:space="preserve">     Large </w:t>
            </w:r>
            <w:r>
              <w:rPr>
                <w:color w:val="000000"/>
                <w:sz w:val="16"/>
                <w:szCs w:val="16"/>
              </w:rPr>
              <w:t>(≥10,000</w:t>
            </w:r>
            <w:r w:rsidRPr="004A546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342" w:type="dxa"/>
            <w:noWrap/>
            <w:vAlign w:val="bottom"/>
          </w:tcPr>
          <w:p w14:paraId="391CF59A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58 (8.2)</w:t>
            </w:r>
          </w:p>
        </w:tc>
        <w:tc>
          <w:tcPr>
            <w:tcW w:w="2430" w:type="dxa"/>
            <w:noWrap/>
            <w:vAlign w:val="bottom"/>
          </w:tcPr>
          <w:p w14:paraId="2706E99E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60 (8.2)</w:t>
            </w:r>
          </w:p>
        </w:tc>
        <w:tc>
          <w:tcPr>
            <w:tcW w:w="1890" w:type="dxa"/>
            <w:noWrap/>
            <w:vAlign w:val="bottom"/>
          </w:tcPr>
          <w:p w14:paraId="4F3D0F9D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68 (8.8)</w:t>
            </w:r>
          </w:p>
        </w:tc>
      </w:tr>
      <w:tr w:rsidR="000958E3" w:rsidRPr="004A546E" w14:paraId="0EC47F68" w14:textId="77777777" w:rsidTr="000E669A">
        <w:trPr>
          <w:trHeight w:val="315"/>
        </w:trPr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F64F89" w14:textId="77777777" w:rsidR="000958E3" w:rsidRPr="004A546E" w:rsidRDefault="000958E3" w:rsidP="000E669A">
            <w:pPr>
              <w:rPr>
                <w:color w:val="000000"/>
                <w:sz w:val="16"/>
                <w:szCs w:val="16"/>
              </w:rPr>
            </w:pPr>
            <w:r w:rsidRPr="004A546E">
              <w:rPr>
                <w:color w:val="000000"/>
                <w:sz w:val="16"/>
                <w:szCs w:val="16"/>
              </w:rPr>
              <w:t xml:space="preserve">     Missing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56136A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337869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F491C" w14:textId="77777777" w:rsidR="000958E3" w:rsidRPr="001B791E" w:rsidRDefault="000958E3" w:rsidP="000E669A">
            <w:pPr>
              <w:rPr>
                <w:color w:val="000000"/>
                <w:sz w:val="16"/>
                <w:szCs w:val="16"/>
              </w:rPr>
            </w:pPr>
            <w:r w:rsidRPr="001B791E">
              <w:rPr>
                <w:color w:val="000000"/>
                <w:sz w:val="16"/>
                <w:szCs w:val="16"/>
              </w:rPr>
              <w:t>0</w:t>
            </w:r>
          </w:p>
        </w:tc>
      </w:tr>
    </w:tbl>
    <w:p w14:paraId="23587028" w14:textId="77777777" w:rsidR="000958E3" w:rsidRPr="00137B1E" w:rsidRDefault="000958E3" w:rsidP="000E669A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Data Source: School Health Policies and Practices Study (SHPPS), Centers for Disease Control and Prevention, 2016.</w:t>
      </w:r>
    </w:p>
    <w:p w14:paraId="12D36AED" w14:textId="77777777" w:rsidR="000958E3" w:rsidRDefault="000958E3" w:rsidP="000E669A">
      <w:pPr>
        <w:rPr>
          <w:rFonts w:eastAsia="Calibri"/>
          <w:sz w:val="22"/>
          <w:szCs w:val="22"/>
        </w:rPr>
      </w:pPr>
      <w:r w:rsidRPr="004A546E">
        <w:rPr>
          <w:rFonts w:eastAsia="Calibri"/>
          <w:sz w:val="22"/>
          <w:szCs w:val="22"/>
        </w:rPr>
        <w:t xml:space="preserve">Note: </w:t>
      </w:r>
      <w:r>
        <w:rPr>
          <w:rFonts w:eastAsia="Calibri"/>
          <w:sz w:val="22"/>
          <w:szCs w:val="22"/>
        </w:rPr>
        <w:t>Numbers are unweighted</w:t>
      </w:r>
      <w:r w:rsidRPr="004A546E">
        <w:rPr>
          <w:rFonts w:eastAsia="Calibri"/>
          <w:sz w:val="22"/>
          <w:szCs w:val="22"/>
        </w:rPr>
        <w:t>; percentages are weighted, unadjusted estimates</w:t>
      </w:r>
      <w:r>
        <w:rPr>
          <w:rFonts w:eastAsia="Calibri"/>
          <w:sz w:val="22"/>
          <w:szCs w:val="22"/>
        </w:rPr>
        <w:t>.</w:t>
      </w:r>
    </w:p>
    <w:p w14:paraId="53B9C902" w14:textId="77777777" w:rsidR="000958E3" w:rsidRDefault="000958E3" w:rsidP="000E669A">
      <w:pPr>
        <w:pStyle w:val="NoSpacing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spellStart"/>
      <w:r w:rsidRPr="00584B41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a</w:t>
      </w:r>
      <w:r w:rsidRPr="006C275E">
        <w:rPr>
          <w:rFonts w:ascii="Times New Roman" w:eastAsia="Times New Roman" w:hAnsi="Times New Roman" w:cs="Times New Roman"/>
          <w:color w:val="000000"/>
          <w:shd w:val="clear" w:color="auto" w:fill="FFFFFF"/>
        </w:rPr>
        <w:t>Crisis</w:t>
      </w:r>
      <w:proofErr w:type="spellEnd"/>
      <w:r w:rsidRPr="006C275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Preparedness, Response, and Recovery module.  </w:t>
      </w:r>
    </w:p>
    <w:p w14:paraId="19613370" w14:textId="77777777" w:rsidR="000958E3" w:rsidRDefault="000958E3" w:rsidP="000E669A">
      <w:pPr>
        <w:pStyle w:val="NoSpacing"/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</w:pP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  <w:vertAlign w:val="superscript"/>
        </w:rPr>
        <w:t>b</w:t>
      </w:r>
      <w:r w:rsidRPr="000F02C2">
        <w:rPr>
          <w:color w:val="000000"/>
          <w:shd w:val="clear" w:color="auto" w:fill="FFFFFF"/>
        </w:rPr>
        <w:t>Northeast</w:t>
      </w:r>
      <w:proofErr w:type="spellEnd"/>
      <w:r w:rsidRPr="000F02C2">
        <w:rPr>
          <w:color w:val="000000"/>
          <w:shd w:val="clear" w:color="auto" w:fill="FFFFFF"/>
        </w:rPr>
        <w:t>: Connecticut, Maine, Massachusetts, New Jersey, New Hampshire, New York, Pennsylvania, Rhode Island, and Vermont; Midwest: Illinois, Indiana, Iowa, Kansas, Michigan, Minnesota, Missouri, Nebraska, North Dakota, Ohio, South Dakota, and Wisconsin; South: Alabama, Arkansas, Delaware, District of Columbia, Florida, Georgia, Kentucky, Louisiana, Maryland, Mississippi, North Carolina, Oklahoma, South Carolina, Tennessee, Texas, Virginia and West Virginia; West: Alaska, Arizona, California, Colorado, Hawaii, Idaho, Montana, Nevada, New Mexico, Oregon, Utah, Washington, and Wyoming.</w:t>
      </w:r>
      <w:r w:rsidRPr="00972235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 xml:space="preserve"> </w:t>
      </w:r>
    </w:p>
    <w:p w14:paraId="40FEFDC5" w14:textId="77777777" w:rsidR="000958E3" w:rsidRDefault="000958E3" w:rsidP="000E669A">
      <w:pPr>
        <w:pStyle w:val="NoSpacing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spellStart"/>
      <w:r w:rsidRPr="00584B41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c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Percentage</w:t>
      </w:r>
      <w:proofErr w:type="spellEnd"/>
      <w:r w:rsidRPr="0055411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of the children in a district from families below the poverty line to all children in the district aggregated across all schools in the districts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115A3D3F" w14:textId="77777777" w:rsidR="000958E3" w:rsidRDefault="000958E3" w:rsidP="004D3FBF">
      <w:pPr>
        <w:pStyle w:val="Heading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38125145"/>
      <w:r w:rsidRPr="004A54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S2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A54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End w:id="5"/>
      <w:r w:rsidRPr="004A54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chool Health Policies and Practices Study (SHPPS) Variables of Interest in Assessing</w:t>
      </w:r>
      <w:r w:rsidRPr="00A76C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US School District Policies for Pandemic Preparedness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2016</w:t>
      </w:r>
    </w:p>
    <w:p w14:paraId="4DEC42B9" w14:textId="77777777" w:rsidR="004D3FBF" w:rsidRPr="004D3FBF" w:rsidRDefault="004D3FBF" w:rsidP="004D3F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621"/>
        <w:gridCol w:w="2864"/>
      </w:tblGrid>
      <w:tr w:rsidR="000958E3" w:rsidRPr="004A546E" w14:paraId="21A12554" w14:textId="77777777" w:rsidTr="000E669A">
        <w:tc>
          <w:tcPr>
            <w:tcW w:w="31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BC88CD1" w14:textId="77777777" w:rsidR="000958E3" w:rsidRPr="004A546E" w:rsidRDefault="000958E3" w:rsidP="000E669A">
            <w:pPr>
              <w:jc w:val="center"/>
              <w:rPr>
                <w:b/>
                <w:bCs/>
                <w:color w:val="000000"/>
              </w:rPr>
            </w:pPr>
            <w:r w:rsidRPr="004A546E">
              <w:rPr>
                <w:b/>
                <w:bCs/>
                <w:color w:val="000000"/>
              </w:rPr>
              <w:t xml:space="preserve"> Healthy and Safe School Environment </w:t>
            </w:r>
          </w:p>
          <w:p w14:paraId="57CF376B" w14:textId="77777777" w:rsidR="000958E3" w:rsidRPr="004A546E" w:rsidRDefault="000958E3" w:rsidP="000E669A">
            <w:pPr>
              <w:jc w:val="center"/>
              <w:rPr>
                <w:b/>
                <w:bCs/>
                <w:color w:val="000000"/>
              </w:rPr>
            </w:pPr>
            <w:r w:rsidRPr="004A546E">
              <w:rPr>
                <w:b/>
                <w:bCs/>
                <w:color w:val="000000"/>
              </w:rPr>
              <w:t>(</w:t>
            </w:r>
            <w:r w:rsidRPr="0038488C">
              <w:rPr>
                <w:b/>
                <w:bCs/>
                <w:i/>
                <w:iCs/>
                <w:color w:val="000000"/>
              </w:rPr>
              <w:t>n</w:t>
            </w:r>
            <w:r>
              <w:rPr>
                <w:b/>
                <w:bCs/>
                <w:color w:val="000000"/>
              </w:rPr>
              <w:t xml:space="preserve"> </w:t>
            </w:r>
            <w:r w:rsidRPr="004A546E">
              <w:rPr>
                <w:b/>
                <w:bCs/>
                <w:color w:val="000000"/>
              </w:rPr>
              <w:t>=</w:t>
            </w:r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572</w:t>
            </w:r>
            <w:r w:rsidRPr="004A546E">
              <w:rPr>
                <w:b/>
                <w:bCs/>
                <w:color w:val="000000"/>
              </w:rPr>
              <w:t>)</w:t>
            </w:r>
            <w:r w:rsidRPr="00584B41">
              <w:rPr>
                <w:b/>
                <w:bCs/>
                <w:color w:val="000000"/>
                <w:vertAlign w:val="superscript"/>
              </w:rPr>
              <w:t>a</w:t>
            </w:r>
            <w:proofErr w:type="gramEnd"/>
          </w:p>
        </w:tc>
        <w:tc>
          <w:tcPr>
            <w:tcW w:w="26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38DE9B3" w14:textId="77777777" w:rsidR="000958E3" w:rsidRPr="004A546E" w:rsidRDefault="000958E3" w:rsidP="000E669A">
            <w:pPr>
              <w:jc w:val="center"/>
              <w:rPr>
                <w:b/>
                <w:bCs/>
                <w:color w:val="000000"/>
              </w:rPr>
            </w:pPr>
            <w:r w:rsidRPr="004A546E">
              <w:rPr>
                <w:b/>
                <w:bCs/>
                <w:color w:val="000000"/>
              </w:rPr>
              <w:t>Nutrition Services</w:t>
            </w:r>
          </w:p>
          <w:p w14:paraId="364B4C19" w14:textId="77777777" w:rsidR="000958E3" w:rsidRPr="004A546E" w:rsidRDefault="000958E3" w:rsidP="000E669A">
            <w:pPr>
              <w:jc w:val="center"/>
              <w:rPr>
                <w:b/>
                <w:bCs/>
                <w:color w:val="000000"/>
              </w:rPr>
            </w:pPr>
            <w:r w:rsidRPr="004A546E">
              <w:rPr>
                <w:b/>
                <w:bCs/>
                <w:color w:val="000000"/>
              </w:rPr>
              <w:t>(</w:t>
            </w:r>
            <w:r w:rsidRPr="004A546E">
              <w:rPr>
                <w:b/>
                <w:bCs/>
                <w:i/>
                <w:color w:val="000000"/>
              </w:rPr>
              <w:t>n</w:t>
            </w:r>
            <w:r>
              <w:rPr>
                <w:b/>
                <w:bCs/>
                <w:i/>
                <w:color w:val="000000"/>
              </w:rPr>
              <w:t xml:space="preserve"> </w:t>
            </w:r>
            <w:r w:rsidRPr="004A546E">
              <w:rPr>
                <w:b/>
                <w:bCs/>
                <w:color w:val="000000"/>
              </w:rPr>
              <w:t>=</w:t>
            </w:r>
            <w:r>
              <w:rPr>
                <w:b/>
                <w:bCs/>
                <w:color w:val="000000"/>
              </w:rPr>
              <w:t xml:space="preserve"> </w:t>
            </w:r>
            <w:r w:rsidRPr="004A546E">
              <w:rPr>
                <w:b/>
                <w:bCs/>
                <w:color w:val="000000"/>
              </w:rPr>
              <w:t>599)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1B32D48" w14:textId="77777777" w:rsidR="000958E3" w:rsidRPr="004A546E" w:rsidRDefault="000958E3" w:rsidP="000E669A">
            <w:pPr>
              <w:jc w:val="center"/>
              <w:rPr>
                <w:b/>
                <w:bCs/>
                <w:color w:val="000000"/>
              </w:rPr>
            </w:pPr>
            <w:r w:rsidRPr="004A546E">
              <w:rPr>
                <w:b/>
                <w:bCs/>
                <w:color w:val="000000"/>
              </w:rPr>
              <w:t xml:space="preserve">Health Services </w:t>
            </w:r>
          </w:p>
          <w:p w14:paraId="51DCE099" w14:textId="77777777" w:rsidR="000958E3" w:rsidRPr="004A546E" w:rsidRDefault="000958E3" w:rsidP="000E669A">
            <w:pPr>
              <w:jc w:val="center"/>
              <w:rPr>
                <w:b/>
                <w:bCs/>
                <w:color w:val="000000"/>
              </w:rPr>
            </w:pPr>
            <w:r w:rsidRPr="004A546E">
              <w:rPr>
                <w:b/>
                <w:bCs/>
                <w:color w:val="000000"/>
              </w:rPr>
              <w:t>(</w:t>
            </w:r>
            <w:r w:rsidRPr="004A546E">
              <w:rPr>
                <w:b/>
                <w:bCs/>
                <w:i/>
                <w:color w:val="000000"/>
              </w:rPr>
              <w:t>n</w:t>
            </w:r>
            <w:r>
              <w:rPr>
                <w:b/>
                <w:bCs/>
                <w:i/>
                <w:color w:val="000000"/>
              </w:rPr>
              <w:t xml:space="preserve"> </w:t>
            </w:r>
            <w:r w:rsidRPr="004A546E">
              <w:rPr>
                <w:b/>
                <w:bCs/>
                <w:color w:val="000000"/>
              </w:rPr>
              <w:t>=</w:t>
            </w:r>
            <w:r>
              <w:rPr>
                <w:b/>
                <w:bCs/>
                <w:color w:val="000000"/>
              </w:rPr>
              <w:t xml:space="preserve"> </w:t>
            </w:r>
            <w:r w:rsidRPr="004A546E">
              <w:rPr>
                <w:b/>
                <w:bCs/>
                <w:color w:val="000000"/>
              </w:rPr>
              <w:t>613)</w:t>
            </w:r>
          </w:p>
        </w:tc>
      </w:tr>
      <w:tr w:rsidR="000958E3" w:rsidRPr="004A546E" w14:paraId="6A2E91C9" w14:textId="77777777" w:rsidTr="000E669A">
        <w:tc>
          <w:tcPr>
            <w:tcW w:w="3145" w:type="dxa"/>
            <w:tcBorders>
              <w:top w:val="single" w:sz="4" w:space="0" w:color="auto"/>
              <w:left w:val="nil"/>
              <w:right w:val="nil"/>
            </w:tcBorders>
          </w:tcPr>
          <w:p w14:paraId="3E21C688" w14:textId="77777777" w:rsidR="000958E3" w:rsidRPr="004A546E" w:rsidRDefault="000958E3" w:rsidP="000E669A">
            <w:pPr>
              <w:pStyle w:val="NoSpacing"/>
              <w:rPr>
                <w:rFonts w:ascii="Times New Roman" w:hAnsi="Times New Roman" w:cs="Times New Roman"/>
              </w:rPr>
            </w:pPr>
            <w:r w:rsidRPr="004A546E">
              <w:rPr>
                <w:rFonts w:ascii="Times New Roman" w:hAnsi="Times New Roman" w:cs="Times New Roman"/>
              </w:rPr>
              <w:t xml:space="preserve">Does your district have a comprehensive district-level plan to address crisis preparedness, response, and recovery in the event of a natural disaster or other emergency or </w:t>
            </w:r>
            <w:proofErr w:type="gramStart"/>
            <w:r w:rsidRPr="004A546E">
              <w:rPr>
                <w:rFonts w:ascii="Times New Roman" w:hAnsi="Times New Roman" w:cs="Times New Roman"/>
              </w:rPr>
              <w:t>crisis situation</w:t>
            </w:r>
            <w:proofErr w:type="gramEnd"/>
            <w:r w:rsidRPr="004A546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right w:val="nil"/>
            </w:tcBorders>
          </w:tcPr>
          <w:p w14:paraId="30CA2008" w14:textId="77777777" w:rsidR="000958E3" w:rsidRPr="004A546E" w:rsidRDefault="000958E3" w:rsidP="000E669A">
            <w:pPr>
              <w:pStyle w:val="NoSpacing"/>
              <w:rPr>
                <w:rFonts w:ascii="Times New Roman" w:hAnsi="Times New Roman" w:cs="Times New Roman"/>
              </w:rPr>
            </w:pPr>
            <w:r w:rsidRPr="004A546E">
              <w:rPr>
                <w:rFonts w:ascii="Times New Roman" w:hAnsi="Times New Roman" w:cs="Times New Roman"/>
              </w:rPr>
              <w:t xml:space="preserve">District level plan for feeding students during unplanned school dismissal/closure?         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right w:val="nil"/>
            </w:tcBorders>
          </w:tcPr>
          <w:p w14:paraId="553B9777" w14:textId="77777777" w:rsidR="000958E3" w:rsidRPr="004A546E" w:rsidRDefault="000958E3" w:rsidP="000E669A">
            <w:pPr>
              <w:pStyle w:val="NoSpacing"/>
              <w:rPr>
                <w:rFonts w:ascii="Times New Roman" w:hAnsi="Times New Roman" w:cs="Times New Roman"/>
              </w:rPr>
            </w:pPr>
            <w:r w:rsidRPr="004A546E">
              <w:rPr>
                <w:rFonts w:ascii="Times New Roman" w:hAnsi="Times New Roman" w:cs="Times New Roman"/>
              </w:rPr>
              <w:t xml:space="preserve">Are schools in your district required to close or dismiss all students when the percentage of absent students or staff reaches a specified level?  </w:t>
            </w:r>
          </w:p>
        </w:tc>
      </w:tr>
      <w:tr w:rsidR="000958E3" w:rsidRPr="004A546E" w14:paraId="2FD6EC67" w14:textId="77777777" w:rsidTr="000E669A">
        <w:tc>
          <w:tcPr>
            <w:tcW w:w="3145" w:type="dxa"/>
            <w:tcBorders>
              <w:left w:val="nil"/>
              <w:right w:val="nil"/>
            </w:tcBorders>
          </w:tcPr>
          <w:p w14:paraId="179BB8E5" w14:textId="77777777" w:rsidR="000958E3" w:rsidRPr="004A546E" w:rsidRDefault="000958E3" w:rsidP="000E669A">
            <w:pPr>
              <w:pStyle w:val="NoSpacing"/>
              <w:rPr>
                <w:rFonts w:ascii="Times New Roman" w:hAnsi="Times New Roman" w:cs="Times New Roman"/>
              </w:rPr>
            </w:pPr>
            <w:r w:rsidRPr="004A546E">
              <w:rPr>
                <w:rFonts w:ascii="Times New Roman" w:hAnsi="Times New Roman" w:cs="Times New Roman"/>
              </w:rPr>
              <w:t xml:space="preserve">Does the district plan include procedures for implementing unplanned school dismissal or school closure?                               </w:t>
            </w:r>
          </w:p>
        </w:tc>
        <w:tc>
          <w:tcPr>
            <w:tcW w:w="2621" w:type="dxa"/>
            <w:tcBorders>
              <w:left w:val="nil"/>
              <w:right w:val="nil"/>
            </w:tcBorders>
          </w:tcPr>
          <w:p w14:paraId="4C10D9BF" w14:textId="77777777" w:rsidR="000958E3" w:rsidRPr="004A546E" w:rsidRDefault="000958E3" w:rsidP="000E669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</w:tcPr>
          <w:p w14:paraId="3D7E42D6" w14:textId="77777777" w:rsidR="000958E3" w:rsidRPr="004A546E" w:rsidRDefault="000958E3" w:rsidP="000E669A">
            <w:pPr>
              <w:pStyle w:val="NoSpacing"/>
              <w:rPr>
                <w:rFonts w:ascii="Times New Roman" w:hAnsi="Times New Roman" w:cs="Times New Roman"/>
              </w:rPr>
            </w:pPr>
            <w:r w:rsidRPr="004A546E">
              <w:rPr>
                <w:rFonts w:ascii="Times New Roman" w:hAnsi="Times New Roman" w:cs="Times New Roman"/>
              </w:rPr>
              <w:t xml:space="preserve">Has your district adopted a policy stating that schools will obtain and keep the reasons for absence in any type of student record?               </w:t>
            </w:r>
          </w:p>
        </w:tc>
      </w:tr>
      <w:tr w:rsidR="000958E3" w:rsidRPr="004A546E" w14:paraId="75713EFE" w14:textId="77777777" w:rsidTr="000E669A">
        <w:tc>
          <w:tcPr>
            <w:tcW w:w="3145" w:type="dxa"/>
            <w:tcBorders>
              <w:left w:val="nil"/>
              <w:right w:val="nil"/>
            </w:tcBorders>
          </w:tcPr>
          <w:p w14:paraId="6337EB08" w14:textId="77777777" w:rsidR="000958E3" w:rsidRPr="004A546E" w:rsidRDefault="000958E3" w:rsidP="000E669A">
            <w:pPr>
              <w:pStyle w:val="NoSpacing"/>
              <w:rPr>
                <w:rFonts w:ascii="Times New Roman" w:hAnsi="Times New Roman" w:cs="Times New Roman"/>
              </w:rPr>
            </w:pPr>
            <w:r w:rsidRPr="004A546E">
              <w:rPr>
                <w:rFonts w:ascii="Times New Roman" w:hAnsi="Times New Roman" w:cs="Times New Roman"/>
              </w:rPr>
              <w:t xml:space="preserve">Does the district plan include procedures for responding to pandemic influenza (flu) or other infectious disease outbreaks?                                      </w:t>
            </w:r>
          </w:p>
        </w:tc>
        <w:tc>
          <w:tcPr>
            <w:tcW w:w="2621" w:type="dxa"/>
            <w:tcBorders>
              <w:left w:val="nil"/>
              <w:right w:val="nil"/>
            </w:tcBorders>
          </w:tcPr>
          <w:p w14:paraId="734073E9" w14:textId="77777777" w:rsidR="000958E3" w:rsidRPr="004A546E" w:rsidRDefault="000958E3" w:rsidP="000E669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</w:tcPr>
          <w:p w14:paraId="0AABA1F7" w14:textId="77777777" w:rsidR="000958E3" w:rsidRPr="004A546E" w:rsidRDefault="000958E3" w:rsidP="000E669A">
            <w:pPr>
              <w:pStyle w:val="NoSpacing"/>
              <w:rPr>
                <w:rFonts w:ascii="Times New Roman" w:hAnsi="Times New Roman" w:cs="Times New Roman"/>
              </w:rPr>
            </w:pPr>
            <w:r w:rsidRPr="004A546E">
              <w:rPr>
                <w:rFonts w:ascii="Times New Roman" w:hAnsi="Times New Roman" w:cs="Times New Roman"/>
              </w:rPr>
              <w:t xml:space="preserve">Does your district recommend that schools use a specified electronic system for reporting student attendance or absenteeism information?             </w:t>
            </w:r>
          </w:p>
        </w:tc>
      </w:tr>
      <w:tr w:rsidR="000958E3" w:rsidRPr="004A546E" w14:paraId="6AA47914" w14:textId="77777777" w:rsidTr="000E669A">
        <w:tc>
          <w:tcPr>
            <w:tcW w:w="3145" w:type="dxa"/>
            <w:tcBorders>
              <w:left w:val="nil"/>
              <w:right w:val="nil"/>
            </w:tcBorders>
          </w:tcPr>
          <w:p w14:paraId="148A944E" w14:textId="77777777" w:rsidR="000958E3" w:rsidRPr="004A546E" w:rsidRDefault="000958E3" w:rsidP="000E669A">
            <w:pPr>
              <w:pStyle w:val="NoSpacing"/>
              <w:rPr>
                <w:rFonts w:ascii="Times New Roman" w:hAnsi="Times New Roman" w:cs="Times New Roman"/>
              </w:rPr>
            </w:pPr>
            <w:r w:rsidRPr="004A546E">
              <w:rPr>
                <w:rFonts w:ascii="Times New Roman" w:hAnsi="Times New Roman" w:cs="Times New Roman"/>
              </w:rPr>
              <w:t xml:space="preserve">Does the district plan include procedures for ensuring the continuity of </w:t>
            </w:r>
            <w:proofErr w:type="gramStart"/>
            <w:r w:rsidRPr="004A546E">
              <w:rPr>
                <w:rFonts w:ascii="Times New Roman" w:hAnsi="Times New Roman" w:cs="Times New Roman"/>
              </w:rPr>
              <w:t>education</w:t>
            </w:r>
            <w:proofErr w:type="gramEnd"/>
          </w:p>
          <w:p w14:paraId="23683BE5" w14:textId="77777777" w:rsidR="000958E3" w:rsidRPr="004A546E" w:rsidRDefault="000958E3" w:rsidP="000E669A">
            <w:pPr>
              <w:pStyle w:val="NoSpacing"/>
              <w:rPr>
                <w:rFonts w:ascii="Times New Roman" w:hAnsi="Times New Roman" w:cs="Times New Roman"/>
              </w:rPr>
            </w:pPr>
            <w:r w:rsidRPr="004A546E">
              <w:rPr>
                <w:rFonts w:ascii="Times New Roman" w:hAnsi="Times New Roman" w:cs="Times New Roman"/>
              </w:rPr>
              <w:t>(e.g., online classes, prepackaged assignments) during unplanned school closure?</w:t>
            </w:r>
          </w:p>
        </w:tc>
        <w:tc>
          <w:tcPr>
            <w:tcW w:w="2621" w:type="dxa"/>
            <w:tcBorders>
              <w:left w:val="nil"/>
              <w:right w:val="nil"/>
            </w:tcBorders>
          </w:tcPr>
          <w:p w14:paraId="70CE8593" w14:textId="77777777" w:rsidR="000958E3" w:rsidRPr="004A546E" w:rsidRDefault="000958E3" w:rsidP="000E669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</w:tcPr>
          <w:p w14:paraId="3DE739E2" w14:textId="77777777" w:rsidR="000958E3" w:rsidRPr="004A546E" w:rsidRDefault="000958E3" w:rsidP="000E669A">
            <w:pPr>
              <w:pStyle w:val="NoSpacing"/>
              <w:rPr>
                <w:rFonts w:ascii="Times New Roman" w:hAnsi="Times New Roman" w:cs="Times New Roman"/>
              </w:rPr>
            </w:pPr>
            <w:r w:rsidRPr="004A546E">
              <w:rPr>
                <w:rFonts w:ascii="Times New Roman" w:hAnsi="Times New Roman" w:cs="Times New Roman"/>
              </w:rPr>
              <w:t xml:space="preserve">Does your district or local health department have real-time access to student attendance or absenteeism information for all schools in the district?              </w:t>
            </w:r>
          </w:p>
        </w:tc>
      </w:tr>
      <w:tr w:rsidR="000958E3" w:rsidRPr="004A546E" w14:paraId="38CE803B" w14:textId="77777777" w:rsidTr="000E669A">
        <w:tc>
          <w:tcPr>
            <w:tcW w:w="3145" w:type="dxa"/>
            <w:tcBorders>
              <w:left w:val="nil"/>
              <w:right w:val="nil"/>
            </w:tcBorders>
          </w:tcPr>
          <w:p w14:paraId="42C5D646" w14:textId="77777777" w:rsidR="000958E3" w:rsidRPr="004A546E" w:rsidRDefault="000958E3" w:rsidP="000E669A">
            <w:pPr>
              <w:pStyle w:val="NoSpacing"/>
              <w:rPr>
                <w:rFonts w:ascii="Times New Roman" w:hAnsi="Times New Roman" w:cs="Times New Roman"/>
              </w:rPr>
            </w:pPr>
            <w:r w:rsidRPr="004A546E">
              <w:rPr>
                <w:rFonts w:ascii="Times New Roman" w:hAnsi="Times New Roman" w:cs="Times New Roman"/>
              </w:rPr>
              <w:t xml:space="preserve">Does the district plan include a mechanism for communicating with parents?                                </w:t>
            </w:r>
          </w:p>
        </w:tc>
        <w:tc>
          <w:tcPr>
            <w:tcW w:w="2621" w:type="dxa"/>
            <w:tcBorders>
              <w:left w:val="nil"/>
              <w:right w:val="nil"/>
            </w:tcBorders>
          </w:tcPr>
          <w:p w14:paraId="3ABA0562" w14:textId="77777777" w:rsidR="000958E3" w:rsidRPr="004A546E" w:rsidRDefault="000958E3" w:rsidP="000E669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</w:tcPr>
          <w:p w14:paraId="0D6D6529" w14:textId="77777777" w:rsidR="000958E3" w:rsidRPr="004A546E" w:rsidRDefault="000958E3" w:rsidP="000E669A">
            <w:pPr>
              <w:pStyle w:val="NoSpacing"/>
              <w:rPr>
                <w:rFonts w:ascii="Times New Roman" w:hAnsi="Times New Roman" w:cs="Times New Roman"/>
              </w:rPr>
            </w:pPr>
            <w:r w:rsidRPr="004A546E">
              <w:rPr>
                <w:rFonts w:ascii="Times New Roman" w:hAnsi="Times New Roman" w:cs="Times New Roman"/>
              </w:rPr>
              <w:t xml:space="preserve">Are schools in your district required to submit information to the school district or local health department on the reasons for student absences?               </w:t>
            </w:r>
          </w:p>
        </w:tc>
      </w:tr>
    </w:tbl>
    <w:p w14:paraId="651A22F6" w14:textId="77777777" w:rsidR="000958E3" w:rsidRPr="007A2AFC" w:rsidRDefault="000958E3" w:rsidP="000E669A">
      <w:pPr>
        <w:pStyle w:val="NoSpacing"/>
        <w:rPr>
          <w:rFonts w:ascii="Times New Roman" w:hAnsi="Times New Roman" w:cs="Times New Roman"/>
        </w:rPr>
      </w:pPr>
      <w:proofErr w:type="spellStart"/>
      <w:r w:rsidRPr="00584B41">
        <w:rPr>
          <w:rFonts w:ascii="Times New Roman" w:hAnsi="Times New Roman" w:cs="Times New Roman"/>
          <w:vertAlign w:val="superscript"/>
        </w:rPr>
        <w:t>a</w:t>
      </w:r>
      <w:r w:rsidRPr="007A2AFC">
        <w:rPr>
          <w:rFonts w:ascii="Times New Roman" w:hAnsi="Times New Roman" w:cs="Times New Roman"/>
        </w:rPr>
        <w:t>Crisis</w:t>
      </w:r>
      <w:proofErr w:type="spellEnd"/>
      <w:r w:rsidRPr="007A2AFC">
        <w:rPr>
          <w:rFonts w:ascii="Times New Roman" w:hAnsi="Times New Roman" w:cs="Times New Roman"/>
        </w:rPr>
        <w:t xml:space="preserve"> Preparedness, Response, and Recovery module.</w:t>
      </w:r>
      <w:bookmarkEnd w:id="0"/>
    </w:p>
    <w:p w14:paraId="36BC14CE" w14:textId="77777777" w:rsidR="00FC70C6" w:rsidRDefault="00FC70C6"/>
    <w:sectPr w:rsidR="00FC70C6" w:rsidSect="000E669A">
      <w:headerReference w:type="default" r:id="rId5"/>
      <w:pgSz w:w="12240" w:h="15840"/>
      <w:pgMar w:top="1440" w:right="1440" w:bottom="1440" w:left="216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10402054"/>
      <w:docPartObj>
        <w:docPartGallery w:val="Page Numbers (Top of Page)"/>
        <w:docPartUnique/>
      </w:docPartObj>
    </w:sdtPr>
    <w:sdtContent>
      <w:p w14:paraId="6876E9B7" w14:textId="77777777" w:rsidR="000E669A" w:rsidRDefault="000E669A" w:rsidP="000E669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14:paraId="34F10B3D" w14:textId="77777777" w:rsidR="000E669A" w:rsidRDefault="000E669A" w:rsidP="000E669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4BD"/>
    <w:multiLevelType w:val="hybridMultilevel"/>
    <w:tmpl w:val="D178A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66C3"/>
    <w:multiLevelType w:val="hybridMultilevel"/>
    <w:tmpl w:val="B510B6DA"/>
    <w:lvl w:ilvl="0" w:tplc="977C0D0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0D79"/>
    <w:multiLevelType w:val="hybridMultilevel"/>
    <w:tmpl w:val="5A9A21F8"/>
    <w:lvl w:ilvl="0" w:tplc="D6F28B60">
      <w:start w:val="33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97C99"/>
    <w:multiLevelType w:val="hybridMultilevel"/>
    <w:tmpl w:val="1F52FC2E"/>
    <w:lvl w:ilvl="0" w:tplc="D752084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A39C6"/>
    <w:multiLevelType w:val="hybridMultilevel"/>
    <w:tmpl w:val="6FF6C9D6"/>
    <w:lvl w:ilvl="0" w:tplc="AC861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FD6E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5BF9"/>
    <w:multiLevelType w:val="hybridMultilevel"/>
    <w:tmpl w:val="7DFE162C"/>
    <w:lvl w:ilvl="0" w:tplc="0CFCA2D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101DD3"/>
    <w:multiLevelType w:val="hybridMultilevel"/>
    <w:tmpl w:val="2FF06A00"/>
    <w:lvl w:ilvl="0" w:tplc="19F085BE">
      <w:start w:val="33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F6229"/>
    <w:multiLevelType w:val="hybridMultilevel"/>
    <w:tmpl w:val="E0001B66"/>
    <w:lvl w:ilvl="0" w:tplc="631E06B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117D9"/>
    <w:multiLevelType w:val="hybridMultilevel"/>
    <w:tmpl w:val="AA7E4B48"/>
    <w:lvl w:ilvl="0" w:tplc="D6E47F5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958E3"/>
    <w:rsid w:val="000958E3"/>
    <w:rsid w:val="000E669A"/>
    <w:rsid w:val="00213E04"/>
    <w:rsid w:val="002917D7"/>
    <w:rsid w:val="002E5DBD"/>
    <w:rsid w:val="004D3FBF"/>
    <w:rsid w:val="0071575B"/>
    <w:rsid w:val="009A40B0"/>
    <w:rsid w:val="00A06089"/>
    <w:rsid w:val="00CA2A9C"/>
    <w:rsid w:val="00D26908"/>
    <w:rsid w:val="00E13655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4928B"/>
  <w15:chartTrackingRefBased/>
  <w15:docId w15:val="{7BFD5A0A-988D-47E8-9154-160FA0B0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8E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58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8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  <w:rsid w:val="000958E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958E3"/>
  </w:style>
  <w:style w:type="character" w:customStyle="1" w:styleId="Heading1Char">
    <w:name w:val="Heading 1 Char"/>
    <w:basedOn w:val="DefaultParagraphFont"/>
    <w:link w:val="Heading1"/>
    <w:uiPriority w:val="9"/>
    <w:rsid w:val="00095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58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8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58E3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58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958E3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0958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8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58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5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8E3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8E3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8E3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E3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0958E3"/>
    <w:pPr>
      <w:spacing w:line="259" w:lineRule="auto"/>
      <w:jc w:val="center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958E3"/>
  </w:style>
  <w:style w:type="character" w:customStyle="1" w:styleId="EndNoteBibliographyTitleChar">
    <w:name w:val="EndNote Bibliography Title Char"/>
    <w:basedOn w:val="ListParagraphChar"/>
    <w:link w:val="EndNoteBibliographyTitle"/>
    <w:rsid w:val="000958E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958E3"/>
    <w:pPr>
      <w:spacing w:after="160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ListParagraphChar"/>
    <w:link w:val="EndNoteBibliography"/>
    <w:rsid w:val="000958E3"/>
    <w:rPr>
      <w:rFonts w:ascii="Calibri" w:hAnsi="Calibri" w:cs="Calibri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0958E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0958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rsid w:val="000958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8E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8E3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58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58E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958E3"/>
  </w:style>
  <w:style w:type="paragraph" w:styleId="Footer">
    <w:name w:val="footer"/>
    <w:basedOn w:val="Normal"/>
    <w:link w:val="FooterChar"/>
    <w:uiPriority w:val="99"/>
    <w:unhideWhenUsed/>
    <w:rsid w:val="000958E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958E3"/>
  </w:style>
  <w:style w:type="paragraph" w:styleId="NoSpacing">
    <w:name w:val="No Spacing"/>
    <w:uiPriority w:val="1"/>
    <w:qFormat/>
    <w:rsid w:val="000958E3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58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958E3"/>
    <w:pPr>
      <w:spacing w:before="100" w:beforeAutospacing="1" w:after="100" w:afterAutospacing="1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958E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958E3"/>
  </w:style>
  <w:style w:type="paragraph" w:styleId="TOC1">
    <w:name w:val="toc 1"/>
    <w:basedOn w:val="Normal"/>
    <w:next w:val="Normal"/>
    <w:autoRedefine/>
    <w:uiPriority w:val="39"/>
    <w:unhideWhenUsed/>
    <w:rsid w:val="000958E3"/>
    <w:pPr>
      <w:spacing w:before="360" w:after="36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958E3"/>
    <w:rPr>
      <w:rFonts w:asciiTheme="minorHAnsi" w:hAnsi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958E3"/>
    <w:rPr>
      <w:rFonts w:asciiTheme="minorHAnsi" w:hAnsi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0958E3"/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958E3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958E3"/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958E3"/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958E3"/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958E3"/>
    <w:rPr>
      <w:rFonts w:asciiTheme="minorHAnsi" w:hAnsiTheme="minorHAnsi"/>
      <w:sz w:val="22"/>
      <w:szCs w:val="22"/>
    </w:rPr>
  </w:style>
  <w:style w:type="character" w:customStyle="1" w:styleId="cit">
    <w:name w:val="cit"/>
    <w:basedOn w:val="DefaultParagraphFont"/>
    <w:rsid w:val="000958E3"/>
  </w:style>
  <w:style w:type="paragraph" w:customStyle="1" w:styleId="Pa21">
    <w:name w:val="Pa21"/>
    <w:basedOn w:val="Normal"/>
    <w:next w:val="Normal"/>
    <w:uiPriority w:val="99"/>
    <w:rsid w:val="000958E3"/>
    <w:pPr>
      <w:autoSpaceDE w:val="0"/>
      <w:autoSpaceDN w:val="0"/>
      <w:adjustRightInd w:val="0"/>
      <w:spacing w:line="201" w:lineRule="atLeast"/>
    </w:pPr>
    <w:rPr>
      <w:rFonts w:ascii="Helvetica Neue LT Std" w:eastAsiaTheme="minorHAnsi" w:hAnsi="Helvetica Neue LT Std" w:cstheme="minorBidi"/>
    </w:rPr>
  </w:style>
  <w:style w:type="paragraph" w:customStyle="1" w:styleId="Pa12">
    <w:name w:val="Pa12"/>
    <w:basedOn w:val="Normal"/>
    <w:next w:val="Normal"/>
    <w:uiPriority w:val="99"/>
    <w:rsid w:val="000958E3"/>
    <w:pPr>
      <w:autoSpaceDE w:val="0"/>
      <w:autoSpaceDN w:val="0"/>
      <w:adjustRightInd w:val="0"/>
      <w:spacing w:line="201" w:lineRule="atLeast"/>
    </w:pPr>
    <w:rPr>
      <w:rFonts w:ascii="Helvetica Neue LT Std" w:eastAsiaTheme="minorHAnsi" w:hAnsi="Helvetica Neue LT Std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095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INTRODUCTION</vt:lpstr>
      <vt:lpstr>METHODS</vt:lpstr>
      <vt:lpstr>    Subjects and Instruments</vt:lpstr>
      <vt:lpstr>    Procedure</vt:lpstr>
      <vt:lpstr>    </vt:lpstr>
      <vt:lpstr>    Analyses</vt:lpstr>
      <vt:lpstr>RESULTS</vt:lpstr>
      <vt:lpstr/>
      <vt:lpstr>DISCUSSION</vt:lpstr>
      <vt:lpstr>REFERENCES</vt:lpstr>
      <vt:lpstr>    TABLE 1. Plans and Procedures Related to Unplanned School Closures or Dismissals</vt:lpstr>
      <vt:lpstr>    TABLE 3. US School District Plans for Continuity of Education and Nutritional Se</vt:lpstr>
      <vt:lpstr>    TABLE 4. Adjusted Prevalence Ratiosa of US School Districts having Plans for Con</vt:lpstr>
      <vt:lpstr>Supplementary Tables</vt:lpstr>
      <vt:lpstr>    TABLE S1. Characteristics of Participating School Districts by Component Questio</vt:lpstr>
      <vt:lpstr>    TABLE S2. School Health Policies and Practices Study (SHPPS) Variables of Intere</vt:lpstr>
    </vt:vector>
  </TitlesOfParts>
  <Company>Centers for Disease Control and Prevention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Faruque (CDC/DDID/NCEZID/DGMQ)</dc:creator>
  <cp:keywords/>
  <dc:description/>
  <cp:lastModifiedBy>Ahmed, Faruque (CDC/DDID/NCEZID/DGMQ)</cp:lastModifiedBy>
  <cp:revision>2</cp:revision>
  <dcterms:created xsi:type="dcterms:W3CDTF">2020-12-03T20:15:00Z</dcterms:created>
  <dcterms:modified xsi:type="dcterms:W3CDTF">2020-12-03T20:15:00Z</dcterms:modified>
</cp:coreProperties>
</file>