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2072" w14:textId="77777777" w:rsidR="00A35B25" w:rsidRPr="006E24FE" w:rsidRDefault="001A43DF" w:rsidP="002436CB">
      <w:pPr>
        <w:spacing w:after="0" w:line="480" w:lineRule="auto"/>
        <w:rPr>
          <w:rFonts w:ascii="Times New Roman" w:hAnsi="Times New Roman" w:cs="Times New Roman"/>
          <w:b/>
          <w:bCs/>
          <w:sz w:val="24"/>
          <w:szCs w:val="24"/>
        </w:rPr>
      </w:pPr>
      <w:r w:rsidRPr="006E24FE">
        <w:rPr>
          <w:rFonts w:ascii="Times New Roman" w:hAnsi="Times New Roman" w:cs="Times New Roman"/>
          <w:b/>
          <w:bCs/>
          <w:sz w:val="24"/>
          <w:szCs w:val="24"/>
        </w:rPr>
        <w:t>Appendix A: Methods for the comparison between the American Working Conditions Survey (AWCS) and European Working Conditions Surveys (EWCS)</w:t>
      </w:r>
    </w:p>
    <w:p w14:paraId="1AB18FED" w14:textId="77777777" w:rsidR="001A43DF" w:rsidRPr="002436CB" w:rsidRDefault="001A43DF" w:rsidP="002436CB">
      <w:pPr>
        <w:spacing w:after="0" w:line="480" w:lineRule="auto"/>
        <w:rPr>
          <w:rFonts w:ascii="Times New Roman" w:hAnsi="Times New Roman" w:cs="Times New Roman"/>
          <w:sz w:val="24"/>
          <w:szCs w:val="24"/>
        </w:rPr>
      </w:pPr>
    </w:p>
    <w:p w14:paraId="18247901" w14:textId="77777777" w:rsidR="000B0E4A" w:rsidRPr="002436CB" w:rsidRDefault="000B0E4A" w:rsidP="002436CB">
      <w:pPr>
        <w:spacing w:after="0" w:line="480" w:lineRule="auto"/>
        <w:rPr>
          <w:rFonts w:ascii="Times New Roman" w:hAnsi="Times New Roman" w:cs="Times New Roman"/>
          <w:b/>
          <w:sz w:val="24"/>
          <w:szCs w:val="24"/>
        </w:rPr>
      </w:pPr>
      <w:r w:rsidRPr="002436CB">
        <w:rPr>
          <w:rFonts w:ascii="Times New Roman" w:hAnsi="Times New Roman" w:cs="Times New Roman"/>
          <w:b/>
          <w:sz w:val="24"/>
          <w:szCs w:val="24"/>
        </w:rPr>
        <w:t>Data Sources and Samples</w:t>
      </w:r>
    </w:p>
    <w:p w14:paraId="4A42E8EA" w14:textId="2AFABEA2"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sz w:val="24"/>
          <w:szCs w:val="24"/>
        </w:rPr>
        <w:t>The EU data are from the 6</w:t>
      </w:r>
      <w:r w:rsidRPr="002436CB">
        <w:rPr>
          <w:rFonts w:ascii="Times New Roman" w:hAnsi="Times New Roman" w:cs="Times New Roman"/>
          <w:sz w:val="24"/>
          <w:szCs w:val="24"/>
          <w:vertAlign w:val="superscript"/>
        </w:rPr>
        <w:t>th</w:t>
      </w:r>
      <w:r w:rsidRPr="002436CB">
        <w:rPr>
          <w:rFonts w:ascii="Times New Roman" w:hAnsi="Times New Roman" w:cs="Times New Roman"/>
          <w:sz w:val="24"/>
          <w:szCs w:val="24"/>
        </w:rPr>
        <w:t xml:space="preserve"> European Working Conditions Survey (EWCS6) conducted in 2015, organized by the </w:t>
      </w:r>
      <w:r w:rsidRPr="002436CB">
        <w:rPr>
          <w:rFonts w:ascii="Times New Roman" w:hAnsi="Times New Roman" w:cs="Times New Roman"/>
          <w:color w:val="222222"/>
          <w:sz w:val="24"/>
          <w:szCs w:val="24"/>
        </w:rPr>
        <w:t xml:space="preserve">European Foundation for the Improvement of Living and Working Conditions (Eurofound) and </w:t>
      </w:r>
      <w:r w:rsidRPr="002436CB">
        <w:rPr>
          <w:rFonts w:ascii="Times New Roman" w:hAnsi="Times New Roman" w:cs="Times New Roman"/>
          <w:sz w:val="24"/>
          <w:szCs w:val="24"/>
        </w:rPr>
        <w:t xml:space="preserve">administered in 35 countries, including the 28 EU member states.  In addition to various aspects of work, the EWCS addresses a wide range of potentially work-related health outcomes as detailed below.  Respondents were selected through multi-stage, stratified random sampling to represent, when weighted, the working population in each of the participating states.  In the 28 EU states, a total of 33,487 respondents provided data.  All respondents were 15 years of age or older (≥16 in Bulgaria, Spain, and UK), and worked at least 1 hour for pay or profit in the previous week.  The data were collected in in-home interviews by trained interviewers who speak the respondent’s preferred language.  More details of data collection can be found in the EWCS6 report </w:t>
      </w:r>
      <w:r w:rsidRPr="002436CB">
        <w:rPr>
          <w:rFonts w:ascii="Times New Roman" w:hAnsi="Times New Roman" w:cs="Times New Roman"/>
          <w:noProof/>
          <w:sz w:val="24"/>
          <w:szCs w:val="24"/>
        </w:rPr>
        <w:t>(Ipsos, 2016)</w:t>
      </w:r>
      <w:r w:rsidRPr="002436CB">
        <w:rPr>
          <w:rFonts w:ascii="Times New Roman" w:hAnsi="Times New Roman" w:cs="Times New Roman"/>
          <w:sz w:val="24"/>
          <w:szCs w:val="24"/>
        </w:rPr>
        <w:t xml:space="preserve">.  </w:t>
      </w:r>
    </w:p>
    <w:p w14:paraId="03EE32C7" w14:textId="505B6193"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sz w:val="24"/>
          <w:szCs w:val="24"/>
        </w:rPr>
        <w:t>The US data are from the 1</w:t>
      </w:r>
      <w:r w:rsidRPr="002436CB">
        <w:rPr>
          <w:rFonts w:ascii="Times New Roman" w:hAnsi="Times New Roman" w:cs="Times New Roman"/>
          <w:sz w:val="24"/>
          <w:szCs w:val="24"/>
          <w:vertAlign w:val="superscript"/>
        </w:rPr>
        <w:t>st</w:t>
      </w:r>
      <w:r w:rsidRPr="002436CB">
        <w:rPr>
          <w:rFonts w:ascii="Times New Roman" w:hAnsi="Times New Roman" w:cs="Times New Roman"/>
          <w:sz w:val="24"/>
          <w:szCs w:val="24"/>
        </w:rPr>
        <w:t xml:space="preserve"> American Working Conditions Survey (AWCS) collected in 2015 </w:t>
      </w:r>
      <w:r w:rsidRPr="002436CB">
        <w:rPr>
          <w:rFonts w:ascii="Times New Roman" w:hAnsi="Times New Roman" w:cs="Times New Roman"/>
          <w:noProof/>
          <w:sz w:val="24"/>
          <w:szCs w:val="24"/>
        </w:rPr>
        <w:t>(Maestas et al., 2017)</w:t>
      </w:r>
      <w:r w:rsidRPr="002436CB">
        <w:rPr>
          <w:rFonts w:ascii="Times New Roman" w:hAnsi="Times New Roman" w:cs="Times New Roman"/>
          <w:sz w:val="24"/>
          <w:szCs w:val="24"/>
        </w:rPr>
        <w:t xml:space="preserve">, which was coordinated with the EWCS to allow comparisons.  Respondents were part of the American Life Panel (ALP), a cohort of adults (≥18 years old) recruited from multiple previously formed probability samples to participate in regular online surveys.  When weighted, the ALP sample was nationally representative.  Of the 3,131 AWCS participants, 2,112 reported that they were currently working for pay.  Of those, 2,078 who agreed to answer work-related questions were included in the current analysis.  Data were collected through an online self-administered questionnaire in English.  For those who had </w:t>
      </w:r>
      <w:r w:rsidRPr="002436CB">
        <w:rPr>
          <w:rFonts w:ascii="Times New Roman" w:hAnsi="Times New Roman" w:cs="Times New Roman"/>
          <w:sz w:val="24"/>
          <w:szCs w:val="24"/>
        </w:rPr>
        <w:lastRenderedPageBreak/>
        <w:t xml:space="preserve">difficulty accessing the Internet, a computer and hotspot access were provided.  </w:t>
      </w:r>
      <w:r w:rsidR="004666C6">
        <w:rPr>
          <w:rFonts w:ascii="Times New Roman" w:hAnsi="Times New Roman" w:cs="Times New Roman"/>
          <w:sz w:val="24"/>
          <w:szCs w:val="24"/>
        </w:rPr>
        <w:t>M</w:t>
      </w:r>
      <w:bookmarkStart w:id="0" w:name="_GoBack"/>
      <w:bookmarkEnd w:id="0"/>
      <w:r w:rsidRPr="002436CB">
        <w:rPr>
          <w:rFonts w:ascii="Times New Roman" w:hAnsi="Times New Roman" w:cs="Times New Roman"/>
          <w:sz w:val="24"/>
          <w:szCs w:val="24"/>
        </w:rPr>
        <w:t xml:space="preserve">ore details of data collection can be found in the ALP technical report </w:t>
      </w:r>
      <w:r w:rsidRPr="002436CB">
        <w:rPr>
          <w:rFonts w:ascii="Times New Roman" w:hAnsi="Times New Roman" w:cs="Times New Roman"/>
          <w:noProof/>
          <w:sz w:val="24"/>
          <w:szCs w:val="24"/>
        </w:rPr>
        <w:t>(Pollard &amp; Baird, 2017)</w:t>
      </w:r>
      <w:r w:rsidRPr="002436CB">
        <w:rPr>
          <w:rFonts w:ascii="Times New Roman" w:hAnsi="Times New Roman" w:cs="Times New Roman"/>
          <w:sz w:val="24"/>
          <w:szCs w:val="24"/>
        </w:rPr>
        <w:t xml:space="preserve"> </w:t>
      </w:r>
    </w:p>
    <w:p w14:paraId="641EA0A2" w14:textId="77777777" w:rsidR="000B0E4A" w:rsidRPr="002436CB" w:rsidRDefault="000B0E4A" w:rsidP="002436CB">
      <w:pPr>
        <w:spacing w:after="0" w:line="480" w:lineRule="auto"/>
        <w:rPr>
          <w:rFonts w:ascii="Times New Roman" w:hAnsi="Times New Roman" w:cs="Times New Roman"/>
          <w:b/>
          <w:sz w:val="24"/>
          <w:szCs w:val="24"/>
        </w:rPr>
      </w:pPr>
      <w:r w:rsidRPr="002436CB">
        <w:rPr>
          <w:rFonts w:ascii="Times New Roman" w:hAnsi="Times New Roman" w:cs="Times New Roman"/>
          <w:b/>
          <w:sz w:val="24"/>
          <w:szCs w:val="24"/>
        </w:rPr>
        <w:t>Measures</w:t>
      </w:r>
    </w:p>
    <w:p w14:paraId="0605445E" w14:textId="77777777" w:rsidR="000B0E4A" w:rsidRPr="002436CB" w:rsidRDefault="000B0E4A" w:rsidP="002436CB">
      <w:pPr>
        <w:spacing w:after="0" w:line="480" w:lineRule="auto"/>
        <w:rPr>
          <w:rFonts w:ascii="Times New Roman" w:hAnsi="Times New Roman" w:cs="Times New Roman"/>
          <w:sz w:val="24"/>
          <w:szCs w:val="24"/>
        </w:rPr>
      </w:pPr>
      <w:r w:rsidRPr="002436CB">
        <w:rPr>
          <w:rFonts w:ascii="Times New Roman" w:hAnsi="Times New Roman" w:cs="Times New Roman"/>
          <w:b/>
          <w:i/>
          <w:iCs/>
          <w:sz w:val="24"/>
          <w:szCs w:val="24"/>
        </w:rPr>
        <w:t>Poor Health Indicators</w:t>
      </w:r>
    </w:p>
    <w:p w14:paraId="131C71A4" w14:textId="4FB63DAD"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sz w:val="24"/>
          <w:szCs w:val="24"/>
        </w:rPr>
        <w:t xml:space="preserve">EWCS and AWCS both included 11 indicators of poor health: self-rated general health, chronic health problems, overall fatigue, anxiety, headache and eyestrain, backache, muscular pain in upper limbs and lower limbs, hearing problems, skin problems, and injuries (not necessarily work-related).  The respondents were asked if during the past 12 months they had experienced each of these conditions (1=yes, 0=no).  Self-rated general health was asked with a single item, “In general, how would you rate your health?  Would you say excellent, very good, good, fair, or poor?”  The lowest two responses indicated poor health.  Although the response options were worded differently in the 27 languages used, we assumed the scales equivalent when dichotomized based on previous data from the US </w:t>
      </w:r>
      <w:r w:rsidRPr="002436CB">
        <w:rPr>
          <w:rFonts w:ascii="Times New Roman" w:hAnsi="Times New Roman" w:cs="Times New Roman"/>
          <w:noProof/>
          <w:sz w:val="24"/>
          <w:szCs w:val="24"/>
        </w:rPr>
        <w:t>(National Health Interview Survey, 2018)</w:t>
      </w:r>
      <w:r w:rsidRPr="002436CB">
        <w:rPr>
          <w:rFonts w:ascii="Times New Roman" w:hAnsi="Times New Roman" w:cs="Times New Roman"/>
          <w:sz w:val="24"/>
          <w:szCs w:val="24"/>
        </w:rPr>
        <w:t xml:space="preserve"> and European countries </w:t>
      </w:r>
      <w:r w:rsidRPr="002436CB">
        <w:rPr>
          <w:rFonts w:ascii="Times New Roman" w:hAnsi="Times New Roman" w:cs="Times New Roman"/>
          <w:noProof/>
          <w:sz w:val="24"/>
          <w:szCs w:val="24"/>
        </w:rPr>
        <w:t>(Jürges et al., 2008)</w:t>
      </w:r>
      <w:r w:rsidRPr="002436CB">
        <w:rPr>
          <w:rFonts w:ascii="Times New Roman" w:hAnsi="Times New Roman" w:cs="Times New Roman"/>
          <w:sz w:val="24"/>
          <w:szCs w:val="24"/>
        </w:rPr>
        <w:t xml:space="preserve">.  </w:t>
      </w:r>
    </w:p>
    <w:p w14:paraId="4540497D" w14:textId="77777777" w:rsidR="000B0E4A" w:rsidRPr="002436CB" w:rsidRDefault="000B0E4A" w:rsidP="002436CB">
      <w:pPr>
        <w:spacing w:after="0" w:line="480" w:lineRule="auto"/>
        <w:rPr>
          <w:rFonts w:ascii="Times New Roman" w:hAnsi="Times New Roman" w:cs="Times New Roman"/>
          <w:sz w:val="24"/>
          <w:szCs w:val="24"/>
        </w:rPr>
      </w:pPr>
      <w:r w:rsidRPr="002436CB">
        <w:rPr>
          <w:rFonts w:ascii="Times New Roman" w:hAnsi="Times New Roman" w:cs="Times New Roman"/>
          <w:b/>
          <w:i/>
          <w:iCs/>
          <w:sz w:val="24"/>
          <w:szCs w:val="24"/>
        </w:rPr>
        <w:t>Exposure to Occupational Hazards</w:t>
      </w:r>
      <w:r w:rsidRPr="002436CB">
        <w:rPr>
          <w:rFonts w:ascii="Times New Roman" w:hAnsi="Times New Roman" w:cs="Times New Roman"/>
          <w:sz w:val="24"/>
          <w:szCs w:val="24"/>
        </w:rPr>
        <w:t xml:space="preserve">  </w:t>
      </w:r>
    </w:p>
    <w:p w14:paraId="4E5020FE" w14:textId="5F80706F"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b/>
          <w:iCs/>
          <w:sz w:val="24"/>
          <w:szCs w:val="24"/>
        </w:rPr>
        <w:t>Physical, chemical, and biological</w:t>
      </w:r>
      <w:r w:rsidRPr="002436CB">
        <w:rPr>
          <w:rFonts w:ascii="Times New Roman" w:hAnsi="Times New Roman" w:cs="Times New Roman"/>
          <w:iCs/>
          <w:sz w:val="24"/>
          <w:szCs w:val="24"/>
        </w:rPr>
        <w:t xml:space="preserve"> </w:t>
      </w:r>
      <w:r w:rsidRPr="002436CB">
        <w:rPr>
          <w:rFonts w:ascii="Times New Roman" w:hAnsi="Times New Roman" w:cs="Times New Roman"/>
          <w:b/>
          <w:iCs/>
          <w:sz w:val="24"/>
          <w:szCs w:val="24"/>
        </w:rPr>
        <w:t>hazards</w:t>
      </w:r>
      <w:r w:rsidRPr="002436CB">
        <w:rPr>
          <w:rFonts w:ascii="Times New Roman" w:hAnsi="Times New Roman" w:cs="Times New Roman"/>
          <w:sz w:val="24"/>
          <w:szCs w:val="24"/>
        </w:rPr>
        <w:t xml:space="preserve">. Nine types of hazards under this category were included in both surveys: vibrations, noise, high and low temperatures, fumes, vapers, skin contact with chemical substances, infectious materials, and second-hand smoke.  The respondents reported the amount of time they were exposed to these hazards on a 7-point response scale: 1=All of the time, 2=Almost all of the time, 3=Around ¾ of the time, 4=Around half of the time, 5=around ¼ of the time, 6=Almost never, 7=Never.  Following the Eurofound-ILO joint report </w:t>
      </w:r>
      <w:r w:rsidRPr="002436CB">
        <w:rPr>
          <w:rFonts w:ascii="Times New Roman" w:hAnsi="Times New Roman" w:cs="Times New Roman"/>
          <w:noProof/>
          <w:sz w:val="24"/>
          <w:szCs w:val="24"/>
        </w:rPr>
        <w:t>(2019)</w:t>
      </w:r>
      <w:r w:rsidRPr="002436CB">
        <w:rPr>
          <w:rFonts w:ascii="Times New Roman" w:hAnsi="Times New Roman" w:cs="Times New Roman"/>
          <w:sz w:val="24"/>
          <w:szCs w:val="24"/>
        </w:rPr>
        <w:t xml:space="preserve">, we calculated the proportion who reported exposure at least a quarter of the time (i.e., ≥5).  </w:t>
      </w:r>
    </w:p>
    <w:p w14:paraId="730E8F48" w14:textId="77777777"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b/>
          <w:iCs/>
          <w:sz w:val="24"/>
          <w:szCs w:val="24"/>
        </w:rPr>
        <w:lastRenderedPageBreak/>
        <w:t>Ergonomic hazards</w:t>
      </w:r>
      <w:r w:rsidRPr="002436CB">
        <w:rPr>
          <w:rFonts w:ascii="Times New Roman" w:hAnsi="Times New Roman" w:cs="Times New Roman"/>
          <w:b/>
          <w:i/>
          <w:sz w:val="24"/>
          <w:szCs w:val="24"/>
        </w:rPr>
        <w:t xml:space="preserve">. </w:t>
      </w:r>
      <w:r w:rsidRPr="002436CB">
        <w:rPr>
          <w:rFonts w:ascii="Times New Roman" w:hAnsi="Times New Roman" w:cs="Times New Roman"/>
          <w:sz w:val="24"/>
          <w:szCs w:val="24"/>
        </w:rPr>
        <w:t xml:space="preserve"> Five types of posture-related hazards were asked: tiring or painful posture, lifting or moving people, carrying or moving heavy loads, sitting, and repetitive hand or arm motion.  The same 7-point scale were provided, and the proportion of reporting at least a quarter of the time was calculated.  </w:t>
      </w:r>
    </w:p>
    <w:p w14:paraId="109BA349" w14:textId="173DABAF" w:rsidR="000B0E4A" w:rsidRPr="002436CB" w:rsidRDefault="000B0E4A" w:rsidP="002436CB">
      <w:pPr>
        <w:spacing w:after="0" w:line="480" w:lineRule="auto"/>
        <w:ind w:firstLine="720"/>
        <w:rPr>
          <w:rFonts w:ascii="Times New Roman" w:hAnsi="Times New Roman" w:cs="Times New Roman"/>
          <w:sz w:val="24"/>
          <w:szCs w:val="24"/>
        </w:rPr>
      </w:pPr>
      <w:r w:rsidRPr="00FB2843">
        <w:rPr>
          <w:rFonts w:ascii="Times New Roman" w:hAnsi="Times New Roman" w:cs="Times New Roman"/>
          <w:b/>
          <w:bCs/>
          <w:sz w:val="24"/>
          <w:szCs w:val="24"/>
        </w:rPr>
        <w:t>Work intensity</w:t>
      </w:r>
      <w:r w:rsidRPr="002436CB">
        <w:rPr>
          <w:rFonts w:ascii="Times New Roman" w:hAnsi="Times New Roman" w:cs="Times New Roman"/>
          <w:sz w:val="24"/>
          <w:szCs w:val="24"/>
        </w:rPr>
        <w:t xml:space="preserve"> </w:t>
      </w:r>
      <w:r w:rsidRPr="00FB2843">
        <w:rPr>
          <w:rFonts w:ascii="Times New Roman" w:hAnsi="Times New Roman" w:cs="Times New Roman"/>
          <w:b/>
          <w:bCs/>
          <w:sz w:val="24"/>
          <w:szCs w:val="24"/>
        </w:rPr>
        <w:t>and</w:t>
      </w:r>
      <w:r w:rsidRPr="002436CB">
        <w:rPr>
          <w:rFonts w:ascii="Times New Roman" w:hAnsi="Times New Roman" w:cs="Times New Roman"/>
          <w:sz w:val="24"/>
          <w:szCs w:val="24"/>
        </w:rPr>
        <w:t xml:space="preserve"> </w:t>
      </w:r>
      <w:r w:rsidRPr="00FB2843">
        <w:rPr>
          <w:rFonts w:ascii="Times New Roman" w:hAnsi="Times New Roman" w:cs="Times New Roman"/>
          <w:b/>
          <w:bCs/>
          <w:sz w:val="24"/>
          <w:szCs w:val="24"/>
        </w:rPr>
        <w:t>lack of control</w:t>
      </w:r>
      <w:r w:rsidR="00FB2843">
        <w:rPr>
          <w:rFonts w:ascii="Times New Roman" w:hAnsi="Times New Roman" w:cs="Times New Roman"/>
          <w:b/>
          <w:bCs/>
          <w:sz w:val="24"/>
          <w:szCs w:val="24"/>
        </w:rPr>
        <w:t>.</w:t>
      </w:r>
      <w:r w:rsidRPr="002436CB">
        <w:rPr>
          <w:rFonts w:ascii="Times New Roman" w:hAnsi="Times New Roman" w:cs="Times New Roman"/>
          <w:sz w:val="24"/>
          <w:szCs w:val="24"/>
        </w:rPr>
        <w:t xml:space="preserve"> </w:t>
      </w:r>
      <w:r w:rsidR="00FB2843">
        <w:rPr>
          <w:rFonts w:ascii="Times New Roman" w:hAnsi="Times New Roman" w:cs="Times New Roman"/>
          <w:sz w:val="24"/>
          <w:szCs w:val="24"/>
        </w:rPr>
        <w:t xml:space="preserve"> The</w:t>
      </w:r>
      <w:r w:rsidR="00C75BFA">
        <w:rPr>
          <w:rFonts w:ascii="Times New Roman" w:hAnsi="Times New Roman" w:cs="Times New Roman"/>
          <w:sz w:val="24"/>
          <w:szCs w:val="24"/>
        </w:rPr>
        <w:t xml:space="preserve">se are two commonly studied </w:t>
      </w:r>
      <w:r w:rsidR="00C75BFA" w:rsidRPr="00C75BFA">
        <w:rPr>
          <w:rFonts w:ascii="Times New Roman" w:hAnsi="Times New Roman" w:cs="Times New Roman"/>
          <w:bCs/>
          <w:iCs/>
          <w:sz w:val="24"/>
          <w:szCs w:val="24"/>
        </w:rPr>
        <w:t>psychosocial hazards</w:t>
      </w:r>
      <w:r w:rsidR="00C75BFA">
        <w:rPr>
          <w:rFonts w:ascii="Times New Roman" w:hAnsi="Times New Roman" w:cs="Times New Roman"/>
          <w:bCs/>
          <w:iCs/>
          <w:sz w:val="24"/>
          <w:szCs w:val="24"/>
        </w:rPr>
        <w:t>.</w:t>
      </w:r>
      <w:r w:rsidR="00C75BFA">
        <w:rPr>
          <w:rFonts w:ascii="Times New Roman" w:hAnsi="Times New Roman" w:cs="Times New Roman"/>
          <w:sz w:val="24"/>
          <w:szCs w:val="24"/>
        </w:rPr>
        <w:t xml:space="preserve">  </w:t>
      </w:r>
      <w:r w:rsidRPr="002436CB">
        <w:rPr>
          <w:rFonts w:ascii="Times New Roman" w:hAnsi="Times New Roman" w:cs="Times New Roman"/>
          <w:sz w:val="24"/>
          <w:szCs w:val="24"/>
        </w:rPr>
        <w:t>Two items addressed work intensity: work at very high speed and work to tight deadline.  These items had the 7-point response scale, and we calculated the proportion of at least a quarter of the time experiencing the high intensity.  For lack of control, four items are relevant: the ability to take a break when needed, and to be able to change task order, methods, and pace.  For being able to take a break, a 5-point scale was used (1=Always, 2=most of the time, 3=Sometimes, 4=Rarely, 5=Never).  We combined “rarely” and “never” and reported the proportion.  Control over task order, methods, and pace were asked as yes-no questions (e.g., “Are you able to choose or change your order of tasks?” Yes/no).</w:t>
      </w:r>
    </w:p>
    <w:p w14:paraId="3DD3F12D" w14:textId="4C4A53CA"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b/>
          <w:iCs/>
          <w:sz w:val="24"/>
          <w:szCs w:val="24"/>
        </w:rPr>
        <w:t>Work hours and schedules</w:t>
      </w:r>
      <w:r w:rsidRPr="002436CB">
        <w:rPr>
          <w:rFonts w:ascii="Times New Roman" w:hAnsi="Times New Roman" w:cs="Times New Roman"/>
          <w:b/>
          <w:i/>
          <w:sz w:val="24"/>
          <w:szCs w:val="24"/>
        </w:rPr>
        <w:t>.</w:t>
      </w:r>
      <w:r w:rsidRPr="002436CB">
        <w:rPr>
          <w:rFonts w:ascii="Times New Roman" w:hAnsi="Times New Roman" w:cs="Times New Roman"/>
          <w:sz w:val="24"/>
          <w:szCs w:val="24"/>
        </w:rPr>
        <w:t xml:space="preserve">  Respondents reported if they work more than 48 hours per week, more than 10 hours per day, work at night (i.e., at least two hours between 10 pm and 5 am), and work outside regular day shift (i.e., daily split shifts, permanent shifts, alternating/rotating shifts).  These were all asked as yes-no questions.  In addition, respondents were asked if their working time arrangements were set by the employer or c</w:t>
      </w:r>
      <w:r w:rsidR="00F33A79">
        <w:rPr>
          <w:rFonts w:ascii="Times New Roman" w:hAnsi="Times New Roman" w:cs="Times New Roman"/>
          <w:sz w:val="24"/>
          <w:szCs w:val="24"/>
        </w:rPr>
        <w:t>ould</w:t>
      </w:r>
      <w:r w:rsidRPr="002436CB">
        <w:rPr>
          <w:rFonts w:ascii="Times New Roman" w:hAnsi="Times New Roman" w:cs="Times New Roman"/>
          <w:sz w:val="24"/>
          <w:szCs w:val="24"/>
        </w:rPr>
        <w:t xml:space="preserve"> be adapted by themselves. </w:t>
      </w:r>
    </w:p>
    <w:p w14:paraId="06D81408" w14:textId="77777777" w:rsidR="000B0E4A" w:rsidRPr="002436CB" w:rsidRDefault="000B0E4A" w:rsidP="002436CB">
      <w:pPr>
        <w:spacing w:after="0" w:line="480" w:lineRule="auto"/>
        <w:rPr>
          <w:rFonts w:ascii="Times New Roman" w:hAnsi="Times New Roman" w:cs="Times New Roman"/>
          <w:i/>
          <w:iCs/>
          <w:sz w:val="24"/>
          <w:szCs w:val="24"/>
        </w:rPr>
      </w:pPr>
      <w:r w:rsidRPr="002436CB">
        <w:rPr>
          <w:rFonts w:ascii="Times New Roman" w:hAnsi="Times New Roman" w:cs="Times New Roman"/>
          <w:b/>
          <w:i/>
          <w:iCs/>
          <w:sz w:val="24"/>
          <w:szCs w:val="24"/>
        </w:rPr>
        <w:t>Demographic Characteristics</w:t>
      </w:r>
    </w:p>
    <w:p w14:paraId="2A8531BA" w14:textId="77777777"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sz w:val="24"/>
          <w:szCs w:val="24"/>
        </w:rPr>
        <w:t xml:space="preserve">Self-reported information was collected in each WCS regarding the respondent’s age, gender, nativity, educational attainment, and occupational category.  Age was categorized as &lt;25 years of age, 25 to 54, and 55 and older.  The respondent was recorded either as a man or a </w:t>
      </w:r>
      <w:r w:rsidRPr="002436CB">
        <w:rPr>
          <w:rFonts w:ascii="Times New Roman" w:hAnsi="Times New Roman" w:cs="Times New Roman"/>
          <w:sz w:val="24"/>
          <w:szCs w:val="24"/>
        </w:rPr>
        <w:lastRenderedPageBreak/>
        <w:t>woman.  If the respondent’s current country of residence differed from the country of origin, the person was identified as foreign-born.  EWCS included the education code based on the International Standard Classification of Education (ISCED) for all respondents.  For AWCS respondents, we applied the ISCED levels guided by the US National Center for Education Statistics [</w:t>
      </w:r>
      <w:hyperlink r:id="rId9" w:history="1">
        <w:r w:rsidRPr="002436CB">
          <w:rPr>
            <w:rStyle w:val="Hyperlink"/>
            <w:rFonts w:ascii="Times New Roman" w:hAnsi="Times New Roman" w:cs="Times New Roman"/>
            <w:sz w:val="24"/>
            <w:szCs w:val="24"/>
          </w:rPr>
          <w:t>https://nces.ed.gov/pubs/eiip/eiip1s01.asp</w:t>
        </w:r>
      </w:hyperlink>
      <w:r w:rsidRPr="002436CB">
        <w:rPr>
          <w:rFonts w:ascii="Times New Roman" w:hAnsi="Times New Roman" w:cs="Times New Roman"/>
          <w:sz w:val="24"/>
          <w:szCs w:val="24"/>
        </w:rPr>
        <w:t xml:space="preserve">].  Occupational categories for EWCS respondents were included as the International Standard Classification of Occupations (ISCO) Major Groups.  In AWSC, respondents chose 2- and 6-digit Standard Occupational Classification (SOC) system codes that fit their own description of their job.  Using both the 2- and 6-digit SOC codes, we assigned the ISCO codes to AWSC respondents.  </w:t>
      </w:r>
    </w:p>
    <w:p w14:paraId="52D17699" w14:textId="77777777" w:rsidR="000B0E4A" w:rsidRPr="002436CB" w:rsidRDefault="000B0E4A" w:rsidP="002436CB">
      <w:pPr>
        <w:spacing w:after="0" w:line="480" w:lineRule="auto"/>
        <w:rPr>
          <w:rFonts w:ascii="Times New Roman" w:hAnsi="Times New Roman" w:cs="Times New Roman"/>
          <w:b/>
          <w:sz w:val="24"/>
          <w:szCs w:val="24"/>
        </w:rPr>
      </w:pPr>
      <w:r w:rsidRPr="002436CB">
        <w:rPr>
          <w:rFonts w:ascii="Times New Roman" w:hAnsi="Times New Roman" w:cs="Times New Roman"/>
          <w:b/>
          <w:sz w:val="24"/>
          <w:szCs w:val="24"/>
        </w:rPr>
        <w:t>Statistical Analysis</w:t>
      </w:r>
    </w:p>
    <w:p w14:paraId="48BFB71B" w14:textId="350C49AC" w:rsidR="000B0E4A" w:rsidRPr="002436CB" w:rsidRDefault="000B0E4A" w:rsidP="002436CB">
      <w:pPr>
        <w:spacing w:after="0" w:line="480" w:lineRule="auto"/>
        <w:ind w:firstLine="720"/>
        <w:rPr>
          <w:rFonts w:ascii="Times New Roman" w:hAnsi="Times New Roman" w:cs="Times New Roman"/>
          <w:sz w:val="24"/>
          <w:szCs w:val="24"/>
        </w:rPr>
      </w:pPr>
      <w:r w:rsidRPr="002436CB">
        <w:rPr>
          <w:rFonts w:ascii="Times New Roman" w:hAnsi="Times New Roman" w:cs="Times New Roman"/>
          <w:sz w:val="24"/>
          <w:szCs w:val="24"/>
        </w:rPr>
        <w:t xml:space="preserve">In order to pool the two surveys, we calculated cross-national sample weights for AWCS.  To do so, we adjusted the existing sample weights in AWCS so that the sample was proportional to the US workforce in 2014 </w:t>
      </w:r>
      <w:r w:rsidRPr="002436CB">
        <w:rPr>
          <w:rFonts w:ascii="Times New Roman" w:hAnsi="Times New Roman" w:cs="Times New Roman"/>
          <w:noProof/>
          <w:sz w:val="24"/>
          <w:szCs w:val="24"/>
        </w:rPr>
        <w:t>(Bureau of Labor Statistics, 2015)</w:t>
      </w:r>
      <w:r w:rsidRPr="002436CB">
        <w:rPr>
          <w:rFonts w:ascii="Times New Roman" w:hAnsi="Times New Roman" w:cs="Times New Roman"/>
          <w:sz w:val="24"/>
          <w:szCs w:val="24"/>
        </w:rPr>
        <w:t>.  The new weights for AWCS were equivalent to the cross-national raked weights in EWCS.  Before generating the sample weights, we applied the same trimming method used in EWCS to AWCS to prevent variability resulting from greater weights in the right-tailed weight distribution.  The sample weights were used in all analyses.</w:t>
      </w:r>
    </w:p>
    <w:p w14:paraId="7DE05362" w14:textId="36848D52" w:rsidR="000B0E4A" w:rsidRPr="002436CB" w:rsidRDefault="000B0E4A" w:rsidP="002436CB">
      <w:pPr>
        <w:spacing w:after="0" w:line="480" w:lineRule="auto"/>
        <w:ind w:firstLine="720"/>
        <w:rPr>
          <w:rFonts w:ascii="Times New Roman" w:hAnsi="Times New Roman" w:cs="Times New Roman"/>
          <w:b/>
          <w:sz w:val="24"/>
          <w:szCs w:val="24"/>
        </w:rPr>
      </w:pPr>
      <w:r w:rsidRPr="002436CB" w:rsidDel="009B1D93">
        <w:rPr>
          <w:rFonts w:ascii="Times New Roman" w:hAnsi="Times New Roman" w:cs="Times New Roman"/>
          <w:sz w:val="24"/>
          <w:szCs w:val="24"/>
        </w:rPr>
        <w:t>All analyses were conducted on SAS version 9.4 (SAS Institute, Cary, NC).</w:t>
      </w:r>
      <w:r w:rsidRPr="002436CB">
        <w:rPr>
          <w:rFonts w:ascii="Times New Roman" w:hAnsi="Times New Roman" w:cs="Times New Roman"/>
          <w:sz w:val="24"/>
          <w:szCs w:val="24"/>
        </w:rPr>
        <w:t xml:space="preserve">  For demographic characteristics, we used PROC SURVEYFREQ to estimate the proportion of men and women in EU28 and US who have certain demographic characteristics.  Next, using PROC SU</w:t>
      </w:r>
      <w:r w:rsidR="00921E02">
        <w:rPr>
          <w:rFonts w:ascii="Times New Roman" w:hAnsi="Times New Roman" w:cs="Times New Roman"/>
          <w:sz w:val="24"/>
          <w:szCs w:val="24"/>
        </w:rPr>
        <w:t>R</w:t>
      </w:r>
      <w:r w:rsidRPr="002436CB">
        <w:rPr>
          <w:rFonts w:ascii="Times New Roman" w:hAnsi="Times New Roman" w:cs="Times New Roman"/>
          <w:sz w:val="24"/>
          <w:szCs w:val="24"/>
        </w:rPr>
        <w:t xml:space="preserve">VEYREG, we calculated age-adjusted proportions and corresponding 95% confidence intervals of workers in each region by gender who reported poor health and working conditions.  We reported the p-value for the difference between regions in each gender group. Because </w:t>
      </w:r>
      <w:r w:rsidRPr="002436CB">
        <w:rPr>
          <w:rFonts w:ascii="Times New Roman" w:hAnsi="Times New Roman" w:cs="Times New Roman"/>
          <w:sz w:val="24"/>
          <w:szCs w:val="24"/>
        </w:rPr>
        <w:lastRenderedPageBreak/>
        <w:t xml:space="preserve">EWCS included a total of 35 nations, workers in EU28 and US formed a subpopulation of the AWCS-EWCS pooled data set.  We used the DOMAIN statement in SAS to identify the region of interest (EU28 or US) and gender (men or women) in all analyses so that the sample weights were properly applied and that the variance of each estimate for the subpopulation incorporated the variability of the subpopulation sample size.    </w:t>
      </w:r>
    </w:p>
    <w:p w14:paraId="67349492" w14:textId="77777777" w:rsidR="00150DC3" w:rsidRPr="002436CB" w:rsidRDefault="00150DC3" w:rsidP="002436CB">
      <w:pPr>
        <w:pStyle w:val="EndNoteBibliography"/>
        <w:spacing w:after="0" w:line="480" w:lineRule="auto"/>
        <w:ind w:left="720" w:hanging="720"/>
        <w:rPr>
          <w:rFonts w:ascii="Times New Roman" w:hAnsi="Times New Roman" w:cs="Times New Roman"/>
          <w:sz w:val="24"/>
          <w:szCs w:val="24"/>
        </w:rPr>
      </w:pPr>
    </w:p>
    <w:p w14:paraId="64224D57" w14:textId="1E04F658" w:rsidR="00150DC3" w:rsidRPr="002436CB" w:rsidRDefault="00150DC3"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References:</w:t>
      </w:r>
    </w:p>
    <w:p w14:paraId="318B813D" w14:textId="77777777" w:rsidR="00150DC3" w:rsidRPr="002436CB" w:rsidRDefault="00150DC3" w:rsidP="002436CB">
      <w:pPr>
        <w:pStyle w:val="EndNoteBibliography"/>
        <w:spacing w:after="0" w:line="480" w:lineRule="auto"/>
        <w:ind w:left="720" w:hanging="720"/>
        <w:rPr>
          <w:rFonts w:ascii="Times New Roman" w:hAnsi="Times New Roman" w:cs="Times New Roman"/>
          <w:sz w:val="24"/>
          <w:szCs w:val="24"/>
        </w:rPr>
      </w:pPr>
    </w:p>
    <w:p w14:paraId="0EE1C4A5" w14:textId="5F77E058"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Bureau of Labor Statistics. (2015). Labor Force Statistics from the Current Population Survey. In US Department of Labor (Ed.).</w:t>
      </w:r>
    </w:p>
    <w:p w14:paraId="2F9C9A5B" w14:textId="77777777"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Eurofound, &amp; International Labour Organization. (2019). Working Conditions in a Global Perspective. Publications Office of the European Union, Luxembourg, and ILO, Geneva.</w:t>
      </w:r>
    </w:p>
    <w:p w14:paraId="4351139B" w14:textId="77777777"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Ipsos. (2016). 6th European Working Conditions Survey--Technical Report Eurofound.</w:t>
      </w:r>
    </w:p>
    <w:p w14:paraId="4D92AA07" w14:textId="77777777"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 xml:space="preserve">Jürges, H., Avendano, M., &amp; Mackenbach, J.P. (2008). Are different measures of self-rated health comparable? An assessment in five European countries. </w:t>
      </w:r>
      <w:r w:rsidRPr="002436CB">
        <w:rPr>
          <w:rFonts w:ascii="Times New Roman" w:hAnsi="Times New Roman" w:cs="Times New Roman"/>
          <w:i/>
          <w:sz w:val="24"/>
          <w:szCs w:val="24"/>
        </w:rPr>
        <w:t xml:space="preserve">European journal of epidemiology, </w:t>
      </w:r>
      <w:r w:rsidRPr="002436CB">
        <w:rPr>
          <w:rFonts w:ascii="Times New Roman" w:hAnsi="Times New Roman" w:cs="Times New Roman"/>
          <w:sz w:val="24"/>
          <w:szCs w:val="24"/>
        </w:rPr>
        <w:t>23, 773-781.</w:t>
      </w:r>
    </w:p>
    <w:p w14:paraId="6647AE6A" w14:textId="77777777"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 xml:space="preserve">Maestas, N., Mullen, K.J., Powell, D., von Wachter, T., &amp; Wenger, J.B. (2017). </w:t>
      </w:r>
      <w:r w:rsidRPr="002436CB">
        <w:rPr>
          <w:rFonts w:ascii="Times New Roman" w:hAnsi="Times New Roman" w:cs="Times New Roman"/>
          <w:i/>
          <w:sz w:val="24"/>
          <w:szCs w:val="24"/>
        </w:rPr>
        <w:t>The American Working COnditions Survey Data: Codebook and Data Description.</w:t>
      </w:r>
      <w:r w:rsidRPr="002436CB">
        <w:rPr>
          <w:rFonts w:ascii="Times New Roman" w:hAnsi="Times New Roman" w:cs="Times New Roman"/>
          <w:sz w:val="24"/>
          <w:szCs w:val="24"/>
        </w:rPr>
        <w:t xml:space="preserve"> Santa Monoca, CA: RAND Corporation.</w:t>
      </w:r>
    </w:p>
    <w:p w14:paraId="47468E70" w14:textId="77777777" w:rsidR="002061F5"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National Health Interview Survey. (2018). Table P-1a: Age-adjusted percent distribution of respondet-assessed health status, by selected characteristics: United States, 2018.</w:t>
      </w:r>
    </w:p>
    <w:p w14:paraId="626268D6" w14:textId="33730AF3" w:rsidR="001A43DF" w:rsidRPr="002436CB" w:rsidRDefault="002061F5" w:rsidP="002436CB">
      <w:pPr>
        <w:pStyle w:val="EndNoteBibliography"/>
        <w:spacing w:after="0" w:line="480" w:lineRule="auto"/>
        <w:ind w:left="720" w:hanging="720"/>
        <w:rPr>
          <w:rFonts w:ascii="Times New Roman" w:hAnsi="Times New Roman" w:cs="Times New Roman"/>
          <w:sz w:val="24"/>
          <w:szCs w:val="24"/>
        </w:rPr>
      </w:pPr>
      <w:r w:rsidRPr="002436CB">
        <w:rPr>
          <w:rFonts w:ascii="Times New Roman" w:hAnsi="Times New Roman" w:cs="Times New Roman"/>
          <w:sz w:val="24"/>
          <w:szCs w:val="24"/>
        </w:rPr>
        <w:t>Pollard, M., &amp; Baird, M.D. (2017). The RAND American Life Panel: Technical Description. Santa Monica, CA: RAND CLabor and Population.</w:t>
      </w:r>
    </w:p>
    <w:p w14:paraId="6A66C8DE" w14:textId="77777777" w:rsidR="00150DC3" w:rsidRPr="002436CB" w:rsidRDefault="00150DC3" w:rsidP="002436CB">
      <w:pPr>
        <w:spacing w:after="0" w:line="480" w:lineRule="auto"/>
        <w:rPr>
          <w:rFonts w:ascii="Times New Roman" w:hAnsi="Times New Roman" w:cs="Times New Roman"/>
          <w:sz w:val="24"/>
          <w:szCs w:val="24"/>
        </w:rPr>
        <w:sectPr w:rsidR="00150DC3" w:rsidRPr="002436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14E22E3E" w14:textId="6D78E7A4" w:rsidR="00150DC3" w:rsidRPr="00D777D1" w:rsidRDefault="00150DC3" w:rsidP="002436CB">
      <w:pPr>
        <w:spacing w:after="0" w:line="480" w:lineRule="auto"/>
        <w:rPr>
          <w:rFonts w:ascii="Times New Roman" w:hAnsi="Times New Roman" w:cs="Times New Roman"/>
          <w:b/>
          <w:bCs/>
          <w:sz w:val="24"/>
          <w:szCs w:val="24"/>
        </w:rPr>
      </w:pPr>
      <w:r w:rsidRPr="00D777D1">
        <w:rPr>
          <w:rFonts w:ascii="Times New Roman" w:hAnsi="Times New Roman" w:cs="Times New Roman"/>
          <w:b/>
          <w:bCs/>
          <w:sz w:val="24"/>
          <w:szCs w:val="24"/>
        </w:rPr>
        <w:lastRenderedPageBreak/>
        <w:t>Appendix B</w:t>
      </w:r>
    </w:p>
    <w:p w14:paraId="2B078471" w14:textId="083F2E57" w:rsidR="000B2ECD" w:rsidRPr="003668F9" w:rsidRDefault="006E24FE" w:rsidP="000B2ECD">
      <w:r>
        <w:rPr>
          <w:rFonts w:ascii="Times New Roman" w:hAnsi="Times New Roman" w:cs="Times New Roman"/>
          <w:sz w:val="24"/>
          <w:szCs w:val="24"/>
        </w:rPr>
        <w:t xml:space="preserve">Table B1. </w:t>
      </w:r>
      <w:r w:rsidR="000B2ECD" w:rsidRPr="003668F9">
        <w:t xml:space="preserve">Demographic characteristics of the survey respondents, the </w:t>
      </w:r>
      <w:r w:rsidR="00D777D1">
        <w:t>1</w:t>
      </w:r>
      <w:r w:rsidR="00D777D1" w:rsidRPr="00D777D1">
        <w:rPr>
          <w:vertAlign w:val="superscript"/>
        </w:rPr>
        <w:t>st</w:t>
      </w:r>
      <w:r w:rsidR="00D777D1">
        <w:t xml:space="preserve"> </w:t>
      </w:r>
      <w:r w:rsidR="000B2ECD" w:rsidRPr="003668F9">
        <w:t>American Working Conditions Survey (2015) and the 6</w:t>
      </w:r>
      <w:r w:rsidR="000B2ECD" w:rsidRPr="003668F9">
        <w:rPr>
          <w:vertAlign w:val="superscript"/>
        </w:rPr>
        <w:t>th</w:t>
      </w:r>
      <w:r w:rsidR="000B2ECD" w:rsidRPr="003668F9">
        <w:t xml:space="preserve"> European Working Conditions Survey (2015)</w:t>
      </w:r>
      <w:r w:rsidR="000B2ECD" w:rsidRPr="003668F9">
        <w:rPr>
          <w:rFonts w:ascii="Times New Roman" w:hAnsi="Times New Roman" w:cs="Times New Roman"/>
        </w:rPr>
        <w:t xml:space="preserve"> </w:t>
      </w:r>
    </w:p>
    <w:p w14:paraId="5A709BB2" w14:textId="77777777" w:rsidR="000B2ECD" w:rsidRPr="003668F9" w:rsidRDefault="000B2ECD" w:rsidP="000B2ECD">
      <w:pPr>
        <w:spacing w:after="0" w:line="240" w:lineRule="auto"/>
      </w:pP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080"/>
        <w:gridCol w:w="1080"/>
        <w:gridCol w:w="1170"/>
        <w:gridCol w:w="1260"/>
      </w:tblGrid>
      <w:tr w:rsidR="000B2ECD" w:rsidRPr="003668F9" w14:paraId="48899060" w14:textId="77777777" w:rsidTr="00361541">
        <w:tc>
          <w:tcPr>
            <w:tcW w:w="4770" w:type="dxa"/>
            <w:vMerge w:val="restart"/>
            <w:tcBorders>
              <w:top w:val="single" w:sz="4" w:space="0" w:color="auto"/>
              <w:bottom w:val="single" w:sz="4" w:space="0" w:color="auto"/>
            </w:tcBorders>
            <w:vAlign w:val="bottom"/>
          </w:tcPr>
          <w:p w14:paraId="2D11E1CB" w14:textId="77777777" w:rsidR="000B2ECD" w:rsidRPr="003668F9" w:rsidRDefault="000B2ECD" w:rsidP="00361541">
            <w:r w:rsidRPr="003668F9">
              <w:t>Demographic characteristic</w:t>
            </w:r>
          </w:p>
        </w:tc>
        <w:tc>
          <w:tcPr>
            <w:tcW w:w="2160" w:type="dxa"/>
            <w:gridSpan w:val="2"/>
            <w:tcBorders>
              <w:top w:val="single" w:sz="4" w:space="0" w:color="auto"/>
              <w:bottom w:val="single" w:sz="4" w:space="0" w:color="auto"/>
            </w:tcBorders>
          </w:tcPr>
          <w:p w14:paraId="220FF254" w14:textId="77777777" w:rsidR="000B2ECD" w:rsidRPr="003668F9" w:rsidRDefault="000B2ECD" w:rsidP="00361541">
            <w:pPr>
              <w:jc w:val="center"/>
            </w:pPr>
            <w:r>
              <w:t>M</w:t>
            </w:r>
            <w:r w:rsidRPr="003668F9">
              <w:t>en</w:t>
            </w:r>
          </w:p>
        </w:tc>
        <w:tc>
          <w:tcPr>
            <w:tcW w:w="2430" w:type="dxa"/>
            <w:gridSpan w:val="2"/>
            <w:tcBorders>
              <w:top w:val="single" w:sz="4" w:space="0" w:color="auto"/>
              <w:bottom w:val="single" w:sz="4" w:space="0" w:color="auto"/>
            </w:tcBorders>
          </w:tcPr>
          <w:p w14:paraId="58D0423A" w14:textId="77777777" w:rsidR="000B2ECD" w:rsidRPr="003668F9" w:rsidRDefault="000B2ECD" w:rsidP="00361541">
            <w:pPr>
              <w:jc w:val="center"/>
            </w:pPr>
            <w:r>
              <w:t>Wom</w:t>
            </w:r>
            <w:r w:rsidRPr="003668F9">
              <w:t>en</w:t>
            </w:r>
          </w:p>
        </w:tc>
      </w:tr>
      <w:tr w:rsidR="000B2ECD" w:rsidRPr="003668F9" w14:paraId="33F89486" w14:textId="77777777" w:rsidTr="00361541">
        <w:tc>
          <w:tcPr>
            <w:tcW w:w="4770" w:type="dxa"/>
            <w:vMerge/>
            <w:tcBorders>
              <w:top w:val="single" w:sz="4" w:space="0" w:color="auto"/>
              <w:bottom w:val="single" w:sz="4" w:space="0" w:color="auto"/>
            </w:tcBorders>
          </w:tcPr>
          <w:p w14:paraId="60747C87" w14:textId="77777777" w:rsidR="000B2ECD" w:rsidRPr="003668F9" w:rsidRDefault="000B2ECD" w:rsidP="00361541"/>
        </w:tc>
        <w:tc>
          <w:tcPr>
            <w:tcW w:w="1080" w:type="dxa"/>
            <w:tcBorders>
              <w:top w:val="single" w:sz="4" w:space="0" w:color="auto"/>
              <w:bottom w:val="single" w:sz="4" w:space="0" w:color="auto"/>
            </w:tcBorders>
          </w:tcPr>
          <w:p w14:paraId="6FDA3616" w14:textId="77777777" w:rsidR="000B2ECD" w:rsidRPr="003668F9" w:rsidRDefault="000B2ECD" w:rsidP="00361541">
            <w:pPr>
              <w:jc w:val="center"/>
            </w:pPr>
            <w:r w:rsidRPr="003668F9">
              <w:t>USA</w:t>
            </w:r>
          </w:p>
        </w:tc>
        <w:tc>
          <w:tcPr>
            <w:tcW w:w="1080" w:type="dxa"/>
            <w:tcBorders>
              <w:top w:val="single" w:sz="4" w:space="0" w:color="auto"/>
              <w:bottom w:val="single" w:sz="4" w:space="0" w:color="auto"/>
            </w:tcBorders>
          </w:tcPr>
          <w:p w14:paraId="2159CB2D" w14:textId="77777777" w:rsidR="000B2ECD" w:rsidRPr="003668F9" w:rsidRDefault="000B2ECD" w:rsidP="00361541">
            <w:pPr>
              <w:jc w:val="center"/>
            </w:pPr>
            <w:r w:rsidRPr="003668F9">
              <w:t>EU28</w:t>
            </w:r>
          </w:p>
        </w:tc>
        <w:tc>
          <w:tcPr>
            <w:tcW w:w="1170" w:type="dxa"/>
            <w:tcBorders>
              <w:top w:val="single" w:sz="4" w:space="0" w:color="auto"/>
              <w:bottom w:val="single" w:sz="4" w:space="0" w:color="auto"/>
            </w:tcBorders>
          </w:tcPr>
          <w:p w14:paraId="0CD44775" w14:textId="77777777" w:rsidR="000B2ECD" w:rsidRPr="003668F9" w:rsidRDefault="000B2ECD" w:rsidP="00361541">
            <w:pPr>
              <w:jc w:val="center"/>
            </w:pPr>
            <w:r w:rsidRPr="003668F9">
              <w:t>USA</w:t>
            </w:r>
          </w:p>
        </w:tc>
        <w:tc>
          <w:tcPr>
            <w:tcW w:w="1260" w:type="dxa"/>
            <w:tcBorders>
              <w:top w:val="single" w:sz="4" w:space="0" w:color="auto"/>
              <w:bottom w:val="single" w:sz="4" w:space="0" w:color="auto"/>
            </w:tcBorders>
          </w:tcPr>
          <w:p w14:paraId="46C5F945" w14:textId="77777777" w:rsidR="000B2ECD" w:rsidRPr="003668F9" w:rsidRDefault="000B2ECD" w:rsidP="00361541">
            <w:pPr>
              <w:jc w:val="center"/>
            </w:pPr>
            <w:r w:rsidRPr="003668F9">
              <w:t>EU28</w:t>
            </w:r>
          </w:p>
        </w:tc>
      </w:tr>
      <w:tr w:rsidR="000B2ECD" w:rsidRPr="003668F9" w14:paraId="4CA19811" w14:textId="77777777" w:rsidTr="00361541">
        <w:tc>
          <w:tcPr>
            <w:tcW w:w="4770" w:type="dxa"/>
            <w:tcBorders>
              <w:top w:val="single" w:sz="4" w:space="0" w:color="auto"/>
            </w:tcBorders>
          </w:tcPr>
          <w:p w14:paraId="6266A4F4" w14:textId="77777777" w:rsidR="000B2ECD" w:rsidRPr="003668F9" w:rsidRDefault="000B2ECD" w:rsidP="00361541">
            <w:r w:rsidRPr="003668F9">
              <w:t>Age, mean (SD)</w:t>
            </w:r>
          </w:p>
        </w:tc>
        <w:tc>
          <w:tcPr>
            <w:tcW w:w="1080" w:type="dxa"/>
            <w:tcBorders>
              <w:top w:val="single" w:sz="4" w:space="0" w:color="auto"/>
            </w:tcBorders>
            <w:vAlign w:val="center"/>
          </w:tcPr>
          <w:p w14:paraId="16D32166" w14:textId="77777777" w:rsidR="000B2ECD" w:rsidRPr="003668F9" w:rsidRDefault="000B2ECD" w:rsidP="00361541">
            <w:pPr>
              <w:jc w:val="right"/>
              <w:rPr>
                <w:rFonts w:ascii="Calibri" w:hAnsi="Calibri" w:cs="Calibri"/>
              </w:rPr>
            </w:pPr>
            <w:r w:rsidRPr="003668F9">
              <w:rPr>
                <w:rFonts w:ascii="Calibri" w:hAnsi="Calibri" w:cs="Calibri"/>
              </w:rPr>
              <w:t>43.1 (0.6)</w:t>
            </w:r>
          </w:p>
        </w:tc>
        <w:tc>
          <w:tcPr>
            <w:tcW w:w="1080" w:type="dxa"/>
            <w:tcBorders>
              <w:top w:val="single" w:sz="4" w:space="0" w:color="auto"/>
            </w:tcBorders>
            <w:vAlign w:val="center"/>
          </w:tcPr>
          <w:p w14:paraId="3CB50A17" w14:textId="77777777" w:rsidR="000B2ECD" w:rsidRPr="003668F9" w:rsidRDefault="000B2ECD" w:rsidP="00361541">
            <w:pPr>
              <w:jc w:val="right"/>
              <w:rPr>
                <w:rFonts w:ascii="Calibri" w:hAnsi="Calibri" w:cs="Calibri"/>
              </w:rPr>
            </w:pPr>
            <w:r w:rsidRPr="003668F9">
              <w:rPr>
                <w:rFonts w:ascii="Calibri" w:hAnsi="Calibri" w:cs="Calibri"/>
              </w:rPr>
              <w:t>42.9 (0.2)</w:t>
            </w:r>
          </w:p>
        </w:tc>
        <w:tc>
          <w:tcPr>
            <w:tcW w:w="1170" w:type="dxa"/>
            <w:tcBorders>
              <w:top w:val="single" w:sz="4" w:space="0" w:color="auto"/>
            </w:tcBorders>
            <w:vAlign w:val="center"/>
          </w:tcPr>
          <w:p w14:paraId="0850EB80" w14:textId="77777777" w:rsidR="000B2ECD" w:rsidRPr="003668F9" w:rsidRDefault="000B2ECD" w:rsidP="00361541">
            <w:pPr>
              <w:jc w:val="right"/>
              <w:rPr>
                <w:rFonts w:ascii="Calibri" w:hAnsi="Calibri" w:cs="Calibri"/>
              </w:rPr>
            </w:pPr>
            <w:r w:rsidRPr="003668F9">
              <w:rPr>
                <w:rFonts w:ascii="Calibri" w:hAnsi="Calibri" w:cs="Calibri"/>
              </w:rPr>
              <w:t>43.3 (0.6)</w:t>
            </w:r>
          </w:p>
        </w:tc>
        <w:tc>
          <w:tcPr>
            <w:tcW w:w="1260" w:type="dxa"/>
            <w:tcBorders>
              <w:top w:val="single" w:sz="4" w:space="0" w:color="auto"/>
            </w:tcBorders>
            <w:vAlign w:val="center"/>
          </w:tcPr>
          <w:p w14:paraId="23674A7E" w14:textId="77777777" w:rsidR="000B2ECD" w:rsidRPr="003668F9" w:rsidRDefault="000B2ECD" w:rsidP="00361541">
            <w:pPr>
              <w:jc w:val="right"/>
              <w:rPr>
                <w:rFonts w:ascii="Calibri" w:hAnsi="Calibri" w:cs="Calibri"/>
              </w:rPr>
            </w:pPr>
            <w:r w:rsidRPr="003668F9">
              <w:rPr>
                <w:rFonts w:ascii="Calibri" w:hAnsi="Calibri" w:cs="Calibri"/>
              </w:rPr>
              <w:t>42.6 (0.2)</w:t>
            </w:r>
          </w:p>
        </w:tc>
      </w:tr>
      <w:tr w:rsidR="000B2ECD" w:rsidRPr="003668F9" w14:paraId="6588C159" w14:textId="77777777" w:rsidTr="00361541">
        <w:tc>
          <w:tcPr>
            <w:tcW w:w="4770" w:type="dxa"/>
          </w:tcPr>
          <w:p w14:paraId="6E53AB46" w14:textId="77777777" w:rsidR="000B2ECD" w:rsidRPr="003668F9" w:rsidRDefault="000B2ECD" w:rsidP="00361541"/>
        </w:tc>
        <w:tc>
          <w:tcPr>
            <w:tcW w:w="1080" w:type="dxa"/>
            <w:vAlign w:val="center"/>
          </w:tcPr>
          <w:p w14:paraId="1ADE9A3D" w14:textId="77777777" w:rsidR="000B2ECD" w:rsidRPr="003668F9" w:rsidRDefault="000B2ECD" w:rsidP="00361541">
            <w:r w:rsidRPr="003668F9">
              <w:rPr>
                <w:rFonts w:ascii="Calibri" w:hAnsi="Calibri" w:cs="Calibri"/>
              </w:rPr>
              <w:t> </w:t>
            </w:r>
          </w:p>
        </w:tc>
        <w:tc>
          <w:tcPr>
            <w:tcW w:w="1080" w:type="dxa"/>
            <w:vAlign w:val="center"/>
          </w:tcPr>
          <w:p w14:paraId="68CFC8BC" w14:textId="77777777" w:rsidR="000B2ECD" w:rsidRPr="003668F9" w:rsidRDefault="000B2ECD" w:rsidP="00361541">
            <w:r w:rsidRPr="003668F9">
              <w:rPr>
                <w:rFonts w:ascii="Calibri" w:hAnsi="Calibri" w:cs="Calibri"/>
              </w:rPr>
              <w:t> </w:t>
            </w:r>
          </w:p>
        </w:tc>
        <w:tc>
          <w:tcPr>
            <w:tcW w:w="1170" w:type="dxa"/>
            <w:vAlign w:val="center"/>
          </w:tcPr>
          <w:p w14:paraId="0654C571" w14:textId="77777777" w:rsidR="000B2ECD" w:rsidRPr="003668F9" w:rsidRDefault="000B2ECD" w:rsidP="00361541">
            <w:r w:rsidRPr="003668F9">
              <w:rPr>
                <w:rFonts w:ascii="Calibri" w:hAnsi="Calibri" w:cs="Calibri"/>
              </w:rPr>
              <w:t> </w:t>
            </w:r>
          </w:p>
        </w:tc>
        <w:tc>
          <w:tcPr>
            <w:tcW w:w="1260" w:type="dxa"/>
            <w:vAlign w:val="center"/>
          </w:tcPr>
          <w:p w14:paraId="7D273E2A" w14:textId="77777777" w:rsidR="000B2ECD" w:rsidRPr="003668F9" w:rsidRDefault="000B2ECD" w:rsidP="00361541">
            <w:r w:rsidRPr="003668F9">
              <w:rPr>
                <w:rFonts w:ascii="Calibri" w:hAnsi="Calibri" w:cs="Calibri"/>
              </w:rPr>
              <w:t> </w:t>
            </w:r>
          </w:p>
        </w:tc>
      </w:tr>
      <w:tr w:rsidR="000B2ECD" w:rsidRPr="003668F9" w14:paraId="3C3FFBA3" w14:textId="77777777" w:rsidTr="00361541">
        <w:tc>
          <w:tcPr>
            <w:tcW w:w="4770" w:type="dxa"/>
          </w:tcPr>
          <w:p w14:paraId="4A6E6958" w14:textId="77777777" w:rsidR="000B2ECD" w:rsidRPr="003668F9" w:rsidRDefault="000B2ECD" w:rsidP="00361541">
            <w:r w:rsidRPr="003668F9">
              <w:t>Age category</w:t>
            </w:r>
          </w:p>
        </w:tc>
        <w:tc>
          <w:tcPr>
            <w:tcW w:w="1080" w:type="dxa"/>
            <w:vAlign w:val="center"/>
          </w:tcPr>
          <w:p w14:paraId="08CC3209" w14:textId="77777777" w:rsidR="000B2ECD" w:rsidRPr="003668F9" w:rsidRDefault="000B2ECD" w:rsidP="00361541">
            <w:r w:rsidRPr="003668F9">
              <w:rPr>
                <w:rFonts w:ascii="Calibri" w:hAnsi="Calibri" w:cs="Calibri"/>
              </w:rPr>
              <w:t> </w:t>
            </w:r>
          </w:p>
        </w:tc>
        <w:tc>
          <w:tcPr>
            <w:tcW w:w="1080" w:type="dxa"/>
            <w:vAlign w:val="center"/>
          </w:tcPr>
          <w:p w14:paraId="1CA82750" w14:textId="77777777" w:rsidR="000B2ECD" w:rsidRPr="003668F9" w:rsidRDefault="000B2ECD" w:rsidP="00361541">
            <w:r w:rsidRPr="003668F9">
              <w:rPr>
                <w:rFonts w:ascii="Calibri" w:hAnsi="Calibri" w:cs="Calibri"/>
              </w:rPr>
              <w:t> </w:t>
            </w:r>
          </w:p>
        </w:tc>
        <w:tc>
          <w:tcPr>
            <w:tcW w:w="1170" w:type="dxa"/>
            <w:vAlign w:val="center"/>
          </w:tcPr>
          <w:p w14:paraId="79F8E9B2" w14:textId="77777777" w:rsidR="000B2ECD" w:rsidRPr="003668F9" w:rsidRDefault="000B2ECD" w:rsidP="00361541">
            <w:r w:rsidRPr="003668F9">
              <w:rPr>
                <w:rFonts w:ascii="Calibri" w:hAnsi="Calibri" w:cs="Calibri"/>
              </w:rPr>
              <w:t> </w:t>
            </w:r>
          </w:p>
        </w:tc>
        <w:tc>
          <w:tcPr>
            <w:tcW w:w="1260" w:type="dxa"/>
            <w:vAlign w:val="center"/>
          </w:tcPr>
          <w:p w14:paraId="5D2A565C" w14:textId="77777777" w:rsidR="000B2ECD" w:rsidRPr="003668F9" w:rsidRDefault="000B2ECD" w:rsidP="00361541">
            <w:r w:rsidRPr="003668F9">
              <w:rPr>
                <w:rFonts w:ascii="Calibri" w:hAnsi="Calibri" w:cs="Calibri"/>
              </w:rPr>
              <w:t> </w:t>
            </w:r>
          </w:p>
        </w:tc>
      </w:tr>
      <w:tr w:rsidR="000B2ECD" w:rsidRPr="003668F9" w14:paraId="20B9FE5D" w14:textId="77777777" w:rsidTr="00361541">
        <w:tc>
          <w:tcPr>
            <w:tcW w:w="4770" w:type="dxa"/>
          </w:tcPr>
          <w:p w14:paraId="7DA56B7C" w14:textId="77777777" w:rsidR="000B2ECD" w:rsidRPr="003668F9" w:rsidRDefault="000B2ECD" w:rsidP="00361541">
            <w:r w:rsidRPr="003668F9">
              <w:t xml:space="preserve">   &lt;25 years </w:t>
            </w:r>
          </w:p>
        </w:tc>
        <w:tc>
          <w:tcPr>
            <w:tcW w:w="1080" w:type="dxa"/>
            <w:vAlign w:val="center"/>
          </w:tcPr>
          <w:p w14:paraId="4E197AFE" w14:textId="77777777" w:rsidR="000B2ECD" w:rsidRPr="003668F9" w:rsidRDefault="000B2ECD" w:rsidP="00361541">
            <w:pPr>
              <w:jc w:val="right"/>
            </w:pPr>
            <w:r w:rsidRPr="003668F9">
              <w:rPr>
                <w:rFonts w:ascii="Calibri" w:hAnsi="Calibri" w:cs="Calibri"/>
              </w:rPr>
              <w:t>7.1 (1.8)</w:t>
            </w:r>
          </w:p>
        </w:tc>
        <w:tc>
          <w:tcPr>
            <w:tcW w:w="1080" w:type="dxa"/>
            <w:vAlign w:val="center"/>
          </w:tcPr>
          <w:p w14:paraId="4290415C" w14:textId="77777777" w:rsidR="000B2ECD" w:rsidRPr="003668F9" w:rsidRDefault="000B2ECD" w:rsidP="00361541">
            <w:pPr>
              <w:jc w:val="right"/>
            </w:pPr>
            <w:r w:rsidRPr="003668F9">
              <w:rPr>
                <w:rFonts w:ascii="Calibri" w:hAnsi="Calibri" w:cs="Calibri"/>
              </w:rPr>
              <w:t>7.0 (0.4)</w:t>
            </w:r>
          </w:p>
        </w:tc>
        <w:tc>
          <w:tcPr>
            <w:tcW w:w="1170" w:type="dxa"/>
            <w:vAlign w:val="center"/>
          </w:tcPr>
          <w:p w14:paraId="33282D28" w14:textId="77777777" w:rsidR="000B2ECD" w:rsidRPr="003668F9" w:rsidRDefault="000B2ECD" w:rsidP="00361541">
            <w:pPr>
              <w:jc w:val="right"/>
            </w:pPr>
            <w:r w:rsidRPr="003668F9">
              <w:rPr>
                <w:rFonts w:ascii="Calibri" w:hAnsi="Calibri" w:cs="Calibri"/>
              </w:rPr>
              <w:t>10.4 (2.1)</w:t>
            </w:r>
          </w:p>
        </w:tc>
        <w:tc>
          <w:tcPr>
            <w:tcW w:w="1260" w:type="dxa"/>
            <w:vAlign w:val="center"/>
          </w:tcPr>
          <w:p w14:paraId="27591CFE" w14:textId="77777777" w:rsidR="000B2ECD" w:rsidRPr="003668F9" w:rsidRDefault="000B2ECD" w:rsidP="00361541">
            <w:pPr>
              <w:jc w:val="right"/>
            </w:pPr>
            <w:r w:rsidRPr="003668F9">
              <w:rPr>
                <w:rFonts w:ascii="Calibri" w:hAnsi="Calibri" w:cs="Calibri"/>
              </w:rPr>
              <w:t>6.5 (0.4)</w:t>
            </w:r>
          </w:p>
        </w:tc>
      </w:tr>
      <w:tr w:rsidR="000B2ECD" w:rsidRPr="003668F9" w14:paraId="2E9C3A02" w14:textId="77777777" w:rsidTr="00361541">
        <w:tc>
          <w:tcPr>
            <w:tcW w:w="4770" w:type="dxa"/>
          </w:tcPr>
          <w:p w14:paraId="1A5FF135" w14:textId="77777777" w:rsidR="000B2ECD" w:rsidRPr="003668F9" w:rsidRDefault="000B2ECD" w:rsidP="00361541">
            <w:r w:rsidRPr="003668F9">
              <w:t xml:space="preserve">   25-54 years</w:t>
            </w:r>
          </w:p>
        </w:tc>
        <w:tc>
          <w:tcPr>
            <w:tcW w:w="1080" w:type="dxa"/>
            <w:vAlign w:val="center"/>
          </w:tcPr>
          <w:p w14:paraId="6DB5334D" w14:textId="77777777" w:rsidR="000B2ECD" w:rsidRPr="003668F9" w:rsidRDefault="000B2ECD" w:rsidP="00361541">
            <w:pPr>
              <w:jc w:val="right"/>
            </w:pPr>
            <w:r w:rsidRPr="003668F9">
              <w:rPr>
                <w:rFonts w:ascii="Calibri" w:hAnsi="Calibri" w:cs="Calibri"/>
              </w:rPr>
              <w:t>71.7 (2.2)</w:t>
            </w:r>
          </w:p>
        </w:tc>
        <w:tc>
          <w:tcPr>
            <w:tcW w:w="1080" w:type="dxa"/>
            <w:vAlign w:val="center"/>
          </w:tcPr>
          <w:p w14:paraId="5B7E01E3" w14:textId="77777777" w:rsidR="000B2ECD" w:rsidRPr="003668F9" w:rsidRDefault="000B2ECD" w:rsidP="00361541">
            <w:pPr>
              <w:jc w:val="right"/>
            </w:pPr>
            <w:r w:rsidRPr="003668F9">
              <w:rPr>
                <w:rFonts w:ascii="Calibri" w:hAnsi="Calibri" w:cs="Calibri"/>
              </w:rPr>
              <w:t>76.2 (0.5)</w:t>
            </w:r>
          </w:p>
        </w:tc>
        <w:tc>
          <w:tcPr>
            <w:tcW w:w="1170" w:type="dxa"/>
            <w:vAlign w:val="center"/>
          </w:tcPr>
          <w:p w14:paraId="0C1B577B" w14:textId="77777777" w:rsidR="000B2ECD" w:rsidRPr="003668F9" w:rsidRDefault="000B2ECD" w:rsidP="00361541">
            <w:pPr>
              <w:jc w:val="right"/>
            </w:pPr>
            <w:r w:rsidRPr="003668F9">
              <w:rPr>
                <w:rFonts w:ascii="Calibri" w:hAnsi="Calibri" w:cs="Calibri"/>
              </w:rPr>
              <w:t>67.1 (2.1)</w:t>
            </w:r>
          </w:p>
        </w:tc>
        <w:tc>
          <w:tcPr>
            <w:tcW w:w="1260" w:type="dxa"/>
            <w:vAlign w:val="center"/>
          </w:tcPr>
          <w:p w14:paraId="0FF7C062" w14:textId="77777777" w:rsidR="000B2ECD" w:rsidRPr="003668F9" w:rsidRDefault="000B2ECD" w:rsidP="00361541">
            <w:pPr>
              <w:jc w:val="right"/>
            </w:pPr>
            <w:r w:rsidRPr="003668F9">
              <w:rPr>
                <w:rFonts w:ascii="Calibri" w:hAnsi="Calibri" w:cs="Calibri"/>
              </w:rPr>
              <w:t>78.6 (0.6)</w:t>
            </w:r>
          </w:p>
        </w:tc>
      </w:tr>
      <w:tr w:rsidR="000B2ECD" w:rsidRPr="003668F9" w14:paraId="5DC46476" w14:textId="77777777" w:rsidTr="00361541">
        <w:tc>
          <w:tcPr>
            <w:tcW w:w="4770" w:type="dxa"/>
          </w:tcPr>
          <w:p w14:paraId="3A6A205D" w14:textId="77777777" w:rsidR="000B2ECD" w:rsidRPr="003668F9" w:rsidRDefault="000B2ECD" w:rsidP="00361541">
            <w:r w:rsidRPr="003668F9">
              <w:t xml:space="preserve">   55 years or older</w:t>
            </w:r>
          </w:p>
        </w:tc>
        <w:tc>
          <w:tcPr>
            <w:tcW w:w="1080" w:type="dxa"/>
            <w:vAlign w:val="center"/>
          </w:tcPr>
          <w:p w14:paraId="14686E1F" w14:textId="77777777" w:rsidR="000B2ECD" w:rsidRPr="003668F9" w:rsidRDefault="000B2ECD" w:rsidP="00361541">
            <w:pPr>
              <w:jc w:val="right"/>
            </w:pPr>
            <w:r w:rsidRPr="003668F9">
              <w:rPr>
                <w:rFonts w:ascii="Calibri" w:hAnsi="Calibri" w:cs="Calibri"/>
              </w:rPr>
              <w:t>21.1 (1.6)</w:t>
            </w:r>
          </w:p>
        </w:tc>
        <w:tc>
          <w:tcPr>
            <w:tcW w:w="1080" w:type="dxa"/>
            <w:vAlign w:val="center"/>
          </w:tcPr>
          <w:p w14:paraId="0555690B" w14:textId="77777777" w:rsidR="000B2ECD" w:rsidRPr="003668F9" w:rsidRDefault="000B2ECD" w:rsidP="00361541">
            <w:pPr>
              <w:jc w:val="right"/>
            </w:pPr>
            <w:r w:rsidRPr="003668F9">
              <w:rPr>
                <w:rFonts w:ascii="Calibri" w:hAnsi="Calibri" w:cs="Calibri"/>
              </w:rPr>
              <w:t>16.8 (0.5)</w:t>
            </w:r>
          </w:p>
        </w:tc>
        <w:tc>
          <w:tcPr>
            <w:tcW w:w="1170" w:type="dxa"/>
            <w:vAlign w:val="center"/>
          </w:tcPr>
          <w:p w14:paraId="38AB6CF0" w14:textId="77777777" w:rsidR="000B2ECD" w:rsidRPr="003668F9" w:rsidRDefault="000B2ECD" w:rsidP="00361541">
            <w:pPr>
              <w:jc w:val="right"/>
            </w:pPr>
            <w:r w:rsidRPr="003668F9">
              <w:rPr>
                <w:rFonts w:ascii="Calibri" w:hAnsi="Calibri" w:cs="Calibri"/>
              </w:rPr>
              <w:t>22.5</w:t>
            </w:r>
            <w:r>
              <w:rPr>
                <w:rFonts w:ascii="Calibri" w:hAnsi="Calibri" w:cs="Calibri"/>
              </w:rPr>
              <w:t xml:space="preserve"> </w:t>
            </w:r>
            <w:r w:rsidRPr="003668F9">
              <w:rPr>
                <w:rFonts w:ascii="Calibri" w:hAnsi="Calibri" w:cs="Calibri"/>
              </w:rPr>
              <w:t>(1.4)</w:t>
            </w:r>
          </w:p>
        </w:tc>
        <w:tc>
          <w:tcPr>
            <w:tcW w:w="1260" w:type="dxa"/>
            <w:vAlign w:val="center"/>
          </w:tcPr>
          <w:p w14:paraId="237F17E5" w14:textId="77777777" w:rsidR="000B2ECD" w:rsidRPr="003668F9" w:rsidRDefault="000B2ECD" w:rsidP="00361541">
            <w:pPr>
              <w:jc w:val="right"/>
            </w:pPr>
            <w:r w:rsidRPr="003668F9">
              <w:rPr>
                <w:rFonts w:ascii="Calibri" w:hAnsi="Calibri" w:cs="Calibri"/>
              </w:rPr>
              <w:t>15.0 (0.4)</w:t>
            </w:r>
          </w:p>
        </w:tc>
      </w:tr>
      <w:tr w:rsidR="000B2ECD" w:rsidRPr="003668F9" w14:paraId="1EC259D5" w14:textId="77777777" w:rsidTr="00361541">
        <w:tc>
          <w:tcPr>
            <w:tcW w:w="4770" w:type="dxa"/>
          </w:tcPr>
          <w:p w14:paraId="524EEC84" w14:textId="77777777" w:rsidR="000B2ECD" w:rsidRPr="003668F9" w:rsidRDefault="000B2ECD" w:rsidP="00361541"/>
        </w:tc>
        <w:tc>
          <w:tcPr>
            <w:tcW w:w="1080" w:type="dxa"/>
            <w:vAlign w:val="center"/>
          </w:tcPr>
          <w:p w14:paraId="38D46224" w14:textId="77777777" w:rsidR="000B2ECD" w:rsidRPr="003668F9" w:rsidRDefault="000B2ECD" w:rsidP="00361541">
            <w:pPr>
              <w:jc w:val="right"/>
            </w:pPr>
            <w:r w:rsidRPr="003668F9">
              <w:rPr>
                <w:rFonts w:ascii="Calibri" w:hAnsi="Calibri" w:cs="Calibri"/>
              </w:rPr>
              <w:t> </w:t>
            </w:r>
          </w:p>
        </w:tc>
        <w:tc>
          <w:tcPr>
            <w:tcW w:w="1080" w:type="dxa"/>
            <w:vAlign w:val="center"/>
          </w:tcPr>
          <w:p w14:paraId="46C5BEEB" w14:textId="77777777" w:rsidR="000B2ECD" w:rsidRPr="003668F9" w:rsidRDefault="000B2ECD" w:rsidP="00361541">
            <w:pPr>
              <w:jc w:val="right"/>
            </w:pPr>
            <w:r w:rsidRPr="003668F9">
              <w:rPr>
                <w:rFonts w:ascii="Calibri" w:hAnsi="Calibri" w:cs="Calibri"/>
              </w:rPr>
              <w:t> </w:t>
            </w:r>
          </w:p>
        </w:tc>
        <w:tc>
          <w:tcPr>
            <w:tcW w:w="1170" w:type="dxa"/>
            <w:vAlign w:val="center"/>
          </w:tcPr>
          <w:p w14:paraId="2B3A0DEC" w14:textId="77777777" w:rsidR="000B2ECD" w:rsidRPr="003668F9" w:rsidRDefault="000B2ECD" w:rsidP="00361541">
            <w:pPr>
              <w:jc w:val="right"/>
            </w:pPr>
            <w:r w:rsidRPr="003668F9">
              <w:rPr>
                <w:rFonts w:ascii="Calibri" w:hAnsi="Calibri" w:cs="Calibri"/>
              </w:rPr>
              <w:t> </w:t>
            </w:r>
          </w:p>
        </w:tc>
        <w:tc>
          <w:tcPr>
            <w:tcW w:w="1260" w:type="dxa"/>
            <w:vAlign w:val="center"/>
          </w:tcPr>
          <w:p w14:paraId="6D34D453" w14:textId="77777777" w:rsidR="000B2ECD" w:rsidRPr="003668F9" w:rsidRDefault="000B2ECD" w:rsidP="00361541">
            <w:pPr>
              <w:jc w:val="right"/>
            </w:pPr>
            <w:r w:rsidRPr="003668F9">
              <w:rPr>
                <w:rFonts w:ascii="Calibri" w:hAnsi="Calibri" w:cs="Calibri"/>
              </w:rPr>
              <w:t> </w:t>
            </w:r>
          </w:p>
        </w:tc>
      </w:tr>
      <w:tr w:rsidR="000B2ECD" w:rsidRPr="003668F9" w14:paraId="3855E15D" w14:textId="77777777" w:rsidTr="00361541">
        <w:tc>
          <w:tcPr>
            <w:tcW w:w="4770" w:type="dxa"/>
          </w:tcPr>
          <w:p w14:paraId="20FD0697" w14:textId="77777777" w:rsidR="000B2ECD" w:rsidRPr="003668F9" w:rsidRDefault="000B2ECD" w:rsidP="00361541">
            <w:r w:rsidRPr="003668F9">
              <w:t>Foreign-born</w:t>
            </w:r>
          </w:p>
        </w:tc>
        <w:tc>
          <w:tcPr>
            <w:tcW w:w="1080" w:type="dxa"/>
            <w:vAlign w:val="center"/>
          </w:tcPr>
          <w:p w14:paraId="25F289E7" w14:textId="77777777" w:rsidR="000B2ECD" w:rsidRPr="003668F9" w:rsidRDefault="000B2ECD" w:rsidP="00361541">
            <w:pPr>
              <w:jc w:val="right"/>
            </w:pPr>
            <w:r w:rsidRPr="003668F9">
              <w:rPr>
                <w:rFonts w:ascii="Calibri" w:hAnsi="Calibri" w:cs="Calibri"/>
              </w:rPr>
              <w:t>9.2 (1.4)</w:t>
            </w:r>
          </w:p>
        </w:tc>
        <w:tc>
          <w:tcPr>
            <w:tcW w:w="1080" w:type="dxa"/>
            <w:vAlign w:val="center"/>
          </w:tcPr>
          <w:p w14:paraId="64A11B7D" w14:textId="77777777" w:rsidR="000B2ECD" w:rsidRPr="003668F9" w:rsidRDefault="000B2ECD" w:rsidP="00361541">
            <w:pPr>
              <w:jc w:val="right"/>
            </w:pPr>
            <w:r w:rsidRPr="003668F9">
              <w:rPr>
                <w:rFonts w:ascii="Calibri" w:hAnsi="Calibri" w:cs="Calibri"/>
              </w:rPr>
              <w:t>3.7 (0.3)</w:t>
            </w:r>
          </w:p>
        </w:tc>
        <w:tc>
          <w:tcPr>
            <w:tcW w:w="1170" w:type="dxa"/>
            <w:vAlign w:val="center"/>
          </w:tcPr>
          <w:p w14:paraId="13A86992" w14:textId="77777777" w:rsidR="000B2ECD" w:rsidRPr="003668F9" w:rsidRDefault="000B2ECD" w:rsidP="00361541">
            <w:pPr>
              <w:jc w:val="right"/>
            </w:pPr>
            <w:r w:rsidRPr="003668F9">
              <w:rPr>
                <w:rFonts w:ascii="Calibri" w:hAnsi="Calibri" w:cs="Calibri"/>
              </w:rPr>
              <w:t>9.6 (1.3)</w:t>
            </w:r>
          </w:p>
        </w:tc>
        <w:tc>
          <w:tcPr>
            <w:tcW w:w="1260" w:type="dxa"/>
            <w:vAlign w:val="center"/>
          </w:tcPr>
          <w:p w14:paraId="3EE6D3BD" w14:textId="77777777" w:rsidR="000B2ECD" w:rsidRPr="003668F9" w:rsidRDefault="000B2ECD" w:rsidP="00361541">
            <w:pPr>
              <w:jc w:val="right"/>
            </w:pPr>
            <w:r w:rsidRPr="003668F9">
              <w:rPr>
                <w:rFonts w:ascii="Calibri" w:hAnsi="Calibri" w:cs="Calibri"/>
              </w:rPr>
              <w:t>5.7 (0.5)</w:t>
            </w:r>
          </w:p>
        </w:tc>
      </w:tr>
      <w:tr w:rsidR="000B2ECD" w:rsidRPr="003668F9" w14:paraId="29D1F636" w14:textId="77777777" w:rsidTr="00361541">
        <w:tc>
          <w:tcPr>
            <w:tcW w:w="4770" w:type="dxa"/>
          </w:tcPr>
          <w:p w14:paraId="51B36F3F" w14:textId="77777777" w:rsidR="000B2ECD" w:rsidRPr="003668F9" w:rsidRDefault="000B2ECD" w:rsidP="00361541"/>
        </w:tc>
        <w:tc>
          <w:tcPr>
            <w:tcW w:w="1080" w:type="dxa"/>
            <w:vAlign w:val="center"/>
          </w:tcPr>
          <w:p w14:paraId="6BBFA225" w14:textId="77777777" w:rsidR="000B2ECD" w:rsidRPr="003668F9" w:rsidRDefault="000B2ECD" w:rsidP="00361541">
            <w:pPr>
              <w:jc w:val="right"/>
            </w:pPr>
            <w:r w:rsidRPr="003668F9">
              <w:rPr>
                <w:rFonts w:ascii="Calibri" w:hAnsi="Calibri" w:cs="Calibri"/>
              </w:rPr>
              <w:t> </w:t>
            </w:r>
          </w:p>
        </w:tc>
        <w:tc>
          <w:tcPr>
            <w:tcW w:w="1080" w:type="dxa"/>
            <w:vAlign w:val="center"/>
          </w:tcPr>
          <w:p w14:paraId="31BC529D" w14:textId="77777777" w:rsidR="000B2ECD" w:rsidRPr="003668F9" w:rsidRDefault="000B2ECD" w:rsidP="00361541">
            <w:pPr>
              <w:jc w:val="right"/>
            </w:pPr>
            <w:r w:rsidRPr="003668F9">
              <w:rPr>
                <w:rFonts w:ascii="Calibri" w:hAnsi="Calibri" w:cs="Calibri"/>
              </w:rPr>
              <w:t> </w:t>
            </w:r>
          </w:p>
        </w:tc>
        <w:tc>
          <w:tcPr>
            <w:tcW w:w="1170" w:type="dxa"/>
            <w:vAlign w:val="center"/>
          </w:tcPr>
          <w:p w14:paraId="20BA1D8A" w14:textId="77777777" w:rsidR="000B2ECD" w:rsidRPr="003668F9" w:rsidRDefault="000B2ECD" w:rsidP="00361541">
            <w:pPr>
              <w:jc w:val="right"/>
            </w:pPr>
            <w:r w:rsidRPr="003668F9">
              <w:rPr>
                <w:rFonts w:ascii="Calibri" w:hAnsi="Calibri" w:cs="Calibri"/>
              </w:rPr>
              <w:t> </w:t>
            </w:r>
          </w:p>
        </w:tc>
        <w:tc>
          <w:tcPr>
            <w:tcW w:w="1260" w:type="dxa"/>
            <w:vAlign w:val="center"/>
          </w:tcPr>
          <w:p w14:paraId="1F0BFC12" w14:textId="77777777" w:rsidR="000B2ECD" w:rsidRPr="003668F9" w:rsidRDefault="000B2ECD" w:rsidP="00361541">
            <w:pPr>
              <w:jc w:val="right"/>
            </w:pPr>
            <w:r w:rsidRPr="003668F9">
              <w:rPr>
                <w:rFonts w:ascii="Calibri" w:hAnsi="Calibri" w:cs="Calibri"/>
              </w:rPr>
              <w:t> </w:t>
            </w:r>
          </w:p>
        </w:tc>
      </w:tr>
      <w:tr w:rsidR="000B2ECD" w:rsidRPr="003668F9" w14:paraId="2027AD62" w14:textId="77777777" w:rsidTr="00361541">
        <w:tc>
          <w:tcPr>
            <w:tcW w:w="4770" w:type="dxa"/>
          </w:tcPr>
          <w:p w14:paraId="76DF4DE1" w14:textId="77777777" w:rsidR="000B2ECD" w:rsidRPr="003668F9" w:rsidRDefault="000B2ECD" w:rsidP="00361541">
            <w:r w:rsidRPr="003668F9">
              <w:t>Education</w:t>
            </w:r>
            <w:r w:rsidRPr="003668F9">
              <w:rPr>
                <w:vertAlign w:val="superscript"/>
              </w:rPr>
              <w:t>1</w:t>
            </w:r>
          </w:p>
        </w:tc>
        <w:tc>
          <w:tcPr>
            <w:tcW w:w="1080" w:type="dxa"/>
            <w:vAlign w:val="center"/>
          </w:tcPr>
          <w:p w14:paraId="6FBBAFE4" w14:textId="77777777" w:rsidR="000B2ECD" w:rsidRPr="003668F9" w:rsidRDefault="000B2ECD" w:rsidP="00361541">
            <w:pPr>
              <w:jc w:val="right"/>
            </w:pPr>
            <w:r w:rsidRPr="003668F9">
              <w:rPr>
                <w:rFonts w:ascii="Calibri" w:hAnsi="Calibri" w:cs="Calibri"/>
              </w:rPr>
              <w:t> </w:t>
            </w:r>
          </w:p>
        </w:tc>
        <w:tc>
          <w:tcPr>
            <w:tcW w:w="1080" w:type="dxa"/>
            <w:vAlign w:val="center"/>
          </w:tcPr>
          <w:p w14:paraId="0E57A11D" w14:textId="77777777" w:rsidR="000B2ECD" w:rsidRPr="003668F9" w:rsidRDefault="000B2ECD" w:rsidP="00361541">
            <w:pPr>
              <w:jc w:val="right"/>
            </w:pPr>
            <w:r w:rsidRPr="003668F9">
              <w:rPr>
                <w:rFonts w:ascii="Calibri" w:hAnsi="Calibri" w:cs="Calibri"/>
              </w:rPr>
              <w:t> </w:t>
            </w:r>
          </w:p>
        </w:tc>
        <w:tc>
          <w:tcPr>
            <w:tcW w:w="1170" w:type="dxa"/>
            <w:vAlign w:val="center"/>
          </w:tcPr>
          <w:p w14:paraId="52CC7C92" w14:textId="77777777" w:rsidR="000B2ECD" w:rsidRPr="003668F9" w:rsidRDefault="000B2ECD" w:rsidP="00361541">
            <w:pPr>
              <w:jc w:val="right"/>
            </w:pPr>
            <w:r w:rsidRPr="003668F9">
              <w:rPr>
                <w:rFonts w:ascii="Calibri" w:hAnsi="Calibri" w:cs="Calibri"/>
              </w:rPr>
              <w:t> </w:t>
            </w:r>
          </w:p>
        </w:tc>
        <w:tc>
          <w:tcPr>
            <w:tcW w:w="1260" w:type="dxa"/>
            <w:vAlign w:val="center"/>
          </w:tcPr>
          <w:p w14:paraId="09D3DF3C" w14:textId="77777777" w:rsidR="000B2ECD" w:rsidRPr="003668F9" w:rsidRDefault="000B2ECD" w:rsidP="00361541">
            <w:pPr>
              <w:jc w:val="right"/>
            </w:pPr>
            <w:r w:rsidRPr="003668F9">
              <w:rPr>
                <w:rFonts w:ascii="Calibri" w:hAnsi="Calibri" w:cs="Calibri"/>
              </w:rPr>
              <w:t> </w:t>
            </w:r>
          </w:p>
        </w:tc>
      </w:tr>
      <w:tr w:rsidR="000B2ECD" w:rsidRPr="003668F9" w14:paraId="471574DF" w14:textId="77777777" w:rsidTr="00361541">
        <w:tc>
          <w:tcPr>
            <w:tcW w:w="4770" w:type="dxa"/>
          </w:tcPr>
          <w:p w14:paraId="2D333F00" w14:textId="77777777" w:rsidR="000B2ECD" w:rsidRPr="003668F9" w:rsidRDefault="000B2ECD" w:rsidP="00361541">
            <w:r w:rsidRPr="003668F9">
              <w:t xml:space="preserve">   Low (ISCED level 2 or less)</w:t>
            </w:r>
          </w:p>
        </w:tc>
        <w:tc>
          <w:tcPr>
            <w:tcW w:w="1080" w:type="dxa"/>
            <w:vAlign w:val="center"/>
          </w:tcPr>
          <w:p w14:paraId="2204B7E5" w14:textId="77777777" w:rsidR="000B2ECD" w:rsidRPr="003668F9" w:rsidRDefault="000B2ECD" w:rsidP="00361541">
            <w:pPr>
              <w:jc w:val="right"/>
              <w:rPr>
                <w:rFonts w:ascii="Calibri" w:hAnsi="Calibri" w:cs="Calibri"/>
              </w:rPr>
            </w:pPr>
            <w:r w:rsidRPr="003668F9">
              <w:rPr>
                <w:rFonts w:ascii="Calibri" w:hAnsi="Calibri" w:cs="Calibri"/>
              </w:rPr>
              <w:t>1.3 (0.7)</w:t>
            </w:r>
          </w:p>
        </w:tc>
        <w:tc>
          <w:tcPr>
            <w:tcW w:w="1080" w:type="dxa"/>
            <w:vAlign w:val="center"/>
          </w:tcPr>
          <w:p w14:paraId="2A0F9E51" w14:textId="77777777" w:rsidR="000B2ECD" w:rsidRPr="003668F9" w:rsidRDefault="000B2ECD" w:rsidP="00361541">
            <w:pPr>
              <w:jc w:val="right"/>
              <w:rPr>
                <w:rFonts w:ascii="Calibri" w:hAnsi="Calibri" w:cs="Calibri"/>
              </w:rPr>
            </w:pPr>
            <w:r w:rsidRPr="003668F9">
              <w:rPr>
                <w:rFonts w:ascii="Calibri" w:hAnsi="Calibri" w:cs="Calibri"/>
              </w:rPr>
              <w:t>17.4 (0.5)</w:t>
            </w:r>
          </w:p>
        </w:tc>
        <w:tc>
          <w:tcPr>
            <w:tcW w:w="1170" w:type="dxa"/>
            <w:vAlign w:val="center"/>
          </w:tcPr>
          <w:p w14:paraId="34393FE6" w14:textId="77777777" w:rsidR="000B2ECD" w:rsidRPr="003668F9" w:rsidRDefault="000B2ECD" w:rsidP="00361541">
            <w:pPr>
              <w:jc w:val="right"/>
              <w:rPr>
                <w:rFonts w:ascii="Calibri" w:hAnsi="Calibri" w:cs="Calibri"/>
              </w:rPr>
            </w:pPr>
            <w:r w:rsidRPr="003668F9">
              <w:rPr>
                <w:rFonts w:ascii="Calibri" w:hAnsi="Calibri" w:cs="Calibri"/>
              </w:rPr>
              <w:t>1.1 (0.5)</w:t>
            </w:r>
          </w:p>
        </w:tc>
        <w:tc>
          <w:tcPr>
            <w:tcW w:w="1260" w:type="dxa"/>
            <w:vAlign w:val="center"/>
          </w:tcPr>
          <w:p w14:paraId="1355366B" w14:textId="77777777" w:rsidR="000B2ECD" w:rsidRPr="003668F9" w:rsidRDefault="000B2ECD" w:rsidP="00361541">
            <w:pPr>
              <w:jc w:val="right"/>
              <w:rPr>
                <w:rFonts w:ascii="Calibri" w:hAnsi="Calibri" w:cs="Calibri"/>
              </w:rPr>
            </w:pPr>
            <w:r w:rsidRPr="003668F9">
              <w:rPr>
                <w:rFonts w:ascii="Calibri" w:hAnsi="Calibri" w:cs="Calibri"/>
              </w:rPr>
              <w:t>15.0 (0.5)</w:t>
            </w:r>
          </w:p>
        </w:tc>
      </w:tr>
      <w:tr w:rsidR="000B2ECD" w:rsidRPr="003668F9" w14:paraId="053FE19E" w14:textId="77777777" w:rsidTr="00361541">
        <w:tc>
          <w:tcPr>
            <w:tcW w:w="4770" w:type="dxa"/>
          </w:tcPr>
          <w:p w14:paraId="1D316C3A" w14:textId="77777777" w:rsidR="000B2ECD" w:rsidRPr="003668F9" w:rsidRDefault="000B2ECD" w:rsidP="00361541">
            <w:r w:rsidRPr="003668F9">
              <w:t xml:space="preserve">   Medium (ISCED level 3 or 4)</w:t>
            </w:r>
          </w:p>
        </w:tc>
        <w:tc>
          <w:tcPr>
            <w:tcW w:w="1080" w:type="dxa"/>
            <w:vAlign w:val="center"/>
          </w:tcPr>
          <w:p w14:paraId="0C119F0D" w14:textId="77777777" w:rsidR="000B2ECD" w:rsidRPr="003668F9" w:rsidRDefault="000B2ECD" w:rsidP="00361541">
            <w:pPr>
              <w:jc w:val="right"/>
              <w:rPr>
                <w:rFonts w:ascii="Calibri" w:hAnsi="Calibri" w:cs="Calibri"/>
              </w:rPr>
            </w:pPr>
            <w:r w:rsidRPr="003668F9">
              <w:rPr>
                <w:rFonts w:ascii="Calibri" w:hAnsi="Calibri" w:cs="Calibri"/>
              </w:rPr>
              <w:t>55.0 (2.4)</w:t>
            </w:r>
          </w:p>
        </w:tc>
        <w:tc>
          <w:tcPr>
            <w:tcW w:w="1080" w:type="dxa"/>
            <w:vAlign w:val="center"/>
          </w:tcPr>
          <w:p w14:paraId="1B0F6F1F" w14:textId="77777777" w:rsidR="000B2ECD" w:rsidRPr="003668F9" w:rsidRDefault="000B2ECD" w:rsidP="00361541">
            <w:pPr>
              <w:jc w:val="right"/>
              <w:rPr>
                <w:rFonts w:ascii="Calibri" w:hAnsi="Calibri" w:cs="Calibri"/>
              </w:rPr>
            </w:pPr>
            <w:r w:rsidRPr="003668F9">
              <w:rPr>
                <w:rFonts w:ascii="Calibri" w:hAnsi="Calibri" w:cs="Calibri"/>
              </w:rPr>
              <w:t>52.8 (0.6)</w:t>
            </w:r>
          </w:p>
        </w:tc>
        <w:tc>
          <w:tcPr>
            <w:tcW w:w="1170" w:type="dxa"/>
            <w:vAlign w:val="center"/>
          </w:tcPr>
          <w:p w14:paraId="3A26B0FC" w14:textId="77777777" w:rsidR="000B2ECD" w:rsidRPr="003668F9" w:rsidRDefault="000B2ECD" w:rsidP="00361541">
            <w:pPr>
              <w:jc w:val="right"/>
              <w:rPr>
                <w:rFonts w:ascii="Calibri" w:hAnsi="Calibri" w:cs="Calibri"/>
              </w:rPr>
            </w:pPr>
            <w:r w:rsidRPr="003668F9">
              <w:rPr>
                <w:rFonts w:ascii="Calibri" w:hAnsi="Calibri" w:cs="Calibri"/>
              </w:rPr>
              <w:t>49.2 (2.1)</w:t>
            </w:r>
          </w:p>
        </w:tc>
        <w:tc>
          <w:tcPr>
            <w:tcW w:w="1260" w:type="dxa"/>
            <w:vAlign w:val="center"/>
          </w:tcPr>
          <w:p w14:paraId="79607A47" w14:textId="77777777" w:rsidR="000B2ECD" w:rsidRPr="003668F9" w:rsidRDefault="000B2ECD" w:rsidP="00361541">
            <w:pPr>
              <w:jc w:val="right"/>
              <w:rPr>
                <w:rFonts w:ascii="Calibri" w:hAnsi="Calibri" w:cs="Calibri"/>
              </w:rPr>
            </w:pPr>
            <w:r w:rsidRPr="003668F9">
              <w:rPr>
                <w:rFonts w:ascii="Calibri" w:hAnsi="Calibri" w:cs="Calibri"/>
              </w:rPr>
              <w:t>50.0 (0.6)</w:t>
            </w:r>
          </w:p>
        </w:tc>
      </w:tr>
      <w:tr w:rsidR="000B2ECD" w:rsidRPr="003668F9" w14:paraId="315EF773" w14:textId="77777777" w:rsidTr="00361541">
        <w:tc>
          <w:tcPr>
            <w:tcW w:w="4770" w:type="dxa"/>
          </w:tcPr>
          <w:p w14:paraId="7EBF2C8E" w14:textId="77777777" w:rsidR="000B2ECD" w:rsidRPr="003668F9" w:rsidRDefault="000B2ECD" w:rsidP="00361541">
            <w:r w:rsidRPr="003668F9">
              <w:t xml:space="preserve">   High (ISCED level 5 or higher) </w:t>
            </w:r>
          </w:p>
        </w:tc>
        <w:tc>
          <w:tcPr>
            <w:tcW w:w="1080" w:type="dxa"/>
            <w:vAlign w:val="center"/>
          </w:tcPr>
          <w:p w14:paraId="071D52B4" w14:textId="77777777" w:rsidR="000B2ECD" w:rsidRPr="003668F9" w:rsidRDefault="000B2ECD" w:rsidP="00361541">
            <w:pPr>
              <w:jc w:val="right"/>
              <w:rPr>
                <w:rFonts w:ascii="Calibri" w:hAnsi="Calibri" w:cs="Calibri"/>
              </w:rPr>
            </w:pPr>
            <w:r w:rsidRPr="003668F9">
              <w:rPr>
                <w:rFonts w:ascii="Calibri" w:hAnsi="Calibri" w:cs="Calibri"/>
              </w:rPr>
              <w:t>43.8 (2.4)</w:t>
            </w:r>
          </w:p>
        </w:tc>
        <w:tc>
          <w:tcPr>
            <w:tcW w:w="1080" w:type="dxa"/>
            <w:vAlign w:val="center"/>
          </w:tcPr>
          <w:p w14:paraId="0AFA7479" w14:textId="77777777" w:rsidR="000B2ECD" w:rsidRPr="003668F9" w:rsidRDefault="000B2ECD" w:rsidP="00361541">
            <w:pPr>
              <w:jc w:val="right"/>
              <w:rPr>
                <w:rFonts w:ascii="Calibri" w:hAnsi="Calibri" w:cs="Calibri"/>
              </w:rPr>
            </w:pPr>
            <w:r w:rsidRPr="003668F9">
              <w:rPr>
                <w:rFonts w:ascii="Calibri" w:hAnsi="Calibri" w:cs="Calibri"/>
              </w:rPr>
              <w:t>29.8 (0.6)</w:t>
            </w:r>
          </w:p>
        </w:tc>
        <w:tc>
          <w:tcPr>
            <w:tcW w:w="1170" w:type="dxa"/>
            <w:vAlign w:val="center"/>
          </w:tcPr>
          <w:p w14:paraId="4552F875" w14:textId="77777777" w:rsidR="000B2ECD" w:rsidRPr="003668F9" w:rsidRDefault="000B2ECD" w:rsidP="00361541">
            <w:pPr>
              <w:jc w:val="right"/>
              <w:rPr>
                <w:rFonts w:ascii="Calibri" w:hAnsi="Calibri" w:cs="Calibri"/>
              </w:rPr>
            </w:pPr>
            <w:r w:rsidRPr="003668F9">
              <w:rPr>
                <w:rFonts w:ascii="Calibri" w:hAnsi="Calibri" w:cs="Calibri"/>
              </w:rPr>
              <w:t>49.7 (2.0)</w:t>
            </w:r>
          </w:p>
        </w:tc>
        <w:tc>
          <w:tcPr>
            <w:tcW w:w="1260" w:type="dxa"/>
            <w:vAlign w:val="center"/>
          </w:tcPr>
          <w:p w14:paraId="1B128AAE" w14:textId="77777777" w:rsidR="000B2ECD" w:rsidRPr="003668F9" w:rsidRDefault="000B2ECD" w:rsidP="00361541">
            <w:pPr>
              <w:jc w:val="right"/>
              <w:rPr>
                <w:rFonts w:ascii="Calibri" w:hAnsi="Calibri" w:cs="Calibri"/>
              </w:rPr>
            </w:pPr>
            <w:r w:rsidRPr="003668F9">
              <w:rPr>
                <w:rFonts w:ascii="Calibri" w:hAnsi="Calibri" w:cs="Calibri"/>
              </w:rPr>
              <w:t>35.1 (0.6)</w:t>
            </w:r>
          </w:p>
        </w:tc>
      </w:tr>
      <w:tr w:rsidR="000B2ECD" w:rsidRPr="003668F9" w14:paraId="758E9FDC" w14:textId="77777777" w:rsidTr="00361541">
        <w:tc>
          <w:tcPr>
            <w:tcW w:w="4770" w:type="dxa"/>
          </w:tcPr>
          <w:p w14:paraId="2347C022" w14:textId="77777777" w:rsidR="000B2ECD" w:rsidRPr="003668F9" w:rsidRDefault="000B2ECD" w:rsidP="00361541"/>
        </w:tc>
        <w:tc>
          <w:tcPr>
            <w:tcW w:w="1080" w:type="dxa"/>
            <w:vAlign w:val="center"/>
          </w:tcPr>
          <w:p w14:paraId="12A2AB86" w14:textId="77777777" w:rsidR="000B2ECD" w:rsidRPr="003668F9" w:rsidRDefault="000B2ECD" w:rsidP="00361541">
            <w:pPr>
              <w:jc w:val="right"/>
            </w:pPr>
            <w:r w:rsidRPr="003668F9">
              <w:rPr>
                <w:rFonts w:ascii="Calibri" w:hAnsi="Calibri" w:cs="Calibri"/>
              </w:rPr>
              <w:t> </w:t>
            </w:r>
          </w:p>
        </w:tc>
        <w:tc>
          <w:tcPr>
            <w:tcW w:w="1080" w:type="dxa"/>
            <w:vAlign w:val="center"/>
          </w:tcPr>
          <w:p w14:paraId="059AFEFD" w14:textId="77777777" w:rsidR="000B2ECD" w:rsidRPr="003668F9" w:rsidRDefault="000B2ECD" w:rsidP="00361541">
            <w:pPr>
              <w:jc w:val="right"/>
            </w:pPr>
            <w:r w:rsidRPr="003668F9">
              <w:rPr>
                <w:rFonts w:ascii="Calibri" w:hAnsi="Calibri" w:cs="Calibri"/>
              </w:rPr>
              <w:t> </w:t>
            </w:r>
          </w:p>
        </w:tc>
        <w:tc>
          <w:tcPr>
            <w:tcW w:w="1170" w:type="dxa"/>
            <w:vAlign w:val="center"/>
          </w:tcPr>
          <w:p w14:paraId="2634D214" w14:textId="77777777" w:rsidR="000B2ECD" w:rsidRPr="003668F9" w:rsidRDefault="000B2ECD" w:rsidP="00361541">
            <w:pPr>
              <w:jc w:val="right"/>
            </w:pPr>
            <w:r w:rsidRPr="003668F9">
              <w:rPr>
                <w:rFonts w:ascii="Calibri" w:hAnsi="Calibri" w:cs="Calibri"/>
              </w:rPr>
              <w:t> </w:t>
            </w:r>
          </w:p>
        </w:tc>
        <w:tc>
          <w:tcPr>
            <w:tcW w:w="1260" w:type="dxa"/>
            <w:vAlign w:val="center"/>
          </w:tcPr>
          <w:p w14:paraId="536C1C83" w14:textId="77777777" w:rsidR="000B2ECD" w:rsidRPr="003668F9" w:rsidRDefault="000B2ECD" w:rsidP="00361541">
            <w:pPr>
              <w:jc w:val="right"/>
            </w:pPr>
            <w:r w:rsidRPr="003668F9">
              <w:rPr>
                <w:rFonts w:ascii="Calibri" w:hAnsi="Calibri" w:cs="Calibri"/>
              </w:rPr>
              <w:t> </w:t>
            </w:r>
          </w:p>
        </w:tc>
      </w:tr>
      <w:tr w:rsidR="000B2ECD" w:rsidRPr="003668F9" w14:paraId="2DAE19F6" w14:textId="77777777" w:rsidTr="00361541">
        <w:tc>
          <w:tcPr>
            <w:tcW w:w="4770" w:type="dxa"/>
          </w:tcPr>
          <w:p w14:paraId="7B97A5B1" w14:textId="77777777" w:rsidR="000B2ECD" w:rsidRPr="003668F9" w:rsidRDefault="000B2ECD" w:rsidP="00361541">
            <w:r w:rsidRPr="003668F9">
              <w:t>Occupational Category</w:t>
            </w:r>
            <w:r w:rsidRPr="003668F9">
              <w:rPr>
                <w:vertAlign w:val="superscript"/>
              </w:rPr>
              <w:t>2</w:t>
            </w:r>
          </w:p>
        </w:tc>
        <w:tc>
          <w:tcPr>
            <w:tcW w:w="1080" w:type="dxa"/>
            <w:vAlign w:val="center"/>
          </w:tcPr>
          <w:p w14:paraId="03BC715D" w14:textId="77777777" w:rsidR="000B2ECD" w:rsidRPr="003668F9" w:rsidRDefault="000B2ECD" w:rsidP="00361541">
            <w:pPr>
              <w:jc w:val="right"/>
            </w:pPr>
            <w:r w:rsidRPr="003668F9">
              <w:rPr>
                <w:rFonts w:ascii="Calibri" w:hAnsi="Calibri" w:cs="Calibri"/>
              </w:rPr>
              <w:t> </w:t>
            </w:r>
          </w:p>
        </w:tc>
        <w:tc>
          <w:tcPr>
            <w:tcW w:w="1080" w:type="dxa"/>
            <w:vAlign w:val="center"/>
          </w:tcPr>
          <w:p w14:paraId="6F55AC36" w14:textId="77777777" w:rsidR="000B2ECD" w:rsidRPr="003668F9" w:rsidRDefault="000B2ECD" w:rsidP="00361541">
            <w:pPr>
              <w:jc w:val="right"/>
            </w:pPr>
            <w:r w:rsidRPr="003668F9">
              <w:rPr>
                <w:rFonts w:ascii="Calibri" w:hAnsi="Calibri" w:cs="Calibri"/>
              </w:rPr>
              <w:t> </w:t>
            </w:r>
          </w:p>
        </w:tc>
        <w:tc>
          <w:tcPr>
            <w:tcW w:w="1170" w:type="dxa"/>
            <w:vAlign w:val="center"/>
          </w:tcPr>
          <w:p w14:paraId="44BC92FF" w14:textId="77777777" w:rsidR="000B2ECD" w:rsidRPr="003668F9" w:rsidRDefault="000B2ECD" w:rsidP="00361541">
            <w:pPr>
              <w:jc w:val="right"/>
            </w:pPr>
            <w:r w:rsidRPr="003668F9">
              <w:rPr>
                <w:rFonts w:ascii="Calibri" w:hAnsi="Calibri" w:cs="Calibri"/>
              </w:rPr>
              <w:t> </w:t>
            </w:r>
          </w:p>
        </w:tc>
        <w:tc>
          <w:tcPr>
            <w:tcW w:w="1260" w:type="dxa"/>
            <w:vAlign w:val="center"/>
          </w:tcPr>
          <w:p w14:paraId="11601263" w14:textId="77777777" w:rsidR="000B2ECD" w:rsidRPr="003668F9" w:rsidRDefault="000B2ECD" w:rsidP="00361541">
            <w:pPr>
              <w:jc w:val="right"/>
            </w:pPr>
            <w:r w:rsidRPr="003668F9">
              <w:rPr>
                <w:rFonts w:ascii="Calibri" w:hAnsi="Calibri" w:cs="Calibri"/>
              </w:rPr>
              <w:t> </w:t>
            </w:r>
          </w:p>
        </w:tc>
      </w:tr>
      <w:tr w:rsidR="000B2ECD" w:rsidRPr="003668F9" w14:paraId="0B610BCC" w14:textId="77777777" w:rsidTr="00361541">
        <w:tc>
          <w:tcPr>
            <w:tcW w:w="4770" w:type="dxa"/>
            <w:vAlign w:val="bottom"/>
          </w:tcPr>
          <w:p w14:paraId="0B26BC7A" w14:textId="77777777" w:rsidR="000B2ECD" w:rsidRPr="003668F9" w:rsidRDefault="000B2ECD" w:rsidP="00361541">
            <w:pPr>
              <w:rPr>
                <w:rFonts w:ascii="Calibri" w:eastAsia="Times New Roman" w:hAnsi="Calibri" w:cs="Calibri"/>
              </w:rPr>
            </w:pPr>
            <w:r w:rsidRPr="003668F9">
              <w:rPr>
                <w:rFonts w:ascii="Calibri" w:hAnsi="Calibri" w:cs="Calibri"/>
              </w:rPr>
              <w:t xml:space="preserve">   1. Managers</w:t>
            </w:r>
          </w:p>
        </w:tc>
        <w:tc>
          <w:tcPr>
            <w:tcW w:w="1080" w:type="dxa"/>
            <w:vAlign w:val="center"/>
          </w:tcPr>
          <w:p w14:paraId="68193A15" w14:textId="77777777" w:rsidR="000B2ECD" w:rsidRPr="003668F9" w:rsidRDefault="000B2ECD" w:rsidP="00361541">
            <w:pPr>
              <w:jc w:val="right"/>
              <w:rPr>
                <w:rFonts w:ascii="Calibri" w:hAnsi="Calibri" w:cs="Calibri"/>
              </w:rPr>
            </w:pPr>
            <w:r w:rsidRPr="003668F9">
              <w:rPr>
                <w:rFonts w:ascii="Calibri" w:hAnsi="Calibri" w:cs="Calibri"/>
              </w:rPr>
              <w:t>11.0 (1.4)</w:t>
            </w:r>
          </w:p>
        </w:tc>
        <w:tc>
          <w:tcPr>
            <w:tcW w:w="1080" w:type="dxa"/>
            <w:vAlign w:val="center"/>
          </w:tcPr>
          <w:p w14:paraId="2AD62673" w14:textId="77777777" w:rsidR="000B2ECD" w:rsidRPr="003668F9" w:rsidRDefault="000B2ECD" w:rsidP="00361541">
            <w:pPr>
              <w:jc w:val="right"/>
              <w:rPr>
                <w:rFonts w:ascii="Calibri" w:hAnsi="Calibri" w:cs="Calibri"/>
              </w:rPr>
            </w:pPr>
            <w:r w:rsidRPr="003668F9">
              <w:rPr>
                <w:rFonts w:ascii="Calibri" w:hAnsi="Calibri" w:cs="Calibri"/>
              </w:rPr>
              <w:t>6.6 (0.3)</w:t>
            </w:r>
          </w:p>
        </w:tc>
        <w:tc>
          <w:tcPr>
            <w:tcW w:w="1170" w:type="dxa"/>
            <w:vAlign w:val="center"/>
          </w:tcPr>
          <w:p w14:paraId="748DD60D" w14:textId="77777777" w:rsidR="000B2ECD" w:rsidRPr="003668F9" w:rsidRDefault="000B2ECD" w:rsidP="00361541">
            <w:pPr>
              <w:jc w:val="right"/>
              <w:rPr>
                <w:rFonts w:ascii="Calibri" w:hAnsi="Calibri" w:cs="Calibri"/>
              </w:rPr>
            </w:pPr>
            <w:r w:rsidRPr="003668F9">
              <w:rPr>
                <w:rFonts w:ascii="Calibri" w:hAnsi="Calibri" w:cs="Calibri"/>
              </w:rPr>
              <w:t>10.9 (1.1)</w:t>
            </w:r>
          </w:p>
        </w:tc>
        <w:tc>
          <w:tcPr>
            <w:tcW w:w="1260" w:type="dxa"/>
            <w:vAlign w:val="center"/>
          </w:tcPr>
          <w:p w14:paraId="0059AD7C" w14:textId="77777777" w:rsidR="000B2ECD" w:rsidRPr="003668F9" w:rsidRDefault="000B2ECD" w:rsidP="00361541">
            <w:pPr>
              <w:jc w:val="right"/>
              <w:rPr>
                <w:rFonts w:ascii="Calibri" w:hAnsi="Calibri" w:cs="Calibri"/>
              </w:rPr>
            </w:pPr>
            <w:r w:rsidRPr="003668F9">
              <w:rPr>
                <w:rFonts w:ascii="Calibri" w:hAnsi="Calibri" w:cs="Calibri"/>
              </w:rPr>
              <w:t>4.5 (0.3)</w:t>
            </w:r>
          </w:p>
        </w:tc>
      </w:tr>
      <w:tr w:rsidR="000B2ECD" w:rsidRPr="003668F9" w14:paraId="60DF777D" w14:textId="77777777" w:rsidTr="00361541">
        <w:tc>
          <w:tcPr>
            <w:tcW w:w="4770" w:type="dxa"/>
            <w:vAlign w:val="bottom"/>
          </w:tcPr>
          <w:p w14:paraId="250E48DC" w14:textId="77777777" w:rsidR="000B2ECD" w:rsidRPr="003668F9" w:rsidRDefault="000B2ECD" w:rsidP="00361541">
            <w:pPr>
              <w:rPr>
                <w:rFonts w:ascii="Calibri" w:hAnsi="Calibri" w:cs="Calibri"/>
              </w:rPr>
            </w:pPr>
            <w:r w:rsidRPr="003668F9">
              <w:rPr>
                <w:rFonts w:ascii="Calibri" w:hAnsi="Calibri" w:cs="Calibri"/>
              </w:rPr>
              <w:t xml:space="preserve">   2. Professionals</w:t>
            </w:r>
          </w:p>
        </w:tc>
        <w:tc>
          <w:tcPr>
            <w:tcW w:w="1080" w:type="dxa"/>
            <w:vAlign w:val="center"/>
          </w:tcPr>
          <w:p w14:paraId="300DE72C" w14:textId="77777777" w:rsidR="000B2ECD" w:rsidRPr="003668F9" w:rsidRDefault="000B2ECD" w:rsidP="00361541">
            <w:pPr>
              <w:jc w:val="right"/>
              <w:rPr>
                <w:rFonts w:ascii="Calibri" w:hAnsi="Calibri" w:cs="Calibri"/>
              </w:rPr>
            </w:pPr>
            <w:r w:rsidRPr="003668F9">
              <w:rPr>
                <w:rFonts w:ascii="Calibri" w:hAnsi="Calibri" w:cs="Calibri"/>
              </w:rPr>
              <w:t>18.3 (1.5)</w:t>
            </w:r>
          </w:p>
        </w:tc>
        <w:tc>
          <w:tcPr>
            <w:tcW w:w="1080" w:type="dxa"/>
            <w:vAlign w:val="center"/>
          </w:tcPr>
          <w:p w14:paraId="206A439D" w14:textId="77777777" w:rsidR="000B2ECD" w:rsidRPr="003668F9" w:rsidRDefault="000B2ECD" w:rsidP="00361541">
            <w:pPr>
              <w:jc w:val="right"/>
              <w:rPr>
                <w:rFonts w:ascii="Calibri" w:hAnsi="Calibri" w:cs="Calibri"/>
              </w:rPr>
            </w:pPr>
            <w:r w:rsidRPr="003668F9">
              <w:rPr>
                <w:rFonts w:ascii="Calibri" w:hAnsi="Calibri" w:cs="Calibri"/>
              </w:rPr>
              <w:t>16.1 (0.5)</w:t>
            </w:r>
          </w:p>
        </w:tc>
        <w:tc>
          <w:tcPr>
            <w:tcW w:w="1170" w:type="dxa"/>
            <w:vAlign w:val="center"/>
          </w:tcPr>
          <w:p w14:paraId="27B097D8" w14:textId="77777777" w:rsidR="000B2ECD" w:rsidRPr="003668F9" w:rsidRDefault="000B2ECD" w:rsidP="00361541">
            <w:pPr>
              <w:jc w:val="right"/>
              <w:rPr>
                <w:rFonts w:ascii="Calibri" w:hAnsi="Calibri" w:cs="Calibri"/>
              </w:rPr>
            </w:pPr>
            <w:r w:rsidRPr="003668F9">
              <w:rPr>
                <w:rFonts w:ascii="Calibri" w:hAnsi="Calibri" w:cs="Calibri"/>
              </w:rPr>
              <w:t>23.5 (1.6)</w:t>
            </w:r>
          </w:p>
        </w:tc>
        <w:tc>
          <w:tcPr>
            <w:tcW w:w="1260" w:type="dxa"/>
            <w:vAlign w:val="center"/>
          </w:tcPr>
          <w:p w14:paraId="3CBE0556" w14:textId="77777777" w:rsidR="000B2ECD" w:rsidRPr="003668F9" w:rsidRDefault="000B2ECD" w:rsidP="00361541">
            <w:pPr>
              <w:jc w:val="right"/>
              <w:rPr>
                <w:rFonts w:ascii="Calibri" w:hAnsi="Calibri" w:cs="Calibri"/>
              </w:rPr>
            </w:pPr>
            <w:r w:rsidRPr="003668F9">
              <w:rPr>
                <w:rFonts w:ascii="Calibri" w:hAnsi="Calibri" w:cs="Calibri"/>
              </w:rPr>
              <w:t>22.5 (0.6)</w:t>
            </w:r>
          </w:p>
        </w:tc>
      </w:tr>
      <w:tr w:rsidR="000B2ECD" w:rsidRPr="003668F9" w14:paraId="2A71425F" w14:textId="77777777" w:rsidTr="00361541">
        <w:tc>
          <w:tcPr>
            <w:tcW w:w="4770" w:type="dxa"/>
            <w:vAlign w:val="bottom"/>
          </w:tcPr>
          <w:p w14:paraId="77F7E440" w14:textId="77777777" w:rsidR="000B2ECD" w:rsidRPr="003668F9" w:rsidRDefault="000B2ECD" w:rsidP="00361541">
            <w:pPr>
              <w:rPr>
                <w:rFonts w:ascii="Calibri" w:hAnsi="Calibri" w:cs="Calibri"/>
              </w:rPr>
            </w:pPr>
            <w:r w:rsidRPr="003668F9">
              <w:rPr>
                <w:rFonts w:ascii="Calibri" w:hAnsi="Calibri" w:cs="Calibri"/>
              </w:rPr>
              <w:t xml:space="preserve">   3. Technicians and associated professionals</w:t>
            </w:r>
          </w:p>
        </w:tc>
        <w:tc>
          <w:tcPr>
            <w:tcW w:w="1080" w:type="dxa"/>
            <w:vAlign w:val="center"/>
          </w:tcPr>
          <w:p w14:paraId="7BFC7663" w14:textId="77777777" w:rsidR="000B2ECD" w:rsidRPr="003668F9" w:rsidRDefault="000B2ECD" w:rsidP="00361541">
            <w:pPr>
              <w:jc w:val="right"/>
              <w:rPr>
                <w:rFonts w:ascii="Calibri" w:hAnsi="Calibri" w:cs="Calibri"/>
              </w:rPr>
            </w:pPr>
            <w:r w:rsidRPr="003668F9">
              <w:rPr>
                <w:rFonts w:ascii="Calibri" w:hAnsi="Calibri" w:cs="Calibri"/>
              </w:rPr>
              <w:t>10.8 (1.4)</w:t>
            </w:r>
          </w:p>
        </w:tc>
        <w:tc>
          <w:tcPr>
            <w:tcW w:w="1080" w:type="dxa"/>
            <w:vAlign w:val="center"/>
          </w:tcPr>
          <w:p w14:paraId="1F56C002" w14:textId="77777777" w:rsidR="000B2ECD" w:rsidRPr="003668F9" w:rsidRDefault="000B2ECD" w:rsidP="00361541">
            <w:pPr>
              <w:jc w:val="right"/>
              <w:rPr>
                <w:rFonts w:ascii="Calibri" w:hAnsi="Calibri" w:cs="Calibri"/>
              </w:rPr>
            </w:pPr>
            <w:r w:rsidRPr="003668F9">
              <w:rPr>
                <w:rFonts w:ascii="Calibri" w:hAnsi="Calibri" w:cs="Calibri"/>
              </w:rPr>
              <w:t>14.0 (0.5)</w:t>
            </w:r>
          </w:p>
        </w:tc>
        <w:tc>
          <w:tcPr>
            <w:tcW w:w="1170" w:type="dxa"/>
            <w:vAlign w:val="center"/>
          </w:tcPr>
          <w:p w14:paraId="5E10D2EF" w14:textId="77777777" w:rsidR="000B2ECD" w:rsidRPr="003668F9" w:rsidRDefault="000B2ECD" w:rsidP="00361541">
            <w:pPr>
              <w:jc w:val="right"/>
              <w:rPr>
                <w:rFonts w:ascii="Calibri" w:hAnsi="Calibri" w:cs="Calibri"/>
              </w:rPr>
            </w:pPr>
            <w:r w:rsidRPr="003668F9">
              <w:rPr>
                <w:rFonts w:ascii="Calibri" w:hAnsi="Calibri" w:cs="Calibri"/>
              </w:rPr>
              <w:t>18.4 (1.6)</w:t>
            </w:r>
          </w:p>
        </w:tc>
        <w:tc>
          <w:tcPr>
            <w:tcW w:w="1260" w:type="dxa"/>
            <w:vAlign w:val="center"/>
          </w:tcPr>
          <w:p w14:paraId="4678FC3B" w14:textId="77777777" w:rsidR="000B2ECD" w:rsidRPr="003668F9" w:rsidRDefault="000B2ECD" w:rsidP="00361541">
            <w:pPr>
              <w:jc w:val="right"/>
              <w:rPr>
                <w:rFonts w:ascii="Calibri" w:hAnsi="Calibri" w:cs="Calibri"/>
              </w:rPr>
            </w:pPr>
            <w:r w:rsidRPr="003668F9">
              <w:rPr>
                <w:rFonts w:ascii="Calibri" w:hAnsi="Calibri" w:cs="Calibri"/>
              </w:rPr>
              <w:t>15.5 (0.5)</w:t>
            </w:r>
          </w:p>
        </w:tc>
      </w:tr>
      <w:tr w:rsidR="000B2ECD" w:rsidRPr="003668F9" w14:paraId="218BEEBD" w14:textId="77777777" w:rsidTr="00361541">
        <w:tc>
          <w:tcPr>
            <w:tcW w:w="4770" w:type="dxa"/>
            <w:vAlign w:val="bottom"/>
          </w:tcPr>
          <w:p w14:paraId="560BEF4E" w14:textId="77777777" w:rsidR="000B2ECD" w:rsidRPr="003668F9" w:rsidRDefault="000B2ECD" w:rsidP="00361541">
            <w:pPr>
              <w:rPr>
                <w:rFonts w:ascii="Calibri" w:hAnsi="Calibri" w:cs="Calibri"/>
              </w:rPr>
            </w:pPr>
            <w:r w:rsidRPr="003668F9">
              <w:rPr>
                <w:rFonts w:ascii="Calibri" w:hAnsi="Calibri" w:cs="Calibri"/>
              </w:rPr>
              <w:t xml:space="preserve">   4. Clerical support workers</w:t>
            </w:r>
          </w:p>
        </w:tc>
        <w:tc>
          <w:tcPr>
            <w:tcW w:w="1080" w:type="dxa"/>
            <w:vAlign w:val="center"/>
          </w:tcPr>
          <w:p w14:paraId="22E87767" w14:textId="77777777" w:rsidR="000B2ECD" w:rsidRPr="003668F9" w:rsidRDefault="000B2ECD" w:rsidP="00361541">
            <w:pPr>
              <w:jc w:val="right"/>
              <w:rPr>
                <w:rFonts w:ascii="Calibri" w:hAnsi="Calibri" w:cs="Calibri"/>
              </w:rPr>
            </w:pPr>
            <w:r w:rsidRPr="003668F9">
              <w:rPr>
                <w:rFonts w:ascii="Calibri" w:hAnsi="Calibri" w:cs="Calibri"/>
              </w:rPr>
              <w:t>5.9 (1.2)</w:t>
            </w:r>
          </w:p>
        </w:tc>
        <w:tc>
          <w:tcPr>
            <w:tcW w:w="1080" w:type="dxa"/>
            <w:vAlign w:val="center"/>
          </w:tcPr>
          <w:p w14:paraId="4B396BC1" w14:textId="77777777" w:rsidR="000B2ECD" w:rsidRPr="003668F9" w:rsidRDefault="000B2ECD" w:rsidP="00361541">
            <w:pPr>
              <w:jc w:val="right"/>
              <w:rPr>
                <w:rFonts w:ascii="Calibri" w:hAnsi="Calibri" w:cs="Calibri"/>
              </w:rPr>
            </w:pPr>
            <w:r w:rsidRPr="003668F9">
              <w:rPr>
                <w:rFonts w:ascii="Calibri" w:hAnsi="Calibri" w:cs="Calibri"/>
              </w:rPr>
              <w:t>6.5 (0.3)</w:t>
            </w:r>
          </w:p>
        </w:tc>
        <w:tc>
          <w:tcPr>
            <w:tcW w:w="1170" w:type="dxa"/>
            <w:vAlign w:val="center"/>
          </w:tcPr>
          <w:p w14:paraId="74E7B3EF" w14:textId="77777777" w:rsidR="000B2ECD" w:rsidRPr="003668F9" w:rsidRDefault="000B2ECD" w:rsidP="00361541">
            <w:pPr>
              <w:jc w:val="right"/>
              <w:rPr>
                <w:rFonts w:ascii="Calibri" w:hAnsi="Calibri" w:cs="Calibri"/>
              </w:rPr>
            </w:pPr>
            <w:r w:rsidRPr="003668F9">
              <w:rPr>
                <w:rFonts w:ascii="Calibri" w:hAnsi="Calibri" w:cs="Calibri"/>
              </w:rPr>
              <w:t>18.0 (1.7)</w:t>
            </w:r>
          </w:p>
        </w:tc>
        <w:tc>
          <w:tcPr>
            <w:tcW w:w="1260" w:type="dxa"/>
            <w:vAlign w:val="center"/>
          </w:tcPr>
          <w:p w14:paraId="77EEDC72" w14:textId="77777777" w:rsidR="000B2ECD" w:rsidRPr="003668F9" w:rsidRDefault="000B2ECD" w:rsidP="00361541">
            <w:pPr>
              <w:jc w:val="right"/>
              <w:rPr>
                <w:rFonts w:ascii="Calibri" w:hAnsi="Calibri" w:cs="Calibri"/>
              </w:rPr>
            </w:pPr>
            <w:r w:rsidRPr="003668F9">
              <w:rPr>
                <w:rFonts w:ascii="Calibri" w:hAnsi="Calibri" w:cs="Calibri"/>
              </w:rPr>
              <w:t>14.6 (0.5)</w:t>
            </w:r>
          </w:p>
        </w:tc>
      </w:tr>
      <w:tr w:rsidR="000B2ECD" w:rsidRPr="003668F9" w14:paraId="12DEACA9" w14:textId="77777777" w:rsidTr="00361541">
        <w:tc>
          <w:tcPr>
            <w:tcW w:w="4770" w:type="dxa"/>
            <w:vAlign w:val="bottom"/>
          </w:tcPr>
          <w:p w14:paraId="10527CBD" w14:textId="77777777" w:rsidR="000B2ECD" w:rsidRPr="003668F9" w:rsidRDefault="000B2ECD" w:rsidP="00361541">
            <w:pPr>
              <w:rPr>
                <w:rFonts w:ascii="Calibri" w:hAnsi="Calibri" w:cs="Calibri"/>
              </w:rPr>
            </w:pPr>
            <w:r w:rsidRPr="003668F9">
              <w:rPr>
                <w:rFonts w:ascii="Calibri" w:hAnsi="Calibri" w:cs="Calibri"/>
              </w:rPr>
              <w:t xml:space="preserve">   5. Service and sales workers</w:t>
            </w:r>
          </w:p>
        </w:tc>
        <w:tc>
          <w:tcPr>
            <w:tcW w:w="1080" w:type="dxa"/>
            <w:vAlign w:val="center"/>
          </w:tcPr>
          <w:p w14:paraId="47881B5A" w14:textId="77777777" w:rsidR="000B2ECD" w:rsidRPr="003668F9" w:rsidRDefault="000B2ECD" w:rsidP="00361541">
            <w:pPr>
              <w:jc w:val="right"/>
              <w:rPr>
                <w:rFonts w:ascii="Calibri" w:hAnsi="Calibri" w:cs="Calibri"/>
              </w:rPr>
            </w:pPr>
            <w:r w:rsidRPr="003668F9">
              <w:rPr>
                <w:rFonts w:ascii="Calibri" w:hAnsi="Calibri" w:cs="Calibri"/>
              </w:rPr>
              <w:t>13.3 (1.8)</w:t>
            </w:r>
          </w:p>
        </w:tc>
        <w:tc>
          <w:tcPr>
            <w:tcW w:w="1080" w:type="dxa"/>
            <w:vAlign w:val="center"/>
          </w:tcPr>
          <w:p w14:paraId="4B8E2A7B" w14:textId="77777777" w:rsidR="000B2ECD" w:rsidRPr="003668F9" w:rsidRDefault="000B2ECD" w:rsidP="00361541">
            <w:pPr>
              <w:jc w:val="right"/>
              <w:rPr>
                <w:rFonts w:ascii="Calibri" w:hAnsi="Calibri" w:cs="Calibri"/>
              </w:rPr>
            </w:pPr>
            <w:r w:rsidRPr="003668F9">
              <w:rPr>
                <w:rFonts w:ascii="Calibri" w:hAnsi="Calibri" w:cs="Calibri"/>
              </w:rPr>
              <w:t>12.4 (0.4)</w:t>
            </w:r>
          </w:p>
        </w:tc>
        <w:tc>
          <w:tcPr>
            <w:tcW w:w="1170" w:type="dxa"/>
            <w:vAlign w:val="center"/>
          </w:tcPr>
          <w:p w14:paraId="280081E8" w14:textId="77777777" w:rsidR="000B2ECD" w:rsidRPr="003668F9" w:rsidRDefault="000B2ECD" w:rsidP="00361541">
            <w:pPr>
              <w:jc w:val="right"/>
              <w:rPr>
                <w:rFonts w:ascii="Calibri" w:hAnsi="Calibri" w:cs="Calibri"/>
              </w:rPr>
            </w:pPr>
            <w:r w:rsidRPr="003668F9">
              <w:rPr>
                <w:rFonts w:ascii="Calibri" w:hAnsi="Calibri" w:cs="Calibri"/>
              </w:rPr>
              <w:t>20.0 (1.9)</w:t>
            </w:r>
          </w:p>
        </w:tc>
        <w:tc>
          <w:tcPr>
            <w:tcW w:w="1260" w:type="dxa"/>
            <w:vAlign w:val="center"/>
          </w:tcPr>
          <w:p w14:paraId="3684773A" w14:textId="77777777" w:rsidR="000B2ECD" w:rsidRPr="003668F9" w:rsidRDefault="000B2ECD" w:rsidP="00361541">
            <w:pPr>
              <w:jc w:val="right"/>
              <w:rPr>
                <w:rFonts w:ascii="Calibri" w:hAnsi="Calibri" w:cs="Calibri"/>
              </w:rPr>
            </w:pPr>
            <w:r w:rsidRPr="003668F9">
              <w:rPr>
                <w:rFonts w:ascii="Calibri" w:hAnsi="Calibri" w:cs="Calibri"/>
              </w:rPr>
              <w:t>25.1 (0.5)</w:t>
            </w:r>
          </w:p>
        </w:tc>
      </w:tr>
      <w:tr w:rsidR="000B2ECD" w:rsidRPr="003668F9" w14:paraId="7C2377C3" w14:textId="77777777" w:rsidTr="00361541">
        <w:tc>
          <w:tcPr>
            <w:tcW w:w="4770" w:type="dxa"/>
            <w:vAlign w:val="bottom"/>
          </w:tcPr>
          <w:p w14:paraId="039298E7" w14:textId="77777777" w:rsidR="000B2ECD" w:rsidRPr="003668F9" w:rsidRDefault="000B2ECD" w:rsidP="00361541">
            <w:pPr>
              <w:rPr>
                <w:rFonts w:ascii="Calibri" w:hAnsi="Calibri" w:cs="Calibri"/>
              </w:rPr>
            </w:pPr>
            <w:r w:rsidRPr="003668F9">
              <w:rPr>
                <w:rFonts w:ascii="Calibri" w:hAnsi="Calibri" w:cs="Calibri"/>
              </w:rPr>
              <w:t xml:space="preserve">   6. Skilled agricultural, forestry, fishery workers </w:t>
            </w:r>
          </w:p>
        </w:tc>
        <w:tc>
          <w:tcPr>
            <w:tcW w:w="1080" w:type="dxa"/>
            <w:vAlign w:val="center"/>
          </w:tcPr>
          <w:p w14:paraId="2A0090AA" w14:textId="77777777" w:rsidR="000B2ECD" w:rsidRPr="003668F9" w:rsidRDefault="000B2ECD" w:rsidP="00361541">
            <w:pPr>
              <w:jc w:val="right"/>
              <w:rPr>
                <w:rFonts w:ascii="Calibri" w:hAnsi="Calibri" w:cs="Calibri"/>
              </w:rPr>
            </w:pPr>
            <w:r w:rsidRPr="003668F9">
              <w:rPr>
                <w:rFonts w:ascii="Calibri" w:hAnsi="Calibri" w:cs="Calibri"/>
              </w:rPr>
              <w:t>0.5 (0.4)</w:t>
            </w:r>
          </w:p>
        </w:tc>
        <w:tc>
          <w:tcPr>
            <w:tcW w:w="1080" w:type="dxa"/>
            <w:vAlign w:val="center"/>
          </w:tcPr>
          <w:p w14:paraId="72BA8CD1" w14:textId="77777777" w:rsidR="000B2ECD" w:rsidRPr="003668F9" w:rsidRDefault="000B2ECD" w:rsidP="00361541">
            <w:pPr>
              <w:jc w:val="right"/>
              <w:rPr>
                <w:rFonts w:ascii="Calibri" w:hAnsi="Calibri" w:cs="Calibri"/>
              </w:rPr>
            </w:pPr>
            <w:r w:rsidRPr="003668F9">
              <w:rPr>
                <w:rFonts w:ascii="Calibri" w:hAnsi="Calibri" w:cs="Calibri"/>
              </w:rPr>
              <w:t>3.4 (0.2)</w:t>
            </w:r>
          </w:p>
        </w:tc>
        <w:tc>
          <w:tcPr>
            <w:tcW w:w="1170" w:type="dxa"/>
            <w:vAlign w:val="center"/>
          </w:tcPr>
          <w:p w14:paraId="79B91D91" w14:textId="77777777" w:rsidR="000B2ECD" w:rsidRPr="003668F9" w:rsidRDefault="000B2ECD" w:rsidP="00361541">
            <w:pPr>
              <w:jc w:val="right"/>
              <w:rPr>
                <w:rFonts w:ascii="Calibri" w:hAnsi="Calibri" w:cs="Calibri"/>
              </w:rPr>
            </w:pPr>
            <w:r w:rsidRPr="003668F9">
              <w:rPr>
                <w:rFonts w:ascii="Calibri" w:hAnsi="Calibri" w:cs="Calibri"/>
              </w:rPr>
              <w:t>0.0 (0.0)</w:t>
            </w:r>
          </w:p>
        </w:tc>
        <w:tc>
          <w:tcPr>
            <w:tcW w:w="1260" w:type="dxa"/>
            <w:vAlign w:val="center"/>
          </w:tcPr>
          <w:p w14:paraId="4DB03664" w14:textId="77777777" w:rsidR="000B2ECD" w:rsidRPr="003668F9" w:rsidRDefault="000B2ECD" w:rsidP="00361541">
            <w:pPr>
              <w:jc w:val="right"/>
              <w:rPr>
                <w:rFonts w:ascii="Calibri" w:hAnsi="Calibri" w:cs="Calibri"/>
              </w:rPr>
            </w:pPr>
            <w:r w:rsidRPr="003668F9">
              <w:rPr>
                <w:rFonts w:ascii="Calibri" w:hAnsi="Calibri" w:cs="Calibri"/>
              </w:rPr>
              <w:t>1.9 (0.2)</w:t>
            </w:r>
          </w:p>
        </w:tc>
      </w:tr>
      <w:tr w:rsidR="000B2ECD" w:rsidRPr="003668F9" w14:paraId="5C7556DF" w14:textId="77777777" w:rsidTr="00361541">
        <w:tc>
          <w:tcPr>
            <w:tcW w:w="4770" w:type="dxa"/>
            <w:vAlign w:val="bottom"/>
          </w:tcPr>
          <w:p w14:paraId="77B66115" w14:textId="77777777" w:rsidR="000B2ECD" w:rsidRPr="003668F9" w:rsidRDefault="000B2ECD" w:rsidP="00361541">
            <w:pPr>
              <w:rPr>
                <w:rFonts w:ascii="Calibri" w:hAnsi="Calibri" w:cs="Calibri"/>
              </w:rPr>
            </w:pPr>
            <w:r w:rsidRPr="003668F9">
              <w:rPr>
                <w:rFonts w:ascii="Calibri" w:hAnsi="Calibri" w:cs="Calibri"/>
              </w:rPr>
              <w:t xml:space="preserve">   7. Craft and related trades workers</w:t>
            </w:r>
          </w:p>
        </w:tc>
        <w:tc>
          <w:tcPr>
            <w:tcW w:w="1080" w:type="dxa"/>
            <w:vAlign w:val="center"/>
          </w:tcPr>
          <w:p w14:paraId="2AB75C8A" w14:textId="77777777" w:rsidR="000B2ECD" w:rsidRPr="003668F9" w:rsidRDefault="000B2ECD" w:rsidP="00361541">
            <w:pPr>
              <w:jc w:val="right"/>
              <w:rPr>
                <w:rFonts w:ascii="Calibri" w:hAnsi="Calibri" w:cs="Calibri"/>
              </w:rPr>
            </w:pPr>
            <w:r w:rsidRPr="003668F9">
              <w:rPr>
                <w:rFonts w:ascii="Calibri" w:hAnsi="Calibri" w:cs="Calibri"/>
              </w:rPr>
              <w:t>15.0 (2.0)</w:t>
            </w:r>
          </w:p>
        </w:tc>
        <w:tc>
          <w:tcPr>
            <w:tcW w:w="1080" w:type="dxa"/>
            <w:vAlign w:val="center"/>
          </w:tcPr>
          <w:p w14:paraId="5765E1FD" w14:textId="77777777" w:rsidR="000B2ECD" w:rsidRPr="003668F9" w:rsidRDefault="000B2ECD" w:rsidP="00361541">
            <w:pPr>
              <w:jc w:val="right"/>
              <w:rPr>
                <w:rFonts w:ascii="Calibri" w:hAnsi="Calibri" w:cs="Calibri"/>
              </w:rPr>
            </w:pPr>
            <w:r w:rsidRPr="003668F9">
              <w:rPr>
                <w:rFonts w:ascii="Calibri" w:hAnsi="Calibri" w:cs="Calibri"/>
              </w:rPr>
              <w:t>21.0 (0.5)</w:t>
            </w:r>
          </w:p>
        </w:tc>
        <w:tc>
          <w:tcPr>
            <w:tcW w:w="1170" w:type="dxa"/>
            <w:vAlign w:val="center"/>
          </w:tcPr>
          <w:p w14:paraId="7A9B882A" w14:textId="77777777" w:rsidR="000B2ECD" w:rsidRPr="003668F9" w:rsidRDefault="000B2ECD" w:rsidP="00361541">
            <w:pPr>
              <w:jc w:val="right"/>
              <w:rPr>
                <w:rFonts w:ascii="Calibri" w:hAnsi="Calibri" w:cs="Calibri"/>
              </w:rPr>
            </w:pPr>
            <w:r w:rsidRPr="003668F9">
              <w:rPr>
                <w:rFonts w:ascii="Calibri" w:hAnsi="Calibri" w:cs="Calibri"/>
              </w:rPr>
              <w:t>1.9 (0.8)</w:t>
            </w:r>
          </w:p>
        </w:tc>
        <w:tc>
          <w:tcPr>
            <w:tcW w:w="1260" w:type="dxa"/>
            <w:vAlign w:val="center"/>
          </w:tcPr>
          <w:p w14:paraId="3BC3AA9F" w14:textId="77777777" w:rsidR="000B2ECD" w:rsidRPr="003668F9" w:rsidRDefault="000B2ECD" w:rsidP="00361541">
            <w:pPr>
              <w:jc w:val="right"/>
              <w:rPr>
                <w:rFonts w:ascii="Calibri" w:hAnsi="Calibri" w:cs="Calibri"/>
              </w:rPr>
            </w:pPr>
            <w:r w:rsidRPr="003668F9">
              <w:rPr>
                <w:rFonts w:ascii="Calibri" w:hAnsi="Calibri" w:cs="Calibri"/>
              </w:rPr>
              <w:t>2.9 (0.2)</w:t>
            </w:r>
          </w:p>
        </w:tc>
      </w:tr>
      <w:tr w:rsidR="000B2ECD" w:rsidRPr="003668F9" w14:paraId="283A5B51" w14:textId="77777777" w:rsidTr="00361541">
        <w:tc>
          <w:tcPr>
            <w:tcW w:w="4770" w:type="dxa"/>
            <w:vAlign w:val="bottom"/>
          </w:tcPr>
          <w:p w14:paraId="1C92A34C" w14:textId="77777777" w:rsidR="000B2ECD" w:rsidRPr="003668F9" w:rsidRDefault="000B2ECD" w:rsidP="00361541">
            <w:pPr>
              <w:rPr>
                <w:rFonts w:ascii="Calibri" w:hAnsi="Calibri" w:cs="Calibri"/>
              </w:rPr>
            </w:pPr>
            <w:r w:rsidRPr="003668F9">
              <w:rPr>
                <w:rFonts w:ascii="Calibri" w:hAnsi="Calibri" w:cs="Calibri"/>
              </w:rPr>
              <w:t xml:space="preserve">   8. Plant and machine operators, assemblers</w:t>
            </w:r>
          </w:p>
        </w:tc>
        <w:tc>
          <w:tcPr>
            <w:tcW w:w="1080" w:type="dxa"/>
            <w:vAlign w:val="center"/>
          </w:tcPr>
          <w:p w14:paraId="408F5EDF" w14:textId="77777777" w:rsidR="000B2ECD" w:rsidRPr="003668F9" w:rsidRDefault="000B2ECD" w:rsidP="00361541">
            <w:pPr>
              <w:jc w:val="right"/>
              <w:rPr>
                <w:rFonts w:ascii="Calibri" w:hAnsi="Calibri" w:cs="Calibri"/>
              </w:rPr>
            </w:pPr>
            <w:r w:rsidRPr="003668F9">
              <w:rPr>
                <w:rFonts w:ascii="Calibri" w:hAnsi="Calibri" w:cs="Calibri"/>
              </w:rPr>
              <w:t>9.9 (1.8)</w:t>
            </w:r>
          </w:p>
        </w:tc>
        <w:tc>
          <w:tcPr>
            <w:tcW w:w="1080" w:type="dxa"/>
            <w:vAlign w:val="center"/>
          </w:tcPr>
          <w:p w14:paraId="573756B2" w14:textId="77777777" w:rsidR="000B2ECD" w:rsidRPr="003668F9" w:rsidRDefault="000B2ECD" w:rsidP="00361541">
            <w:pPr>
              <w:jc w:val="right"/>
              <w:rPr>
                <w:rFonts w:ascii="Calibri" w:hAnsi="Calibri" w:cs="Calibri"/>
              </w:rPr>
            </w:pPr>
            <w:r w:rsidRPr="003668F9">
              <w:rPr>
                <w:rFonts w:ascii="Calibri" w:hAnsi="Calibri" w:cs="Calibri"/>
              </w:rPr>
              <w:t>12.0 (0.4)</w:t>
            </w:r>
          </w:p>
        </w:tc>
        <w:tc>
          <w:tcPr>
            <w:tcW w:w="1170" w:type="dxa"/>
            <w:vAlign w:val="center"/>
          </w:tcPr>
          <w:p w14:paraId="0105C1A9" w14:textId="77777777" w:rsidR="000B2ECD" w:rsidRPr="003668F9" w:rsidRDefault="000B2ECD" w:rsidP="00361541">
            <w:pPr>
              <w:jc w:val="right"/>
              <w:rPr>
                <w:rFonts w:ascii="Calibri" w:hAnsi="Calibri" w:cs="Calibri"/>
              </w:rPr>
            </w:pPr>
            <w:r w:rsidRPr="003668F9">
              <w:rPr>
                <w:rFonts w:ascii="Calibri" w:hAnsi="Calibri" w:cs="Calibri"/>
              </w:rPr>
              <w:t>1.3 (0.5)</w:t>
            </w:r>
          </w:p>
        </w:tc>
        <w:tc>
          <w:tcPr>
            <w:tcW w:w="1260" w:type="dxa"/>
            <w:vAlign w:val="center"/>
          </w:tcPr>
          <w:p w14:paraId="54E31F73" w14:textId="77777777" w:rsidR="000B2ECD" w:rsidRPr="003668F9" w:rsidRDefault="000B2ECD" w:rsidP="00361541">
            <w:pPr>
              <w:jc w:val="right"/>
              <w:rPr>
                <w:rFonts w:ascii="Calibri" w:hAnsi="Calibri" w:cs="Calibri"/>
              </w:rPr>
            </w:pPr>
            <w:r w:rsidRPr="003668F9">
              <w:rPr>
                <w:rFonts w:ascii="Calibri" w:hAnsi="Calibri" w:cs="Calibri"/>
              </w:rPr>
              <w:t>2.4 (0.2)</w:t>
            </w:r>
          </w:p>
        </w:tc>
      </w:tr>
      <w:tr w:rsidR="000B2ECD" w:rsidRPr="003668F9" w14:paraId="07A511ED" w14:textId="77777777" w:rsidTr="00361541">
        <w:tc>
          <w:tcPr>
            <w:tcW w:w="4770" w:type="dxa"/>
            <w:vAlign w:val="bottom"/>
          </w:tcPr>
          <w:p w14:paraId="61CDFDE0" w14:textId="77777777" w:rsidR="000B2ECD" w:rsidRPr="003668F9" w:rsidRDefault="000B2ECD" w:rsidP="00361541">
            <w:pPr>
              <w:rPr>
                <w:rFonts w:ascii="Calibri" w:eastAsia="Times New Roman" w:hAnsi="Calibri" w:cs="Calibri"/>
              </w:rPr>
            </w:pPr>
            <w:r w:rsidRPr="003668F9">
              <w:rPr>
                <w:rFonts w:ascii="Calibri" w:hAnsi="Calibri" w:cs="Calibri"/>
              </w:rPr>
              <w:t xml:space="preserve">   9. Elementary </w:t>
            </w:r>
          </w:p>
        </w:tc>
        <w:tc>
          <w:tcPr>
            <w:tcW w:w="1080" w:type="dxa"/>
            <w:vAlign w:val="center"/>
          </w:tcPr>
          <w:p w14:paraId="36917735" w14:textId="77777777" w:rsidR="000B2ECD" w:rsidRPr="003668F9" w:rsidRDefault="000B2ECD" w:rsidP="00361541">
            <w:pPr>
              <w:jc w:val="right"/>
              <w:rPr>
                <w:rFonts w:ascii="Calibri" w:hAnsi="Calibri" w:cs="Calibri"/>
              </w:rPr>
            </w:pPr>
            <w:r w:rsidRPr="003668F9">
              <w:rPr>
                <w:rFonts w:ascii="Calibri" w:hAnsi="Calibri" w:cs="Calibri"/>
              </w:rPr>
              <w:t>14.2 (2.0)</w:t>
            </w:r>
          </w:p>
        </w:tc>
        <w:tc>
          <w:tcPr>
            <w:tcW w:w="1080" w:type="dxa"/>
            <w:vAlign w:val="center"/>
          </w:tcPr>
          <w:p w14:paraId="0596F743" w14:textId="77777777" w:rsidR="000B2ECD" w:rsidRPr="003668F9" w:rsidRDefault="000B2ECD" w:rsidP="00361541">
            <w:pPr>
              <w:jc w:val="right"/>
              <w:rPr>
                <w:rFonts w:ascii="Calibri" w:hAnsi="Calibri" w:cs="Calibri"/>
              </w:rPr>
            </w:pPr>
            <w:r w:rsidRPr="003668F9">
              <w:rPr>
                <w:rFonts w:ascii="Calibri" w:hAnsi="Calibri" w:cs="Calibri"/>
              </w:rPr>
              <w:t>7.5 (0.3)</w:t>
            </w:r>
          </w:p>
        </w:tc>
        <w:tc>
          <w:tcPr>
            <w:tcW w:w="1170" w:type="dxa"/>
            <w:vAlign w:val="center"/>
          </w:tcPr>
          <w:p w14:paraId="0B987200" w14:textId="77777777" w:rsidR="000B2ECD" w:rsidRPr="003668F9" w:rsidRDefault="000B2ECD" w:rsidP="00361541">
            <w:pPr>
              <w:jc w:val="right"/>
              <w:rPr>
                <w:rFonts w:ascii="Calibri" w:hAnsi="Calibri" w:cs="Calibri"/>
              </w:rPr>
            </w:pPr>
            <w:r w:rsidRPr="003668F9">
              <w:rPr>
                <w:rFonts w:ascii="Calibri" w:hAnsi="Calibri" w:cs="Calibri"/>
              </w:rPr>
              <w:t>5.7 (1.1)</w:t>
            </w:r>
          </w:p>
        </w:tc>
        <w:tc>
          <w:tcPr>
            <w:tcW w:w="1260" w:type="dxa"/>
            <w:vAlign w:val="center"/>
          </w:tcPr>
          <w:p w14:paraId="725A275D" w14:textId="77777777" w:rsidR="000B2ECD" w:rsidRPr="003668F9" w:rsidRDefault="000B2ECD" w:rsidP="00361541">
            <w:pPr>
              <w:jc w:val="right"/>
              <w:rPr>
                <w:rFonts w:ascii="Calibri" w:hAnsi="Calibri" w:cs="Calibri"/>
              </w:rPr>
            </w:pPr>
            <w:r w:rsidRPr="003668F9">
              <w:rPr>
                <w:rFonts w:ascii="Calibri" w:hAnsi="Calibri" w:cs="Calibri"/>
              </w:rPr>
              <w:t>10.5 (0.4)</w:t>
            </w:r>
          </w:p>
        </w:tc>
      </w:tr>
      <w:tr w:rsidR="000B2ECD" w:rsidRPr="003668F9" w14:paraId="164EEE14" w14:textId="77777777" w:rsidTr="00361541">
        <w:tc>
          <w:tcPr>
            <w:tcW w:w="4770" w:type="dxa"/>
            <w:vAlign w:val="bottom"/>
          </w:tcPr>
          <w:p w14:paraId="62AD5D61" w14:textId="77777777" w:rsidR="000B2ECD" w:rsidRPr="003668F9" w:rsidRDefault="000B2ECD" w:rsidP="00361541">
            <w:pPr>
              <w:rPr>
                <w:rFonts w:ascii="Calibri" w:hAnsi="Calibri" w:cs="Calibri"/>
              </w:rPr>
            </w:pPr>
            <w:r w:rsidRPr="003668F9">
              <w:rPr>
                <w:rFonts w:ascii="Calibri" w:hAnsi="Calibri" w:cs="Calibri"/>
              </w:rPr>
              <w:t xml:space="preserve">   0. Military</w:t>
            </w:r>
          </w:p>
        </w:tc>
        <w:tc>
          <w:tcPr>
            <w:tcW w:w="1080" w:type="dxa"/>
            <w:vAlign w:val="center"/>
          </w:tcPr>
          <w:p w14:paraId="2FE4397E" w14:textId="77777777" w:rsidR="000B2ECD" w:rsidRPr="003668F9" w:rsidRDefault="000B2ECD" w:rsidP="00361541">
            <w:pPr>
              <w:jc w:val="right"/>
              <w:rPr>
                <w:rFonts w:ascii="Calibri" w:hAnsi="Calibri" w:cs="Calibri"/>
              </w:rPr>
            </w:pPr>
            <w:r w:rsidRPr="003668F9">
              <w:rPr>
                <w:rFonts w:ascii="Calibri" w:hAnsi="Calibri" w:cs="Calibri"/>
              </w:rPr>
              <w:t>1.1 (0.6)</w:t>
            </w:r>
          </w:p>
        </w:tc>
        <w:tc>
          <w:tcPr>
            <w:tcW w:w="1080" w:type="dxa"/>
            <w:vAlign w:val="center"/>
          </w:tcPr>
          <w:p w14:paraId="617E55C9" w14:textId="77777777" w:rsidR="000B2ECD" w:rsidRPr="003668F9" w:rsidRDefault="000B2ECD" w:rsidP="00361541">
            <w:pPr>
              <w:jc w:val="right"/>
              <w:rPr>
                <w:rFonts w:ascii="Calibri" w:hAnsi="Calibri" w:cs="Calibri"/>
              </w:rPr>
            </w:pPr>
            <w:r w:rsidRPr="003668F9">
              <w:rPr>
                <w:rFonts w:ascii="Calibri" w:hAnsi="Calibri" w:cs="Calibri"/>
              </w:rPr>
              <w:t>0.6 (0.1)</w:t>
            </w:r>
          </w:p>
        </w:tc>
        <w:tc>
          <w:tcPr>
            <w:tcW w:w="1170" w:type="dxa"/>
            <w:vAlign w:val="center"/>
          </w:tcPr>
          <w:p w14:paraId="46ADF701" w14:textId="77777777" w:rsidR="000B2ECD" w:rsidRPr="003668F9" w:rsidRDefault="000B2ECD" w:rsidP="00361541">
            <w:pPr>
              <w:jc w:val="right"/>
              <w:rPr>
                <w:rFonts w:ascii="Calibri" w:hAnsi="Calibri" w:cs="Calibri"/>
              </w:rPr>
            </w:pPr>
            <w:r w:rsidRPr="003668F9">
              <w:rPr>
                <w:rFonts w:ascii="Calibri" w:hAnsi="Calibri" w:cs="Calibri"/>
              </w:rPr>
              <w:t>0.2 (0.2)</w:t>
            </w:r>
          </w:p>
        </w:tc>
        <w:tc>
          <w:tcPr>
            <w:tcW w:w="1260" w:type="dxa"/>
            <w:vAlign w:val="center"/>
          </w:tcPr>
          <w:p w14:paraId="1AE9CC4A" w14:textId="77777777" w:rsidR="000B2ECD" w:rsidRPr="003668F9" w:rsidRDefault="000B2ECD" w:rsidP="00361541">
            <w:pPr>
              <w:jc w:val="right"/>
              <w:rPr>
                <w:rFonts w:ascii="Calibri" w:hAnsi="Calibri" w:cs="Calibri"/>
              </w:rPr>
            </w:pPr>
            <w:r w:rsidRPr="003668F9">
              <w:rPr>
                <w:rFonts w:ascii="Calibri" w:hAnsi="Calibri" w:cs="Calibri"/>
              </w:rPr>
              <w:t>0.0 (0.0)</w:t>
            </w:r>
          </w:p>
        </w:tc>
      </w:tr>
    </w:tbl>
    <w:p w14:paraId="6D103BC5" w14:textId="77777777" w:rsidR="000B2ECD" w:rsidRPr="003668F9" w:rsidRDefault="000B2ECD" w:rsidP="000B2ECD">
      <w:pPr>
        <w:spacing w:after="0" w:line="240" w:lineRule="auto"/>
        <w:rPr>
          <w:rFonts w:cstheme="minorHAnsi"/>
        </w:rPr>
      </w:pPr>
      <w:r w:rsidRPr="003668F9">
        <w:rPr>
          <w:rFonts w:cstheme="minorHAnsi"/>
          <w:i/>
        </w:rPr>
        <w:t>Notes</w:t>
      </w:r>
      <w:r w:rsidRPr="003668F9">
        <w:rPr>
          <w:rFonts w:cstheme="minorHAnsi"/>
        </w:rPr>
        <w:t>. Weighted percentage (standard error of percentage) unless otherwise noted.  Unweighted N = 2078 for USA and 33487 for EU28. Weighted percentages and standard error were calculated with sampling weights that accounted for the relative size of the workforce in each of the countries and thus were appropriate for aggregated analyses.</w:t>
      </w:r>
    </w:p>
    <w:p w14:paraId="22D1F1D9" w14:textId="77777777" w:rsidR="000B2ECD" w:rsidRPr="003668F9" w:rsidRDefault="000B2ECD" w:rsidP="000B2ECD">
      <w:pPr>
        <w:spacing w:after="0" w:line="240" w:lineRule="auto"/>
        <w:rPr>
          <w:rFonts w:cstheme="minorHAnsi"/>
        </w:rPr>
      </w:pPr>
      <w:r w:rsidRPr="003668F9">
        <w:rPr>
          <w:rFonts w:cstheme="minorHAnsi"/>
          <w:vertAlign w:val="superscript"/>
        </w:rPr>
        <w:t>1</w:t>
      </w:r>
      <w:r w:rsidRPr="003668F9">
        <w:rPr>
          <w:rFonts w:cstheme="minorHAnsi"/>
        </w:rPr>
        <w:t xml:space="preserve">ISCED=International Standard Classification of Education </w:t>
      </w:r>
    </w:p>
    <w:p w14:paraId="6B37E048" w14:textId="77777777" w:rsidR="000B2ECD" w:rsidRPr="003668F9" w:rsidRDefault="000B2ECD" w:rsidP="000B2ECD">
      <w:pPr>
        <w:spacing w:after="0" w:line="240" w:lineRule="auto"/>
        <w:ind w:firstLine="720"/>
        <w:rPr>
          <w:rFonts w:cstheme="minorHAnsi"/>
        </w:rPr>
      </w:pPr>
      <w:r w:rsidRPr="003668F9">
        <w:rPr>
          <w:rFonts w:cstheme="minorHAnsi"/>
        </w:rPr>
        <w:t>Level 2: lower secondary education, US 9</w:t>
      </w:r>
      <w:r w:rsidRPr="003668F9">
        <w:rPr>
          <w:rFonts w:cstheme="minorHAnsi"/>
          <w:vertAlign w:val="superscript"/>
        </w:rPr>
        <w:t>th</w:t>
      </w:r>
      <w:r w:rsidRPr="003668F9">
        <w:rPr>
          <w:rFonts w:cstheme="minorHAnsi"/>
        </w:rPr>
        <w:t xml:space="preserve"> grade equivalent</w:t>
      </w:r>
    </w:p>
    <w:p w14:paraId="59A40AD0" w14:textId="77777777" w:rsidR="000B2ECD" w:rsidRPr="003668F9" w:rsidRDefault="000B2ECD" w:rsidP="000B2ECD">
      <w:pPr>
        <w:spacing w:after="0" w:line="240" w:lineRule="auto"/>
        <w:ind w:firstLine="720"/>
      </w:pPr>
      <w:r w:rsidRPr="003668F9">
        <w:t>Level 3: Upper secondary education, US 10</w:t>
      </w:r>
      <w:r w:rsidRPr="003668F9">
        <w:rPr>
          <w:vertAlign w:val="superscript"/>
        </w:rPr>
        <w:t>th</w:t>
      </w:r>
      <w:r w:rsidRPr="003668F9">
        <w:t xml:space="preserve"> through 12</w:t>
      </w:r>
      <w:r w:rsidRPr="003668F9">
        <w:rPr>
          <w:vertAlign w:val="superscript"/>
        </w:rPr>
        <w:t>th</w:t>
      </w:r>
      <w:r w:rsidRPr="003668F9">
        <w:t xml:space="preserve"> grade equivalent</w:t>
      </w:r>
    </w:p>
    <w:p w14:paraId="053FB3B2" w14:textId="77777777" w:rsidR="000B2ECD" w:rsidRPr="003668F9" w:rsidRDefault="000B2ECD" w:rsidP="000B2ECD">
      <w:pPr>
        <w:spacing w:after="0" w:line="240" w:lineRule="auto"/>
        <w:ind w:firstLine="720"/>
      </w:pPr>
      <w:r w:rsidRPr="003668F9">
        <w:t>Level 4: Post-secondary non-tertiary education, US some college after high school but no degree</w:t>
      </w:r>
    </w:p>
    <w:p w14:paraId="77DD56E1" w14:textId="77777777" w:rsidR="000B2ECD" w:rsidRPr="003668F9" w:rsidRDefault="000B2ECD" w:rsidP="000B2ECD">
      <w:pPr>
        <w:spacing w:after="0" w:line="240" w:lineRule="auto"/>
        <w:ind w:firstLine="720"/>
      </w:pPr>
      <w:r w:rsidRPr="003668F9">
        <w:t>Level 5: Short-cycle tertiary education, US Associate degree, occupational vocational program</w:t>
      </w:r>
    </w:p>
    <w:p w14:paraId="015ADDD1" w14:textId="77777777" w:rsidR="000B2ECD" w:rsidRPr="003668F9" w:rsidRDefault="000B2ECD" w:rsidP="000B2ECD">
      <w:pPr>
        <w:spacing w:after="0" w:line="240" w:lineRule="auto"/>
      </w:pPr>
      <w:r w:rsidRPr="003668F9">
        <w:rPr>
          <w:vertAlign w:val="superscript"/>
        </w:rPr>
        <w:t>2</w:t>
      </w:r>
      <w:r w:rsidRPr="003668F9">
        <w:t>ISCO (International Standard Classification of Occupations) Major Groups</w:t>
      </w:r>
    </w:p>
    <w:p w14:paraId="15FC59F2" w14:textId="77777777" w:rsidR="000B2ECD" w:rsidRPr="003668F9" w:rsidRDefault="000B2ECD" w:rsidP="000B2ECD">
      <w:pPr>
        <w:sectPr w:rsidR="000B2ECD" w:rsidRPr="003668F9" w:rsidSect="00D35D4E">
          <w:pgSz w:w="12240" w:h="15840"/>
          <w:pgMar w:top="1440" w:right="1440" w:bottom="1440" w:left="1440" w:header="720" w:footer="720" w:gutter="0"/>
          <w:cols w:space="720"/>
          <w:docGrid w:linePitch="360"/>
        </w:sectPr>
      </w:pPr>
    </w:p>
    <w:p w14:paraId="0D13432E" w14:textId="77777777" w:rsidR="000B2ECD" w:rsidRPr="00072EFC" w:rsidRDefault="000B2ECD" w:rsidP="000B2ECD">
      <w:pPr>
        <w:spacing w:line="240" w:lineRule="auto"/>
        <w:rPr>
          <w:rFonts w:cstheme="minorHAnsi"/>
        </w:rPr>
      </w:pPr>
      <w:r w:rsidRPr="00072EFC">
        <w:rPr>
          <w:rFonts w:cstheme="minorHAnsi"/>
        </w:rPr>
        <w:lastRenderedPageBreak/>
        <w:t xml:space="preserve">Table 2. Age-adjusted weighted proportions (%) and 95% Confidence Intervals (95%CI) of poor health indicators in USA and EU28 workers by gender, 2015. </w:t>
      </w:r>
    </w:p>
    <w:tbl>
      <w:tblPr>
        <w:tblW w:w="13340" w:type="dxa"/>
        <w:tblInd w:w="-20" w:type="dxa"/>
        <w:tblLayout w:type="fixed"/>
        <w:tblLook w:val="04A0" w:firstRow="1" w:lastRow="0" w:firstColumn="1" w:lastColumn="0" w:noHBand="0" w:noVBand="1"/>
      </w:tblPr>
      <w:tblGrid>
        <w:gridCol w:w="4430"/>
        <w:gridCol w:w="1800"/>
        <w:gridCol w:w="1800"/>
        <w:gridCol w:w="900"/>
        <w:gridCol w:w="1800"/>
        <w:gridCol w:w="1782"/>
        <w:gridCol w:w="828"/>
      </w:tblGrid>
      <w:tr w:rsidR="000B2ECD" w:rsidRPr="00072EFC" w14:paraId="3A4B1524" w14:textId="77777777" w:rsidTr="00361541">
        <w:trPr>
          <w:trHeight w:val="278"/>
        </w:trPr>
        <w:tc>
          <w:tcPr>
            <w:tcW w:w="4430" w:type="dxa"/>
            <w:vMerge w:val="restart"/>
            <w:tcBorders>
              <w:top w:val="single" w:sz="4" w:space="0" w:color="auto"/>
            </w:tcBorders>
          </w:tcPr>
          <w:p w14:paraId="3704E569" w14:textId="77777777" w:rsidR="000B2ECD" w:rsidRPr="00072EFC" w:rsidRDefault="000B2ECD" w:rsidP="00361541">
            <w:pPr>
              <w:spacing w:after="0" w:line="240" w:lineRule="auto"/>
              <w:rPr>
                <w:rFonts w:cstheme="minorHAnsi"/>
              </w:rPr>
            </w:pPr>
            <w:r w:rsidRPr="00072EFC">
              <w:rPr>
                <w:rFonts w:cstheme="minorHAnsi"/>
              </w:rPr>
              <w:t>Poor health indicators</w:t>
            </w:r>
          </w:p>
        </w:tc>
        <w:tc>
          <w:tcPr>
            <w:tcW w:w="4500" w:type="dxa"/>
            <w:gridSpan w:val="3"/>
            <w:tcBorders>
              <w:top w:val="single" w:sz="4" w:space="0" w:color="auto"/>
              <w:bottom w:val="single" w:sz="4" w:space="0" w:color="auto"/>
            </w:tcBorders>
          </w:tcPr>
          <w:p w14:paraId="51E1B6FC" w14:textId="77777777" w:rsidR="000B2ECD" w:rsidRPr="00072EFC" w:rsidRDefault="000B2ECD" w:rsidP="00361541">
            <w:pPr>
              <w:spacing w:after="0" w:line="240" w:lineRule="auto"/>
              <w:jc w:val="center"/>
              <w:rPr>
                <w:rFonts w:cstheme="minorHAnsi"/>
              </w:rPr>
            </w:pPr>
            <w:r w:rsidRPr="00072EFC">
              <w:rPr>
                <w:rFonts w:cstheme="minorHAnsi"/>
              </w:rPr>
              <w:t>Men</w:t>
            </w:r>
          </w:p>
        </w:tc>
        <w:tc>
          <w:tcPr>
            <w:tcW w:w="4410" w:type="dxa"/>
            <w:gridSpan w:val="3"/>
            <w:tcBorders>
              <w:top w:val="single" w:sz="4" w:space="0" w:color="auto"/>
              <w:bottom w:val="single" w:sz="4" w:space="0" w:color="auto"/>
            </w:tcBorders>
          </w:tcPr>
          <w:p w14:paraId="5B35CECA" w14:textId="77777777" w:rsidR="000B2ECD" w:rsidRPr="00072EFC" w:rsidRDefault="000B2ECD" w:rsidP="00361541">
            <w:pPr>
              <w:spacing w:after="0" w:line="240" w:lineRule="auto"/>
              <w:jc w:val="center"/>
              <w:rPr>
                <w:rFonts w:cstheme="minorHAnsi"/>
              </w:rPr>
            </w:pPr>
            <w:r w:rsidRPr="00072EFC">
              <w:rPr>
                <w:rFonts w:cstheme="minorHAnsi"/>
              </w:rPr>
              <w:t>Women</w:t>
            </w:r>
          </w:p>
        </w:tc>
      </w:tr>
      <w:tr w:rsidR="000B2ECD" w:rsidRPr="00072EFC" w14:paraId="0D0EE513" w14:textId="77777777" w:rsidTr="00361541">
        <w:tc>
          <w:tcPr>
            <w:tcW w:w="4430" w:type="dxa"/>
            <w:vMerge/>
            <w:tcBorders>
              <w:bottom w:val="single" w:sz="4" w:space="0" w:color="auto"/>
            </w:tcBorders>
          </w:tcPr>
          <w:p w14:paraId="6D76E649" w14:textId="77777777" w:rsidR="000B2ECD" w:rsidRPr="00072EFC" w:rsidRDefault="000B2ECD" w:rsidP="00361541">
            <w:pPr>
              <w:spacing w:after="0" w:line="240" w:lineRule="auto"/>
              <w:rPr>
                <w:rFonts w:cstheme="minorHAnsi"/>
              </w:rPr>
            </w:pPr>
          </w:p>
        </w:tc>
        <w:tc>
          <w:tcPr>
            <w:tcW w:w="1800" w:type="dxa"/>
            <w:tcBorders>
              <w:top w:val="single" w:sz="4" w:space="0" w:color="auto"/>
              <w:bottom w:val="single" w:sz="4" w:space="0" w:color="auto"/>
            </w:tcBorders>
          </w:tcPr>
          <w:p w14:paraId="056D610E" w14:textId="77777777" w:rsidR="000B2ECD" w:rsidRPr="00072EFC" w:rsidRDefault="000B2ECD" w:rsidP="00361541">
            <w:pPr>
              <w:spacing w:after="0" w:line="240" w:lineRule="auto"/>
              <w:jc w:val="center"/>
              <w:rPr>
                <w:rFonts w:cstheme="minorHAnsi"/>
              </w:rPr>
            </w:pPr>
            <w:r w:rsidRPr="00072EFC">
              <w:rPr>
                <w:rFonts w:cstheme="minorHAnsi"/>
              </w:rPr>
              <w:t>USA</w:t>
            </w:r>
          </w:p>
          <w:p w14:paraId="5031042B" w14:textId="77777777" w:rsidR="000B2ECD" w:rsidRPr="00072EFC" w:rsidRDefault="000B2ECD" w:rsidP="00361541">
            <w:pPr>
              <w:spacing w:after="0" w:line="240" w:lineRule="auto"/>
              <w:jc w:val="center"/>
              <w:rPr>
                <w:rFonts w:cstheme="minorHAnsi"/>
              </w:rPr>
            </w:pPr>
            <w:r w:rsidRPr="00072EFC">
              <w:rPr>
                <w:rFonts w:cstheme="minorHAnsi"/>
              </w:rPr>
              <w:t>% (95%CI)</w:t>
            </w:r>
          </w:p>
        </w:tc>
        <w:tc>
          <w:tcPr>
            <w:tcW w:w="1800" w:type="dxa"/>
            <w:tcBorders>
              <w:top w:val="single" w:sz="4" w:space="0" w:color="auto"/>
              <w:bottom w:val="single" w:sz="4" w:space="0" w:color="auto"/>
            </w:tcBorders>
          </w:tcPr>
          <w:p w14:paraId="0379B44D" w14:textId="77777777" w:rsidR="000B2ECD" w:rsidRPr="00072EFC" w:rsidRDefault="000B2ECD" w:rsidP="00361541">
            <w:pPr>
              <w:spacing w:after="0" w:line="240" w:lineRule="auto"/>
              <w:jc w:val="center"/>
              <w:rPr>
                <w:rFonts w:cstheme="minorHAnsi"/>
              </w:rPr>
            </w:pPr>
            <w:r w:rsidRPr="00072EFC">
              <w:rPr>
                <w:rFonts w:cstheme="minorHAnsi"/>
              </w:rPr>
              <w:t>EU28</w:t>
            </w:r>
          </w:p>
          <w:p w14:paraId="6F0696CE" w14:textId="77777777" w:rsidR="000B2ECD" w:rsidRPr="00072EFC" w:rsidRDefault="000B2ECD" w:rsidP="00361541">
            <w:pPr>
              <w:spacing w:after="0" w:line="240" w:lineRule="auto"/>
              <w:jc w:val="center"/>
              <w:rPr>
                <w:rFonts w:cstheme="minorHAnsi"/>
              </w:rPr>
            </w:pPr>
            <w:r w:rsidRPr="00072EFC">
              <w:rPr>
                <w:rFonts w:cstheme="minorHAnsi"/>
              </w:rPr>
              <w:t>% (95%CI)</w:t>
            </w:r>
          </w:p>
        </w:tc>
        <w:tc>
          <w:tcPr>
            <w:tcW w:w="900" w:type="dxa"/>
            <w:tcBorders>
              <w:top w:val="single" w:sz="4" w:space="0" w:color="auto"/>
              <w:bottom w:val="single" w:sz="4" w:space="0" w:color="auto"/>
            </w:tcBorders>
          </w:tcPr>
          <w:p w14:paraId="6AD45CD0" w14:textId="77777777" w:rsidR="000B2ECD" w:rsidRPr="00072EFC" w:rsidRDefault="000B2ECD" w:rsidP="00361541">
            <w:pPr>
              <w:spacing w:after="0" w:line="240" w:lineRule="auto"/>
              <w:jc w:val="center"/>
              <w:rPr>
                <w:rFonts w:cstheme="minorHAnsi"/>
              </w:rPr>
            </w:pPr>
            <w:r w:rsidRPr="00072EFC">
              <w:rPr>
                <w:rFonts w:cstheme="minorHAnsi"/>
                <w:i/>
              </w:rPr>
              <w:t>p-value</w:t>
            </w:r>
            <w:r w:rsidRPr="00072EFC">
              <w:rPr>
                <w:rFonts w:cstheme="minorHAnsi"/>
                <w:i/>
                <w:vertAlign w:val="superscript"/>
              </w:rPr>
              <w:t>2</w:t>
            </w:r>
          </w:p>
        </w:tc>
        <w:tc>
          <w:tcPr>
            <w:tcW w:w="1800" w:type="dxa"/>
            <w:tcBorders>
              <w:top w:val="single" w:sz="4" w:space="0" w:color="auto"/>
              <w:bottom w:val="single" w:sz="4" w:space="0" w:color="auto"/>
            </w:tcBorders>
          </w:tcPr>
          <w:p w14:paraId="6FF97AB1" w14:textId="77777777" w:rsidR="000B2ECD" w:rsidRPr="00072EFC" w:rsidRDefault="000B2ECD" w:rsidP="00361541">
            <w:pPr>
              <w:spacing w:after="0" w:line="240" w:lineRule="auto"/>
              <w:jc w:val="center"/>
              <w:rPr>
                <w:rFonts w:cstheme="minorHAnsi"/>
              </w:rPr>
            </w:pPr>
            <w:r w:rsidRPr="00072EFC">
              <w:rPr>
                <w:rFonts w:cstheme="minorHAnsi"/>
              </w:rPr>
              <w:t>USA</w:t>
            </w:r>
          </w:p>
          <w:p w14:paraId="50E4BE21" w14:textId="77777777" w:rsidR="000B2ECD" w:rsidRPr="00072EFC" w:rsidRDefault="000B2ECD" w:rsidP="00361541">
            <w:pPr>
              <w:spacing w:after="0" w:line="240" w:lineRule="auto"/>
              <w:jc w:val="center"/>
              <w:rPr>
                <w:rFonts w:cstheme="minorHAnsi"/>
              </w:rPr>
            </w:pPr>
            <w:r w:rsidRPr="00072EFC">
              <w:rPr>
                <w:rFonts w:cstheme="minorHAnsi"/>
              </w:rPr>
              <w:t>% (95%CI)</w:t>
            </w:r>
          </w:p>
        </w:tc>
        <w:tc>
          <w:tcPr>
            <w:tcW w:w="1782" w:type="dxa"/>
            <w:tcBorders>
              <w:top w:val="single" w:sz="4" w:space="0" w:color="auto"/>
              <w:bottom w:val="single" w:sz="4" w:space="0" w:color="auto"/>
            </w:tcBorders>
          </w:tcPr>
          <w:p w14:paraId="725ECC21" w14:textId="77777777" w:rsidR="000B2ECD" w:rsidRPr="00072EFC" w:rsidRDefault="000B2ECD" w:rsidP="00361541">
            <w:pPr>
              <w:spacing w:after="0" w:line="240" w:lineRule="auto"/>
              <w:jc w:val="center"/>
              <w:rPr>
                <w:rFonts w:cstheme="minorHAnsi"/>
              </w:rPr>
            </w:pPr>
            <w:r w:rsidRPr="00072EFC">
              <w:rPr>
                <w:rFonts w:cstheme="minorHAnsi"/>
              </w:rPr>
              <w:t>EU28</w:t>
            </w:r>
          </w:p>
          <w:p w14:paraId="39CA0D84" w14:textId="77777777" w:rsidR="000B2ECD" w:rsidRPr="00072EFC" w:rsidRDefault="000B2ECD" w:rsidP="00361541">
            <w:pPr>
              <w:spacing w:after="0" w:line="240" w:lineRule="auto"/>
              <w:jc w:val="center"/>
              <w:rPr>
                <w:rFonts w:cstheme="minorHAnsi"/>
              </w:rPr>
            </w:pPr>
            <w:r w:rsidRPr="00072EFC">
              <w:rPr>
                <w:rFonts w:cstheme="minorHAnsi"/>
              </w:rPr>
              <w:t>% (95%CI)</w:t>
            </w:r>
          </w:p>
        </w:tc>
        <w:tc>
          <w:tcPr>
            <w:tcW w:w="828" w:type="dxa"/>
            <w:tcBorders>
              <w:top w:val="single" w:sz="4" w:space="0" w:color="auto"/>
              <w:bottom w:val="single" w:sz="4" w:space="0" w:color="auto"/>
            </w:tcBorders>
          </w:tcPr>
          <w:p w14:paraId="177560CA" w14:textId="77777777" w:rsidR="000B2ECD" w:rsidRPr="00072EFC" w:rsidRDefault="000B2ECD" w:rsidP="00361541">
            <w:pPr>
              <w:spacing w:after="0" w:line="240" w:lineRule="auto"/>
              <w:jc w:val="center"/>
              <w:rPr>
                <w:rFonts w:cstheme="minorHAnsi"/>
              </w:rPr>
            </w:pPr>
            <w:r w:rsidRPr="00072EFC">
              <w:rPr>
                <w:rFonts w:cstheme="minorHAnsi"/>
                <w:i/>
              </w:rPr>
              <w:t>p-value</w:t>
            </w:r>
            <w:r w:rsidRPr="00072EFC">
              <w:rPr>
                <w:rFonts w:cstheme="minorHAnsi"/>
                <w:i/>
                <w:vertAlign w:val="superscript"/>
              </w:rPr>
              <w:t>2</w:t>
            </w:r>
          </w:p>
        </w:tc>
      </w:tr>
      <w:tr w:rsidR="000B2ECD" w:rsidRPr="00072EFC" w14:paraId="36FD17D5" w14:textId="77777777" w:rsidTr="00361541">
        <w:tc>
          <w:tcPr>
            <w:tcW w:w="4430" w:type="dxa"/>
            <w:tcBorders>
              <w:top w:val="single" w:sz="4" w:space="0" w:color="auto"/>
            </w:tcBorders>
          </w:tcPr>
          <w:p w14:paraId="0F76CC84" w14:textId="77777777" w:rsidR="000B2ECD" w:rsidRPr="00072EFC" w:rsidRDefault="000B2ECD" w:rsidP="00361541">
            <w:pPr>
              <w:spacing w:after="0" w:line="240" w:lineRule="auto"/>
              <w:rPr>
                <w:rFonts w:cstheme="minorHAnsi"/>
              </w:rPr>
            </w:pPr>
            <w:r w:rsidRPr="00072EFC">
              <w:rPr>
                <w:rFonts w:cstheme="minorHAnsi"/>
              </w:rPr>
              <w:t>Poor self-perceived health</w:t>
            </w:r>
          </w:p>
        </w:tc>
        <w:tc>
          <w:tcPr>
            <w:tcW w:w="1800" w:type="dxa"/>
            <w:tcBorders>
              <w:top w:val="single" w:sz="4" w:space="0" w:color="auto"/>
            </w:tcBorders>
            <w:vAlign w:val="center"/>
          </w:tcPr>
          <w:p w14:paraId="5B90A9C9"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9.5 (6.5 - 12.5)</w:t>
            </w:r>
          </w:p>
        </w:tc>
        <w:tc>
          <w:tcPr>
            <w:tcW w:w="1800" w:type="dxa"/>
            <w:tcBorders>
              <w:top w:val="single" w:sz="4" w:space="0" w:color="auto"/>
            </w:tcBorders>
            <w:vAlign w:val="center"/>
          </w:tcPr>
          <w:p w14:paraId="57CE68F2" w14:textId="77777777" w:rsidR="000B2ECD" w:rsidRPr="00F0237E" w:rsidRDefault="000B2ECD" w:rsidP="00361541">
            <w:pPr>
              <w:spacing w:after="0" w:line="240" w:lineRule="auto"/>
              <w:jc w:val="center"/>
              <w:rPr>
                <w:rFonts w:cstheme="minorHAnsi"/>
              </w:rPr>
            </w:pPr>
            <w:r w:rsidRPr="00F0237E">
              <w:rPr>
                <w:rFonts w:cstheme="minorHAnsi"/>
                <w:color w:val="000000"/>
              </w:rPr>
              <w:t>2.4 (1.6 - 3.2)</w:t>
            </w:r>
          </w:p>
        </w:tc>
        <w:tc>
          <w:tcPr>
            <w:tcW w:w="900" w:type="dxa"/>
            <w:tcBorders>
              <w:top w:val="single" w:sz="4" w:space="0" w:color="auto"/>
            </w:tcBorders>
          </w:tcPr>
          <w:p w14:paraId="249CFF75"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tcBorders>
              <w:top w:val="single" w:sz="4" w:space="0" w:color="auto"/>
            </w:tcBorders>
            <w:vAlign w:val="center"/>
          </w:tcPr>
          <w:p w14:paraId="3600E26D"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9.7 (5.4 - 14.1)</w:t>
            </w:r>
          </w:p>
        </w:tc>
        <w:tc>
          <w:tcPr>
            <w:tcW w:w="1782" w:type="dxa"/>
            <w:tcBorders>
              <w:top w:val="single" w:sz="4" w:space="0" w:color="auto"/>
            </w:tcBorders>
            <w:vAlign w:val="center"/>
          </w:tcPr>
          <w:p w14:paraId="5AFB4EE8" w14:textId="77777777" w:rsidR="000B2ECD" w:rsidRPr="00F0237E" w:rsidRDefault="000B2ECD" w:rsidP="00361541">
            <w:pPr>
              <w:spacing w:after="0" w:line="240" w:lineRule="auto"/>
              <w:jc w:val="center"/>
              <w:rPr>
                <w:rFonts w:cstheme="minorHAnsi"/>
              </w:rPr>
            </w:pPr>
            <w:r w:rsidRPr="00F0237E">
              <w:rPr>
                <w:rFonts w:cstheme="minorHAnsi"/>
                <w:color w:val="000000"/>
              </w:rPr>
              <w:t>2.5 (2.0 – 3.0)</w:t>
            </w:r>
          </w:p>
        </w:tc>
        <w:tc>
          <w:tcPr>
            <w:tcW w:w="828" w:type="dxa"/>
            <w:tcBorders>
              <w:top w:val="single" w:sz="4" w:space="0" w:color="auto"/>
            </w:tcBorders>
          </w:tcPr>
          <w:p w14:paraId="760EF5EA"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22B334D0" w14:textId="77777777" w:rsidTr="00361541">
        <w:trPr>
          <w:trHeight w:val="135"/>
        </w:trPr>
        <w:tc>
          <w:tcPr>
            <w:tcW w:w="4430" w:type="dxa"/>
          </w:tcPr>
          <w:p w14:paraId="268809BE" w14:textId="77777777" w:rsidR="000B2ECD" w:rsidRPr="00072EFC" w:rsidRDefault="000B2ECD" w:rsidP="00361541">
            <w:pPr>
              <w:spacing w:after="0" w:line="240" w:lineRule="auto"/>
              <w:rPr>
                <w:rFonts w:cstheme="minorHAnsi"/>
              </w:rPr>
            </w:pPr>
            <w:r w:rsidRPr="00072EFC">
              <w:rPr>
                <w:rFonts w:cstheme="minorHAnsi"/>
              </w:rPr>
              <w:t xml:space="preserve">Chronic (≥6 months) health problems </w:t>
            </w:r>
          </w:p>
        </w:tc>
        <w:tc>
          <w:tcPr>
            <w:tcW w:w="1800" w:type="dxa"/>
            <w:vAlign w:val="center"/>
          </w:tcPr>
          <w:p w14:paraId="4BEA7CD0"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29.2 (21.7 - 36.8)</w:t>
            </w:r>
          </w:p>
        </w:tc>
        <w:tc>
          <w:tcPr>
            <w:tcW w:w="1800" w:type="dxa"/>
            <w:vAlign w:val="center"/>
          </w:tcPr>
          <w:p w14:paraId="7DC319A4" w14:textId="77777777" w:rsidR="000B2ECD" w:rsidRPr="00F0237E" w:rsidRDefault="000B2ECD" w:rsidP="00361541">
            <w:pPr>
              <w:spacing w:after="0" w:line="240" w:lineRule="auto"/>
              <w:jc w:val="center"/>
              <w:rPr>
                <w:rFonts w:cstheme="minorHAnsi"/>
              </w:rPr>
            </w:pPr>
            <w:r w:rsidRPr="00F0237E">
              <w:rPr>
                <w:rFonts w:cstheme="minorHAnsi"/>
                <w:color w:val="000000"/>
              </w:rPr>
              <w:t>17.5 (16.0 – 19.0)</w:t>
            </w:r>
          </w:p>
        </w:tc>
        <w:tc>
          <w:tcPr>
            <w:tcW w:w="900" w:type="dxa"/>
          </w:tcPr>
          <w:p w14:paraId="40BB9FDD"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78F0C1B7"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34.5 (27.0 – 42.0)</w:t>
            </w:r>
          </w:p>
        </w:tc>
        <w:tc>
          <w:tcPr>
            <w:tcW w:w="1782" w:type="dxa"/>
            <w:vAlign w:val="center"/>
          </w:tcPr>
          <w:p w14:paraId="474480EB" w14:textId="77777777" w:rsidR="000B2ECD" w:rsidRPr="00F0237E" w:rsidRDefault="000B2ECD" w:rsidP="00361541">
            <w:pPr>
              <w:spacing w:after="0" w:line="240" w:lineRule="auto"/>
              <w:jc w:val="center"/>
              <w:rPr>
                <w:rFonts w:cstheme="minorHAnsi"/>
              </w:rPr>
            </w:pPr>
            <w:r w:rsidRPr="00F0237E">
              <w:rPr>
                <w:rFonts w:cstheme="minorHAnsi"/>
                <w:color w:val="000000"/>
              </w:rPr>
              <w:t>19.3 (17.6 - 20.9)</w:t>
            </w:r>
          </w:p>
        </w:tc>
        <w:tc>
          <w:tcPr>
            <w:tcW w:w="828" w:type="dxa"/>
          </w:tcPr>
          <w:p w14:paraId="2A127F87"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5C98CBD8" w14:textId="77777777" w:rsidTr="00361541">
        <w:tc>
          <w:tcPr>
            <w:tcW w:w="4430" w:type="dxa"/>
          </w:tcPr>
          <w:p w14:paraId="4FFDD013" w14:textId="77777777" w:rsidR="000B2ECD" w:rsidRPr="00072EFC" w:rsidRDefault="000B2ECD" w:rsidP="00361541">
            <w:pPr>
              <w:spacing w:after="0" w:line="240" w:lineRule="auto"/>
              <w:rPr>
                <w:rFonts w:cstheme="minorHAnsi"/>
              </w:rPr>
            </w:pPr>
            <w:r w:rsidRPr="00072EFC">
              <w:rPr>
                <w:rFonts w:cstheme="minorHAnsi"/>
              </w:rPr>
              <w:t>Overall fatigue</w:t>
            </w:r>
            <w:r w:rsidRPr="00072EFC">
              <w:rPr>
                <w:rFonts w:cstheme="minorHAnsi"/>
                <w:vertAlign w:val="superscript"/>
              </w:rPr>
              <w:t>1</w:t>
            </w:r>
            <w:r w:rsidRPr="00072EFC">
              <w:rPr>
                <w:rFonts w:cstheme="minorHAnsi"/>
              </w:rPr>
              <w:t xml:space="preserve"> </w:t>
            </w:r>
          </w:p>
        </w:tc>
        <w:tc>
          <w:tcPr>
            <w:tcW w:w="1800" w:type="dxa"/>
            <w:vAlign w:val="center"/>
          </w:tcPr>
          <w:p w14:paraId="572451CD"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16.5 (9.2 - 23.7)</w:t>
            </w:r>
          </w:p>
        </w:tc>
        <w:tc>
          <w:tcPr>
            <w:tcW w:w="1800" w:type="dxa"/>
            <w:vAlign w:val="center"/>
          </w:tcPr>
          <w:p w14:paraId="27630AB4" w14:textId="77777777" w:rsidR="000B2ECD" w:rsidRPr="00F0237E" w:rsidRDefault="000B2ECD" w:rsidP="00361541">
            <w:pPr>
              <w:spacing w:after="0" w:line="240" w:lineRule="auto"/>
              <w:jc w:val="center"/>
              <w:rPr>
                <w:rFonts w:cstheme="minorHAnsi"/>
              </w:rPr>
            </w:pPr>
            <w:r w:rsidRPr="00F0237E">
              <w:rPr>
                <w:rFonts w:cstheme="minorHAnsi"/>
                <w:color w:val="000000"/>
              </w:rPr>
              <w:t>28.7 (27.1 - 30.4)</w:t>
            </w:r>
          </w:p>
        </w:tc>
        <w:tc>
          <w:tcPr>
            <w:tcW w:w="900" w:type="dxa"/>
          </w:tcPr>
          <w:p w14:paraId="1D9E5E14"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5F8BF211"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16.6 (11.4 - 21.8)</w:t>
            </w:r>
          </w:p>
        </w:tc>
        <w:tc>
          <w:tcPr>
            <w:tcW w:w="1782" w:type="dxa"/>
            <w:vAlign w:val="center"/>
          </w:tcPr>
          <w:p w14:paraId="16D256FC" w14:textId="77777777" w:rsidR="000B2ECD" w:rsidRPr="00F0237E" w:rsidRDefault="000B2ECD" w:rsidP="00361541">
            <w:pPr>
              <w:spacing w:after="0" w:line="240" w:lineRule="auto"/>
              <w:jc w:val="center"/>
              <w:rPr>
                <w:rFonts w:cstheme="minorHAnsi"/>
              </w:rPr>
            </w:pPr>
            <w:r w:rsidRPr="00F0237E">
              <w:rPr>
                <w:rFonts w:cstheme="minorHAnsi"/>
                <w:color w:val="000000"/>
              </w:rPr>
              <w:t>35.9 (33.7 – 38.0)</w:t>
            </w:r>
          </w:p>
        </w:tc>
        <w:tc>
          <w:tcPr>
            <w:tcW w:w="828" w:type="dxa"/>
          </w:tcPr>
          <w:p w14:paraId="1E5FCF1A"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76E13E0C" w14:textId="77777777" w:rsidTr="00361541">
        <w:tc>
          <w:tcPr>
            <w:tcW w:w="4430" w:type="dxa"/>
          </w:tcPr>
          <w:p w14:paraId="6CD10E88" w14:textId="77777777" w:rsidR="000B2ECD" w:rsidRPr="00072EFC" w:rsidRDefault="000B2ECD" w:rsidP="00361541">
            <w:pPr>
              <w:spacing w:after="0" w:line="240" w:lineRule="auto"/>
              <w:rPr>
                <w:rFonts w:cstheme="minorHAnsi"/>
              </w:rPr>
            </w:pPr>
            <w:r w:rsidRPr="00072EFC">
              <w:rPr>
                <w:rFonts w:cstheme="minorHAnsi"/>
              </w:rPr>
              <w:t>Anxiety</w:t>
            </w:r>
            <w:r w:rsidRPr="00072EFC">
              <w:rPr>
                <w:rFonts w:cstheme="minorHAnsi"/>
                <w:vertAlign w:val="superscript"/>
              </w:rPr>
              <w:t>1</w:t>
            </w:r>
            <w:r w:rsidRPr="00072EFC">
              <w:rPr>
                <w:rFonts w:cstheme="minorHAnsi"/>
              </w:rPr>
              <w:t xml:space="preserve"> </w:t>
            </w:r>
          </w:p>
        </w:tc>
        <w:tc>
          <w:tcPr>
            <w:tcW w:w="1800" w:type="dxa"/>
            <w:vAlign w:val="center"/>
          </w:tcPr>
          <w:p w14:paraId="2B277B48"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8.9 (6.9 – 11.0)</w:t>
            </w:r>
          </w:p>
        </w:tc>
        <w:tc>
          <w:tcPr>
            <w:tcW w:w="1800" w:type="dxa"/>
            <w:vAlign w:val="center"/>
          </w:tcPr>
          <w:p w14:paraId="24B14702" w14:textId="77777777" w:rsidR="000B2ECD" w:rsidRPr="00F0237E" w:rsidRDefault="000B2ECD" w:rsidP="00361541">
            <w:pPr>
              <w:spacing w:after="0" w:line="240" w:lineRule="auto"/>
              <w:jc w:val="center"/>
              <w:rPr>
                <w:rFonts w:cstheme="minorHAnsi"/>
              </w:rPr>
            </w:pPr>
            <w:r w:rsidRPr="00F0237E">
              <w:rPr>
                <w:rFonts w:cstheme="minorHAnsi"/>
                <w:color w:val="000000"/>
              </w:rPr>
              <w:t>11.4 (10.2 - 12.6)</w:t>
            </w:r>
          </w:p>
        </w:tc>
        <w:tc>
          <w:tcPr>
            <w:tcW w:w="900" w:type="dxa"/>
          </w:tcPr>
          <w:p w14:paraId="3FFDE700" w14:textId="77777777" w:rsidR="000B2ECD" w:rsidRPr="00F0237E" w:rsidRDefault="000B2ECD" w:rsidP="00361541">
            <w:pPr>
              <w:spacing w:after="0" w:line="240" w:lineRule="auto"/>
              <w:jc w:val="center"/>
              <w:rPr>
                <w:rFonts w:cstheme="minorHAnsi"/>
                <w:color w:val="000000"/>
              </w:rPr>
            </w:pPr>
            <w:r w:rsidRPr="00F0237E">
              <w:rPr>
                <w:rFonts w:cstheme="minorHAnsi"/>
              </w:rPr>
              <w:t>0.773</w:t>
            </w:r>
          </w:p>
        </w:tc>
        <w:tc>
          <w:tcPr>
            <w:tcW w:w="1800" w:type="dxa"/>
            <w:vAlign w:val="center"/>
          </w:tcPr>
          <w:p w14:paraId="0A93CB96"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23.1 (15.7 - 30.4)</w:t>
            </w:r>
          </w:p>
        </w:tc>
        <w:tc>
          <w:tcPr>
            <w:tcW w:w="1782" w:type="dxa"/>
            <w:vAlign w:val="center"/>
          </w:tcPr>
          <w:p w14:paraId="62F5F223" w14:textId="77777777" w:rsidR="000B2ECD" w:rsidRPr="00F0237E" w:rsidRDefault="000B2ECD" w:rsidP="00361541">
            <w:pPr>
              <w:spacing w:after="0" w:line="240" w:lineRule="auto"/>
              <w:jc w:val="center"/>
              <w:rPr>
                <w:rFonts w:cstheme="minorHAnsi"/>
              </w:rPr>
            </w:pPr>
            <w:r w:rsidRPr="00F0237E">
              <w:rPr>
                <w:rFonts w:cstheme="minorHAnsi"/>
                <w:color w:val="000000"/>
              </w:rPr>
              <w:t>17.8 (16.0 - 19.5)</w:t>
            </w:r>
          </w:p>
        </w:tc>
        <w:tc>
          <w:tcPr>
            <w:tcW w:w="828" w:type="dxa"/>
          </w:tcPr>
          <w:p w14:paraId="10570ED8" w14:textId="77777777" w:rsidR="000B2ECD" w:rsidRPr="00072EFC" w:rsidRDefault="000B2ECD" w:rsidP="00361541">
            <w:pPr>
              <w:spacing w:after="0" w:line="240" w:lineRule="auto"/>
              <w:jc w:val="center"/>
              <w:rPr>
                <w:rFonts w:cstheme="minorHAnsi"/>
                <w:color w:val="000000"/>
              </w:rPr>
            </w:pPr>
            <w:r w:rsidRPr="00072EFC">
              <w:rPr>
                <w:rFonts w:cstheme="minorHAnsi"/>
              </w:rPr>
              <w:t>0.581</w:t>
            </w:r>
          </w:p>
        </w:tc>
      </w:tr>
      <w:tr w:rsidR="000B2ECD" w:rsidRPr="00072EFC" w14:paraId="4D673A46" w14:textId="77777777" w:rsidTr="00361541">
        <w:tc>
          <w:tcPr>
            <w:tcW w:w="4430" w:type="dxa"/>
          </w:tcPr>
          <w:p w14:paraId="3A163A6F" w14:textId="77777777" w:rsidR="000B2ECD" w:rsidRPr="00072EFC" w:rsidRDefault="000B2ECD" w:rsidP="00361541">
            <w:pPr>
              <w:spacing w:after="0" w:line="240" w:lineRule="auto"/>
              <w:rPr>
                <w:rFonts w:cstheme="minorHAnsi"/>
              </w:rPr>
            </w:pPr>
            <w:r w:rsidRPr="00072EFC">
              <w:rPr>
                <w:rFonts w:cstheme="minorHAnsi"/>
              </w:rPr>
              <w:t>Headache, eyestrain problems</w:t>
            </w:r>
            <w:r w:rsidRPr="00072EFC">
              <w:rPr>
                <w:rFonts w:cstheme="minorHAnsi"/>
                <w:vertAlign w:val="superscript"/>
              </w:rPr>
              <w:t>1</w:t>
            </w:r>
            <w:r w:rsidRPr="00072EFC">
              <w:rPr>
                <w:rFonts w:cstheme="minorHAnsi"/>
              </w:rPr>
              <w:t xml:space="preserve"> </w:t>
            </w:r>
          </w:p>
        </w:tc>
        <w:tc>
          <w:tcPr>
            <w:tcW w:w="1800" w:type="dxa"/>
            <w:vAlign w:val="center"/>
          </w:tcPr>
          <w:p w14:paraId="01CC99B5"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12.3 (8.2 - 16.4)</w:t>
            </w:r>
          </w:p>
        </w:tc>
        <w:tc>
          <w:tcPr>
            <w:tcW w:w="1800" w:type="dxa"/>
            <w:vAlign w:val="center"/>
          </w:tcPr>
          <w:p w14:paraId="21315F04" w14:textId="77777777" w:rsidR="000B2ECD" w:rsidRPr="00F0237E" w:rsidRDefault="000B2ECD" w:rsidP="00361541">
            <w:pPr>
              <w:spacing w:after="0" w:line="240" w:lineRule="auto"/>
              <w:jc w:val="center"/>
              <w:rPr>
                <w:rFonts w:cstheme="minorHAnsi"/>
              </w:rPr>
            </w:pPr>
            <w:r w:rsidRPr="00F0237E">
              <w:rPr>
                <w:rFonts w:cstheme="minorHAnsi"/>
                <w:color w:val="000000"/>
              </w:rPr>
              <w:t>27.7 (25.8 - 29.5)</w:t>
            </w:r>
          </w:p>
        </w:tc>
        <w:tc>
          <w:tcPr>
            <w:tcW w:w="900" w:type="dxa"/>
          </w:tcPr>
          <w:p w14:paraId="7E16E103"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4EC328A6"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23.0 (16.0 - 30.1)</w:t>
            </w:r>
          </w:p>
        </w:tc>
        <w:tc>
          <w:tcPr>
            <w:tcW w:w="1782" w:type="dxa"/>
            <w:vAlign w:val="center"/>
          </w:tcPr>
          <w:p w14:paraId="2FFB4C2F" w14:textId="77777777" w:rsidR="000B2ECD" w:rsidRPr="00F0237E" w:rsidRDefault="000B2ECD" w:rsidP="00361541">
            <w:pPr>
              <w:spacing w:after="0" w:line="240" w:lineRule="auto"/>
              <w:jc w:val="center"/>
              <w:rPr>
                <w:rFonts w:cstheme="minorHAnsi"/>
              </w:rPr>
            </w:pPr>
            <w:r w:rsidRPr="00F0237E">
              <w:rPr>
                <w:rFonts w:cstheme="minorHAnsi"/>
                <w:color w:val="000000"/>
              </w:rPr>
              <w:t>40.7 (38.4 – 43.0)</w:t>
            </w:r>
          </w:p>
        </w:tc>
        <w:tc>
          <w:tcPr>
            <w:tcW w:w="828" w:type="dxa"/>
          </w:tcPr>
          <w:p w14:paraId="56A685C8"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485321D6" w14:textId="77777777" w:rsidTr="00361541">
        <w:tc>
          <w:tcPr>
            <w:tcW w:w="4430" w:type="dxa"/>
          </w:tcPr>
          <w:p w14:paraId="0C33697F" w14:textId="77777777" w:rsidR="000B2ECD" w:rsidRPr="00072EFC" w:rsidRDefault="000B2ECD" w:rsidP="00361541">
            <w:pPr>
              <w:spacing w:after="0" w:line="240" w:lineRule="auto"/>
              <w:rPr>
                <w:rFonts w:cstheme="minorHAnsi"/>
              </w:rPr>
            </w:pPr>
            <w:r w:rsidRPr="00072EFC">
              <w:rPr>
                <w:rFonts w:cstheme="minorHAnsi"/>
              </w:rPr>
              <w:t>Backache</w:t>
            </w:r>
            <w:r w:rsidRPr="00072EFC">
              <w:rPr>
                <w:rFonts w:cstheme="minorHAnsi"/>
                <w:vertAlign w:val="superscript"/>
              </w:rPr>
              <w:t>1</w:t>
            </w:r>
            <w:r w:rsidRPr="00072EFC">
              <w:rPr>
                <w:rFonts w:cstheme="minorHAnsi"/>
              </w:rPr>
              <w:t xml:space="preserve"> </w:t>
            </w:r>
          </w:p>
        </w:tc>
        <w:tc>
          <w:tcPr>
            <w:tcW w:w="1800" w:type="dxa"/>
            <w:vAlign w:val="center"/>
          </w:tcPr>
          <w:p w14:paraId="2B62ED5A"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14.1 (8.4 - 19.7)</w:t>
            </w:r>
          </w:p>
        </w:tc>
        <w:tc>
          <w:tcPr>
            <w:tcW w:w="1800" w:type="dxa"/>
            <w:vAlign w:val="center"/>
          </w:tcPr>
          <w:p w14:paraId="0D3862BA" w14:textId="77777777" w:rsidR="000B2ECD" w:rsidRPr="00F0237E" w:rsidRDefault="000B2ECD" w:rsidP="00361541">
            <w:pPr>
              <w:spacing w:after="0" w:line="240" w:lineRule="auto"/>
              <w:jc w:val="center"/>
              <w:rPr>
                <w:rFonts w:cstheme="minorHAnsi"/>
              </w:rPr>
            </w:pPr>
            <w:r w:rsidRPr="00F0237E">
              <w:rPr>
                <w:rFonts w:cstheme="minorHAnsi"/>
                <w:color w:val="000000"/>
              </w:rPr>
              <w:t>40.3 (38.4 - 42.2)</w:t>
            </w:r>
          </w:p>
        </w:tc>
        <w:tc>
          <w:tcPr>
            <w:tcW w:w="900" w:type="dxa"/>
          </w:tcPr>
          <w:p w14:paraId="4730228E"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1CAA8924"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23.7 (16.7 - 30.6)</w:t>
            </w:r>
          </w:p>
        </w:tc>
        <w:tc>
          <w:tcPr>
            <w:tcW w:w="1782" w:type="dxa"/>
            <w:vAlign w:val="center"/>
          </w:tcPr>
          <w:p w14:paraId="555BDE9A" w14:textId="77777777" w:rsidR="000B2ECD" w:rsidRPr="00F0237E" w:rsidRDefault="000B2ECD" w:rsidP="00361541">
            <w:pPr>
              <w:spacing w:after="0" w:line="240" w:lineRule="auto"/>
              <w:jc w:val="center"/>
              <w:rPr>
                <w:rFonts w:cstheme="minorHAnsi"/>
              </w:rPr>
            </w:pPr>
            <w:r w:rsidRPr="00F0237E">
              <w:rPr>
                <w:rFonts w:cstheme="minorHAnsi"/>
                <w:color w:val="000000"/>
              </w:rPr>
              <w:t>44.4 (42.1 - 46.7)</w:t>
            </w:r>
          </w:p>
        </w:tc>
        <w:tc>
          <w:tcPr>
            <w:tcW w:w="828" w:type="dxa"/>
          </w:tcPr>
          <w:p w14:paraId="4077A073"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490A225E" w14:textId="77777777" w:rsidTr="00361541">
        <w:tc>
          <w:tcPr>
            <w:tcW w:w="4430" w:type="dxa"/>
          </w:tcPr>
          <w:p w14:paraId="3845E237" w14:textId="77777777" w:rsidR="000B2ECD" w:rsidRPr="00072EFC" w:rsidRDefault="000B2ECD" w:rsidP="00361541">
            <w:pPr>
              <w:spacing w:after="0" w:line="240" w:lineRule="auto"/>
              <w:rPr>
                <w:rFonts w:cstheme="minorHAnsi"/>
              </w:rPr>
            </w:pPr>
            <w:r w:rsidRPr="00072EFC">
              <w:rPr>
                <w:rFonts w:cstheme="minorHAnsi"/>
              </w:rPr>
              <w:t>Muscular pain in shoulders/neck/upper limbs</w:t>
            </w:r>
            <w:r w:rsidRPr="00072EFC">
              <w:rPr>
                <w:rFonts w:cstheme="minorHAnsi"/>
                <w:vertAlign w:val="superscript"/>
              </w:rPr>
              <w:t>1</w:t>
            </w:r>
            <w:r w:rsidRPr="00072EFC">
              <w:rPr>
                <w:rFonts w:cstheme="minorHAnsi"/>
              </w:rPr>
              <w:t xml:space="preserve"> </w:t>
            </w:r>
          </w:p>
        </w:tc>
        <w:tc>
          <w:tcPr>
            <w:tcW w:w="1800" w:type="dxa"/>
            <w:vAlign w:val="center"/>
          </w:tcPr>
          <w:p w14:paraId="6C0418CB"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17.7 (11.2 - 24.2)</w:t>
            </w:r>
          </w:p>
        </w:tc>
        <w:tc>
          <w:tcPr>
            <w:tcW w:w="1800" w:type="dxa"/>
            <w:vAlign w:val="center"/>
          </w:tcPr>
          <w:p w14:paraId="74380227" w14:textId="77777777" w:rsidR="000B2ECD" w:rsidRPr="00F0237E" w:rsidRDefault="000B2ECD" w:rsidP="00361541">
            <w:pPr>
              <w:spacing w:after="0" w:line="240" w:lineRule="auto"/>
              <w:jc w:val="center"/>
              <w:rPr>
                <w:rFonts w:cstheme="minorHAnsi"/>
              </w:rPr>
            </w:pPr>
            <w:r w:rsidRPr="00F0237E">
              <w:rPr>
                <w:rFonts w:cstheme="minorHAnsi"/>
                <w:color w:val="000000"/>
              </w:rPr>
              <w:t>36.5 (34.7 - 38.4)</w:t>
            </w:r>
          </w:p>
        </w:tc>
        <w:tc>
          <w:tcPr>
            <w:tcW w:w="900" w:type="dxa"/>
          </w:tcPr>
          <w:p w14:paraId="23B78D47"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53B3A10D"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22.4 (15.9 – 29.0)</w:t>
            </w:r>
          </w:p>
        </w:tc>
        <w:tc>
          <w:tcPr>
            <w:tcW w:w="1782" w:type="dxa"/>
            <w:vAlign w:val="center"/>
          </w:tcPr>
          <w:p w14:paraId="2D365BC5" w14:textId="77777777" w:rsidR="000B2ECD" w:rsidRPr="00F0237E" w:rsidRDefault="000B2ECD" w:rsidP="00361541">
            <w:pPr>
              <w:spacing w:after="0" w:line="240" w:lineRule="auto"/>
              <w:jc w:val="center"/>
              <w:rPr>
                <w:rFonts w:cstheme="minorHAnsi"/>
              </w:rPr>
            </w:pPr>
            <w:r w:rsidRPr="00F0237E">
              <w:rPr>
                <w:rFonts w:cstheme="minorHAnsi"/>
                <w:color w:val="000000"/>
              </w:rPr>
              <w:t>42.7 (40.5 - 44.9)</w:t>
            </w:r>
          </w:p>
        </w:tc>
        <w:tc>
          <w:tcPr>
            <w:tcW w:w="828" w:type="dxa"/>
          </w:tcPr>
          <w:p w14:paraId="196B6B90"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313F0D49" w14:textId="77777777" w:rsidTr="00361541">
        <w:tc>
          <w:tcPr>
            <w:tcW w:w="4430" w:type="dxa"/>
          </w:tcPr>
          <w:p w14:paraId="24D54CB0" w14:textId="77777777" w:rsidR="000B2ECD" w:rsidRPr="00072EFC" w:rsidRDefault="000B2ECD" w:rsidP="00361541">
            <w:pPr>
              <w:spacing w:after="0" w:line="240" w:lineRule="auto"/>
              <w:rPr>
                <w:rFonts w:cstheme="minorHAnsi"/>
              </w:rPr>
            </w:pPr>
            <w:r w:rsidRPr="00072EFC">
              <w:rPr>
                <w:rFonts w:cstheme="minorHAnsi"/>
              </w:rPr>
              <w:t>Muscular pain in lower limbs</w:t>
            </w:r>
            <w:r w:rsidRPr="00072EFC">
              <w:rPr>
                <w:rFonts w:cstheme="minorHAnsi"/>
                <w:vertAlign w:val="superscript"/>
              </w:rPr>
              <w:t>1</w:t>
            </w:r>
            <w:r w:rsidRPr="00072EFC">
              <w:rPr>
                <w:rFonts w:cstheme="minorHAnsi"/>
              </w:rPr>
              <w:t xml:space="preserve"> </w:t>
            </w:r>
          </w:p>
        </w:tc>
        <w:tc>
          <w:tcPr>
            <w:tcW w:w="1800" w:type="dxa"/>
            <w:vAlign w:val="center"/>
          </w:tcPr>
          <w:p w14:paraId="25EBBBEE"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16.1 (10.3 - 21.9)</w:t>
            </w:r>
          </w:p>
        </w:tc>
        <w:tc>
          <w:tcPr>
            <w:tcW w:w="1800" w:type="dxa"/>
            <w:vAlign w:val="center"/>
          </w:tcPr>
          <w:p w14:paraId="5F955195" w14:textId="77777777" w:rsidR="000B2ECD" w:rsidRPr="00F0237E" w:rsidRDefault="000B2ECD" w:rsidP="00361541">
            <w:pPr>
              <w:spacing w:after="0" w:line="240" w:lineRule="auto"/>
              <w:jc w:val="center"/>
              <w:rPr>
                <w:rFonts w:cstheme="minorHAnsi"/>
              </w:rPr>
            </w:pPr>
            <w:r w:rsidRPr="00F0237E">
              <w:rPr>
                <w:rFonts w:cstheme="minorHAnsi"/>
                <w:color w:val="000000"/>
              </w:rPr>
              <w:t>28.0 (26.2 - 29.7)</w:t>
            </w:r>
          </w:p>
        </w:tc>
        <w:tc>
          <w:tcPr>
            <w:tcW w:w="900" w:type="dxa"/>
          </w:tcPr>
          <w:p w14:paraId="7E679CD6"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67F8CA88"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15.8 (11.3 - 20.3)</w:t>
            </w:r>
          </w:p>
        </w:tc>
        <w:tc>
          <w:tcPr>
            <w:tcW w:w="1782" w:type="dxa"/>
            <w:vAlign w:val="center"/>
          </w:tcPr>
          <w:p w14:paraId="4E7EA8EF" w14:textId="77777777" w:rsidR="000B2ECD" w:rsidRPr="00F0237E" w:rsidRDefault="000B2ECD" w:rsidP="00361541">
            <w:pPr>
              <w:spacing w:after="0" w:line="240" w:lineRule="auto"/>
              <w:jc w:val="center"/>
              <w:rPr>
                <w:rFonts w:cstheme="minorHAnsi"/>
              </w:rPr>
            </w:pPr>
            <w:r w:rsidRPr="00F0237E">
              <w:rPr>
                <w:rFonts w:cstheme="minorHAnsi"/>
                <w:color w:val="000000"/>
              </w:rPr>
              <w:t>32.2 (30.1 - 34.4)</w:t>
            </w:r>
          </w:p>
        </w:tc>
        <w:tc>
          <w:tcPr>
            <w:tcW w:w="828" w:type="dxa"/>
          </w:tcPr>
          <w:p w14:paraId="6C23B762"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592F20F6" w14:textId="77777777" w:rsidTr="00361541">
        <w:tc>
          <w:tcPr>
            <w:tcW w:w="4430" w:type="dxa"/>
          </w:tcPr>
          <w:p w14:paraId="5AED6589" w14:textId="77777777" w:rsidR="000B2ECD" w:rsidRPr="00072EFC" w:rsidRDefault="000B2ECD" w:rsidP="00361541">
            <w:pPr>
              <w:spacing w:after="0" w:line="240" w:lineRule="auto"/>
              <w:rPr>
                <w:rFonts w:cstheme="minorHAnsi"/>
              </w:rPr>
            </w:pPr>
            <w:r w:rsidRPr="00072EFC">
              <w:rPr>
                <w:rFonts w:cstheme="minorHAnsi"/>
              </w:rPr>
              <w:t>Hearing problems</w:t>
            </w:r>
            <w:r w:rsidRPr="00072EFC">
              <w:rPr>
                <w:rFonts w:cstheme="minorHAnsi"/>
                <w:vertAlign w:val="superscript"/>
              </w:rPr>
              <w:t>1</w:t>
            </w:r>
            <w:r w:rsidRPr="00072EFC">
              <w:rPr>
                <w:rFonts w:cstheme="minorHAnsi"/>
              </w:rPr>
              <w:t xml:space="preserve"> </w:t>
            </w:r>
          </w:p>
        </w:tc>
        <w:tc>
          <w:tcPr>
            <w:tcW w:w="1800" w:type="dxa"/>
            <w:vAlign w:val="center"/>
          </w:tcPr>
          <w:p w14:paraId="605D2590"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13.2 (10.5 - 15.8)</w:t>
            </w:r>
          </w:p>
        </w:tc>
        <w:tc>
          <w:tcPr>
            <w:tcW w:w="1800" w:type="dxa"/>
            <w:vAlign w:val="center"/>
          </w:tcPr>
          <w:p w14:paraId="7076FB9F" w14:textId="77777777" w:rsidR="000B2ECD" w:rsidRPr="00F0237E" w:rsidRDefault="000B2ECD" w:rsidP="00361541">
            <w:pPr>
              <w:spacing w:after="0" w:line="240" w:lineRule="auto"/>
              <w:jc w:val="center"/>
              <w:rPr>
                <w:rFonts w:cstheme="minorHAnsi"/>
              </w:rPr>
            </w:pPr>
            <w:r w:rsidRPr="00F0237E">
              <w:rPr>
                <w:rFonts w:cstheme="minorHAnsi"/>
                <w:color w:val="000000"/>
              </w:rPr>
              <w:t>6.8 (5.9 - 7.6)</w:t>
            </w:r>
          </w:p>
        </w:tc>
        <w:tc>
          <w:tcPr>
            <w:tcW w:w="900" w:type="dxa"/>
          </w:tcPr>
          <w:p w14:paraId="1F9FFBB3"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5787BC18"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28.9 (21.7 - 36.1)</w:t>
            </w:r>
          </w:p>
        </w:tc>
        <w:tc>
          <w:tcPr>
            <w:tcW w:w="1782" w:type="dxa"/>
            <w:vAlign w:val="center"/>
          </w:tcPr>
          <w:p w14:paraId="0D47DC28" w14:textId="77777777" w:rsidR="000B2ECD" w:rsidRPr="00F0237E" w:rsidRDefault="000B2ECD" w:rsidP="00361541">
            <w:pPr>
              <w:spacing w:after="0" w:line="240" w:lineRule="auto"/>
              <w:jc w:val="center"/>
              <w:rPr>
                <w:rFonts w:cstheme="minorHAnsi"/>
              </w:rPr>
            </w:pPr>
            <w:r w:rsidRPr="00F0237E">
              <w:rPr>
                <w:rFonts w:cstheme="minorHAnsi"/>
                <w:color w:val="000000"/>
              </w:rPr>
              <w:t>4.8 (3.9 - 5.7)</w:t>
            </w:r>
          </w:p>
        </w:tc>
        <w:tc>
          <w:tcPr>
            <w:tcW w:w="828" w:type="dxa"/>
          </w:tcPr>
          <w:p w14:paraId="18D5B28A"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1A42C504" w14:textId="77777777" w:rsidTr="00361541">
        <w:tc>
          <w:tcPr>
            <w:tcW w:w="4430" w:type="dxa"/>
          </w:tcPr>
          <w:p w14:paraId="00106C7D" w14:textId="77777777" w:rsidR="000B2ECD" w:rsidRPr="00072EFC" w:rsidRDefault="000B2ECD" w:rsidP="00361541">
            <w:pPr>
              <w:spacing w:after="0" w:line="240" w:lineRule="auto"/>
              <w:rPr>
                <w:rFonts w:cstheme="minorHAnsi"/>
              </w:rPr>
            </w:pPr>
            <w:r w:rsidRPr="00072EFC">
              <w:rPr>
                <w:rFonts w:cstheme="minorHAnsi"/>
              </w:rPr>
              <w:t>Skin problems</w:t>
            </w:r>
            <w:r w:rsidRPr="00072EFC">
              <w:rPr>
                <w:rFonts w:cstheme="minorHAnsi"/>
                <w:vertAlign w:val="superscript"/>
              </w:rPr>
              <w:t>1</w:t>
            </w:r>
            <w:r w:rsidRPr="00072EFC">
              <w:rPr>
                <w:rFonts w:cstheme="minorHAnsi"/>
              </w:rPr>
              <w:t xml:space="preserve"> </w:t>
            </w:r>
          </w:p>
        </w:tc>
        <w:tc>
          <w:tcPr>
            <w:tcW w:w="1800" w:type="dxa"/>
            <w:vAlign w:val="center"/>
          </w:tcPr>
          <w:p w14:paraId="111EB933"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17.7 (10.3 - 25.1)</w:t>
            </w:r>
          </w:p>
        </w:tc>
        <w:tc>
          <w:tcPr>
            <w:tcW w:w="1800" w:type="dxa"/>
            <w:vAlign w:val="center"/>
          </w:tcPr>
          <w:p w14:paraId="62B39F6F" w14:textId="77777777" w:rsidR="000B2ECD" w:rsidRPr="00F0237E" w:rsidRDefault="000B2ECD" w:rsidP="00361541">
            <w:pPr>
              <w:spacing w:after="0" w:line="240" w:lineRule="auto"/>
              <w:jc w:val="center"/>
              <w:rPr>
                <w:rFonts w:cstheme="minorHAnsi"/>
              </w:rPr>
            </w:pPr>
            <w:r w:rsidRPr="00F0237E">
              <w:rPr>
                <w:rFonts w:cstheme="minorHAnsi"/>
                <w:color w:val="000000"/>
              </w:rPr>
              <w:t>6.5 (5.6 - 7.4)</w:t>
            </w:r>
          </w:p>
        </w:tc>
        <w:tc>
          <w:tcPr>
            <w:tcW w:w="900" w:type="dxa"/>
          </w:tcPr>
          <w:p w14:paraId="1FF85EE1"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vAlign w:val="center"/>
          </w:tcPr>
          <w:p w14:paraId="165CA12D"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28.3 (20.9 - 35.7)</w:t>
            </w:r>
          </w:p>
        </w:tc>
        <w:tc>
          <w:tcPr>
            <w:tcW w:w="1782" w:type="dxa"/>
            <w:vAlign w:val="center"/>
          </w:tcPr>
          <w:p w14:paraId="7AA0011A" w14:textId="77777777" w:rsidR="000B2ECD" w:rsidRPr="00F0237E" w:rsidRDefault="000B2ECD" w:rsidP="00361541">
            <w:pPr>
              <w:spacing w:after="0" w:line="240" w:lineRule="auto"/>
              <w:jc w:val="center"/>
              <w:rPr>
                <w:rFonts w:cstheme="minorHAnsi"/>
              </w:rPr>
            </w:pPr>
            <w:r w:rsidRPr="00F0237E">
              <w:rPr>
                <w:rFonts w:cstheme="minorHAnsi"/>
                <w:color w:val="000000"/>
              </w:rPr>
              <w:t>8.6 (7.3 - 9.8)</w:t>
            </w:r>
          </w:p>
        </w:tc>
        <w:tc>
          <w:tcPr>
            <w:tcW w:w="828" w:type="dxa"/>
          </w:tcPr>
          <w:p w14:paraId="675746C4"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r w:rsidR="000B2ECD" w:rsidRPr="00072EFC" w14:paraId="27E1297A" w14:textId="77777777" w:rsidTr="00361541">
        <w:tc>
          <w:tcPr>
            <w:tcW w:w="4430" w:type="dxa"/>
            <w:tcBorders>
              <w:bottom w:val="single" w:sz="4" w:space="0" w:color="auto"/>
            </w:tcBorders>
          </w:tcPr>
          <w:p w14:paraId="0E8CEEF1" w14:textId="77777777" w:rsidR="000B2ECD" w:rsidRPr="00072EFC" w:rsidRDefault="000B2ECD" w:rsidP="00361541">
            <w:pPr>
              <w:spacing w:after="0" w:line="240" w:lineRule="auto"/>
              <w:rPr>
                <w:rFonts w:cstheme="minorHAnsi"/>
              </w:rPr>
            </w:pPr>
            <w:r w:rsidRPr="00072EFC">
              <w:rPr>
                <w:rFonts w:cstheme="minorHAnsi"/>
              </w:rPr>
              <w:t>Injuries</w:t>
            </w:r>
            <w:r w:rsidRPr="00072EFC">
              <w:rPr>
                <w:rFonts w:cstheme="minorHAnsi"/>
                <w:vertAlign w:val="superscript"/>
              </w:rPr>
              <w:t>1</w:t>
            </w:r>
            <w:r w:rsidRPr="00072EFC">
              <w:rPr>
                <w:rFonts w:cstheme="minorHAnsi"/>
              </w:rPr>
              <w:t xml:space="preserve"> (not necessarily work-related) </w:t>
            </w:r>
          </w:p>
        </w:tc>
        <w:tc>
          <w:tcPr>
            <w:tcW w:w="1800" w:type="dxa"/>
            <w:tcBorders>
              <w:bottom w:val="single" w:sz="4" w:space="0" w:color="auto"/>
            </w:tcBorders>
            <w:vAlign w:val="center"/>
          </w:tcPr>
          <w:p w14:paraId="4FB747C6"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15.6 (9.7 - 21.4)</w:t>
            </w:r>
          </w:p>
        </w:tc>
        <w:tc>
          <w:tcPr>
            <w:tcW w:w="1800" w:type="dxa"/>
            <w:tcBorders>
              <w:bottom w:val="single" w:sz="4" w:space="0" w:color="auto"/>
            </w:tcBorders>
            <w:vAlign w:val="center"/>
          </w:tcPr>
          <w:p w14:paraId="454967EC" w14:textId="77777777" w:rsidR="000B2ECD" w:rsidRPr="00F0237E" w:rsidRDefault="000B2ECD" w:rsidP="00361541">
            <w:pPr>
              <w:spacing w:after="0" w:line="240" w:lineRule="auto"/>
              <w:jc w:val="center"/>
              <w:rPr>
                <w:rFonts w:cstheme="minorHAnsi"/>
              </w:rPr>
            </w:pPr>
            <w:r w:rsidRPr="00F0237E">
              <w:rPr>
                <w:rFonts w:cstheme="minorHAnsi"/>
                <w:color w:val="000000"/>
              </w:rPr>
              <w:t>10.4 (9.0 - 11.8)</w:t>
            </w:r>
          </w:p>
        </w:tc>
        <w:tc>
          <w:tcPr>
            <w:tcW w:w="900" w:type="dxa"/>
            <w:tcBorders>
              <w:bottom w:val="single" w:sz="4" w:space="0" w:color="auto"/>
            </w:tcBorders>
          </w:tcPr>
          <w:p w14:paraId="2C249F47" w14:textId="77777777" w:rsidR="000B2ECD" w:rsidRPr="00F0237E" w:rsidRDefault="000B2ECD" w:rsidP="00361541">
            <w:pPr>
              <w:spacing w:after="0" w:line="240" w:lineRule="auto"/>
              <w:jc w:val="center"/>
              <w:rPr>
                <w:rFonts w:cstheme="minorHAnsi"/>
                <w:color w:val="000000"/>
              </w:rPr>
            </w:pPr>
            <w:r w:rsidRPr="00F0237E">
              <w:rPr>
                <w:rFonts w:cstheme="minorHAnsi"/>
              </w:rPr>
              <w:t>&lt;.0001</w:t>
            </w:r>
          </w:p>
        </w:tc>
        <w:tc>
          <w:tcPr>
            <w:tcW w:w="1800" w:type="dxa"/>
            <w:tcBorders>
              <w:bottom w:val="single" w:sz="4" w:space="0" w:color="auto"/>
            </w:tcBorders>
            <w:vAlign w:val="center"/>
          </w:tcPr>
          <w:p w14:paraId="13FF38C4" w14:textId="77777777" w:rsidR="000B2ECD" w:rsidRPr="00F0237E" w:rsidRDefault="000B2ECD" w:rsidP="00361541">
            <w:pPr>
              <w:spacing w:after="0" w:line="240" w:lineRule="auto"/>
              <w:jc w:val="center"/>
              <w:rPr>
                <w:rFonts w:eastAsia="Times New Roman" w:cstheme="minorHAnsi"/>
              </w:rPr>
            </w:pPr>
            <w:r w:rsidRPr="00F0237E">
              <w:rPr>
                <w:rFonts w:cstheme="minorHAnsi"/>
                <w:color w:val="000000"/>
              </w:rPr>
              <w:t>18.8 (13.0 - 24.6)</w:t>
            </w:r>
          </w:p>
        </w:tc>
        <w:tc>
          <w:tcPr>
            <w:tcW w:w="1782" w:type="dxa"/>
            <w:tcBorders>
              <w:bottom w:val="single" w:sz="4" w:space="0" w:color="auto"/>
            </w:tcBorders>
            <w:vAlign w:val="center"/>
          </w:tcPr>
          <w:p w14:paraId="4131861A" w14:textId="77777777" w:rsidR="000B2ECD" w:rsidRPr="00F0237E" w:rsidRDefault="000B2ECD" w:rsidP="00361541">
            <w:pPr>
              <w:spacing w:after="0" w:line="240" w:lineRule="auto"/>
              <w:jc w:val="center"/>
              <w:rPr>
                <w:rFonts w:cstheme="minorHAnsi"/>
              </w:rPr>
            </w:pPr>
            <w:r w:rsidRPr="00F0237E">
              <w:rPr>
                <w:rFonts w:cstheme="minorHAnsi"/>
                <w:color w:val="000000"/>
              </w:rPr>
              <w:t>6.2 (5.0 - 7.4)</w:t>
            </w:r>
          </w:p>
        </w:tc>
        <w:tc>
          <w:tcPr>
            <w:tcW w:w="828" w:type="dxa"/>
            <w:tcBorders>
              <w:bottom w:val="single" w:sz="4" w:space="0" w:color="auto"/>
            </w:tcBorders>
          </w:tcPr>
          <w:p w14:paraId="23F2778D" w14:textId="77777777" w:rsidR="000B2ECD" w:rsidRPr="00072EFC" w:rsidRDefault="000B2ECD" w:rsidP="00361541">
            <w:pPr>
              <w:spacing w:after="0" w:line="240" w:lineRule="auto"/>
              <w:jc w:val="center"/>
              <w:rPr>
                <w:rFonts w:cstheme="minorHAnsi"/>
                <w:color w:val="000000"/>
              </w:rPr>
            </w:pPr>
            <w:r w:rsidRPr="00072EFC">
              <w:rPr>
                <w:rFonts w:cstheme="minorHAnsi"/>
              </w:rPr>
              <w:t>&lt;.0001</w:t>
            </w:r>
          </w:p>
        </w:tc>
      </w:tr>
    </w:tbl>
    <w:p w14:paraId="0400EB37" w14:textId="77777777" w:rsidR="000B2ECD" w:rsidRPr="00072EFC" w:rsidRDefault="000B2ECD" w:rsidP="000B2ECD">
      <w:pPr>
        <w:spacing w:line="240" w:lineRule="auto"/>
        <w:rPr>
          <w:rFonts w:cstheme="minorHAnsi"/>
        </w:rPr>
      </w:pPr>
      <w:r w:rsidRPr="00072EFC">
        <w:rPr>
          <w:rFonts w:cstheme="minorHAnsi"/>
          <w:i/>
        </w:rPr>
        <w:t>Notes</w:t>
      </w:r>
      <w:r w:rsidRPr="00072EFC">
        <w:rPr>
          <w:rFonts w:cstheme="minorHAnsi"/>
        </w:rPr>
        <w:t xml:space="preserve">. Unweighted N = 2078 for USA and 33487 for EU28. Prevalence and 95%CI were calculated with sampling weights that accounted for the relative size of the workforce in each of the countries and thus were appropriate for aggregated analyses.  </w:t>
      </w:r>
      <w:r w:rsidRPr="00072EFC">
        <w:rPr>
          <w:rFonts w:cstheme="minorHAnsi"/>
          <w:vertAlign w:val="superscript"/>
        </w:rPr>
        <w:t xml:space="preserve">1 </w:t>
      </w:r>
      <w:r w:rsidRPr="00072EFC">
        <w:rPr>
          <w:rFonts w:cstheme="minorHAnsi"/>
        </w:rPr>
        <w:t xml:space="preserve">in the past 12 months. </w:t>
      </w:r>
      <w:r w:rsidRPr="00072EFC">
        <w:rPr>
          <w:rFonts w:cstheme="minorHAnsi"/>
          <w:vertAlign w:val="superscript"/>
        </w:rPr>
        <w:t xml:space="preserve">2 </w:t>
      </w:r>
      <w:r w:rsidRPr="00072EFC">
        <w:rPr>
          <w:rFonts w:cstheme="minorHAnsi"/>
        </w:rPr>
        <w:t>for the difference between the regions within the gender group.</w:t>
      </w:r>
    </w:p>
    <w:p w14:paraId="324C51CE" w14:textId="77777777" w:rsidR="000B2ECD" w:rsidRPr="003668F9" w:rsidRDefault="000B2ECD" w:rsidP="000B2ECD">
      <w:pPr>
        <w:rPr>
          <w:rFonts w:ascii="Times New Roman" w:hAnsi="Times New Roman" w:cs="Times New Roman"/>
        </w:rPr>
      </w:pPr>
    </w:p>
    <w:p w14:paraId="34EB27D9" w14:textId="77777777" w:rsidR="000B2ECD" w:rsidRPr="003668F9" w:rsidRDefault="000B2ECD" w:rsidP="000B2ECD">
      <w:pPr>
        <w:rPr>
          <w:rFonts w:ascii="Times New Roman" w:hAnsi="Times New Roman" w:cs="Times New Roman"/>
        </w:rPr>
      </w:pPr>
    </w:p>
    <w:p w14:paraId="3C648BC5" w14:textId="77777777" w:rsidR="000B2ECD" w:rsidRPr="003668F9" w:rsidRDefault="000B2ECD" w:rsidP="000B2ECD">
      <w:pPr>
        <w:rPr>
          <w:rFonts w:ascii="Times New Roman" w:hAnsi="Times New Roman" w:cs="Times New Roman"/>
        </w:rPr>
        <w:sectPr w:rsidR="000B2ECD" w:rsidRPr="003668F9" w:rsidSect="00E778B9">
          <w:pgSz w:w="15840" w:h="12240" w:orient="landscape"/>
          <w:pgMar w:top="1440" w:right="1440" w:bottom="1440" w:left="1440" w:header="720" w:footer="720" w:gutter="0"/>
          <w:cols w:space="720"/>
          <w:docGrid w:linePitch="360"/>
        </w:sectPr>
      </w:pPr>
    </w:p>
    <w:p w14:paraId="7852D988" w14:textId="77777777" w:rsidR="000B2ECD" w:rsidRPr="00072EFC" w:rsidRDefault="000B2ECD" w:rsidP="000B2ECD">
      <w:pPr>
        <w:spacing w:after="0" w:line="240" w:lineRule="auto"/>
        <w:rPr>
          <w:rFonts w:cstheme="minorHAnsi"/>
        </w:rPr>
      </w:pPr>
      <w:r w:rsidRPr="00072EFC">
        <w:rPr>
          <w:rFonts w:cstheme="minorHAnsi"/>
        </w:rPr>
        <w:lastRenderedPageBreak/>
        <w:t>Table 3. Age-adjusted weighted proportions (%) and 95% Confidence Intervals (95%CI) of selected occupational exposure reported by USA and EU28 workers by gender, 2015.</w:t>
      </w:r>
    </w:p>
    <w:tbl>
      <w:tblPr>
        <w:tblStyle w:val="TableGrid"/>
        <w:tblW w:w="133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1530"/>
        <w:gridCol w:w="1530"/>
        <w:gridCol w:w="810"/>
        <w:gridCol w:w="1530"/>
        <w:gridCol w:w="1530"/>
        <w:gridCol w:w="810"/>
      </w:tblGrid>
      <w:tr w:rsidR="000B2ECD" w:rsidRPr="003668F9" w14:paraId="516D8E92" w14:textId="77777777" w:rsidTr="00361541">
        <w:tc>
          <w:tcPr>
            <w:tcW w:w="5580" w:type="dxa"/>
            <w:vMerge w:val="restart"/>
            <w:tcBorders>
              <w:top w:val="single" w:sz="4" w:space="0" w:color="auto"/>
              <w:bottom w:val="single" w:sz="4" w:space="0" w:color="auto"/>
            </w:tcBorders>
          </w:tcPr>
          <w:p w14:paraId="1D7035DD" w14:textId="77777777" w:rsidR="000B2ECD" w:rsidRPr="003668F9" w:rsidRDefault="000B2ECD" w:rsidP="00361541">
            <w:pPr>
              <w:rPr>
                <w:rFonts w:ascii="Arial Narrow" w:hAnsi="Arial Narrow" w:cstheme="minorHAnsi"/>
                <w:sz w:val="20"/>
                <w:szCs w:val="20"/>
              </w:rPr>
            </w:pPr>
          </w:p>
          <w:p w14:paraId="74CF11B6" w14:textId="77777777" w:rsidR="000B2ECD" w:rsidRPr="003668F9" w:rsidRDefault="000B2ECD" w:rsidP="00361541">
            <w:pPr>
              <w:rPr>
                <w:rFonts w:ascii="Arial Narrow" w:hAnsi="Arial Narrow" w:cstheme="minorHAnsi"/>
                <w:sz w:val="20"/>
                <w:szCs w:val="20"/>
              </w:rPr>
            </w:pPr>
            <w:r w:rsidRPr="003668F9">
              <w:rPr>
                <w:rFonts w:ascii="Arial Narrow" w:hAnsi="Arial Narrow" w:cstheme="minorHAnsi"/>
                <w:sz w:val="20"/>
                <w:szCs w:val="20"/>
              </w:rPr>
              <w:t>Occupational exposure</w:t>
            </w:r>
          </w:p>
        </w:tc>
        <w:tc>
          <w:tcPr>
            <w:tcW w:w="3870" w:type="dxa"/>
            <w:gridSpan w:val="3"/>
            <w:tcBorders>
              <w:top w:val="single" w:sz="4" w:space="0" w:color="auto"/>
              <w:bottom w:val="single" w:sz="4" w:space="0" w:color="auto"/>
            </w:tcBorders>
          </w:tcPr>
          <w:p w14:paraId="46E75652"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Men</w:t>
            </w:r>
          </w:p>
        </w:tc>
        <w:tc>
          <w:tcPr>
            <w:tcW w:w="3870" w:type="dxa"/>
            <w:gridSpan w:val="3"/>
            <w:tcBorders>
              <w:top w:val="single" w:sz="4" w:space="0" w:color="auto"/>
              <w:bottom w:val="single" w:sz="4" w:space="0" w:color="auto"/>
            </w:tcBorders>
          </w:tcPr>
          <w:p w14:paraId="33E77483"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Women</w:t>
            </w:r>
          </w:p>
        </w:tc>
      </w:tr>
      <w:tr w:rsidR="000B2ECD" w:rsidRPr="003668F9" w14:paraId="7818E02A" w14:textId="77777777" w:rsidTr="00361541">
        <w:tc>
          <w:tcPr>
            <w:tcW w:w="5580" w:type="dxa"/>
            <w:vMerge/>
            <w:tcBorders>
              <w:top w:val="single" w:sz="4" w:space="0" w:color="auto"/>
              <w:bottom w:val="single" w:sz="4" w:space="0" w:color="auto"/>
            </w:tcBorders>
          </w:tcPr>
          <w:p w14:paraId="73034DBA" w14:textId="77777777" w:rsidR="000B2ECD" w:rsidRPr="003668F9" w:rsidRDefault="000B2ECD" w:rsidP="00361541">
            <w:pPr>
              <w:rPr>
                <w:rFonts w:ascii="Arial Narrow" w:hAnsi="Arial Narrow" w:cstheme="minorHAnsi"/>
                <w:sz w:val="20"/>
                <w:szCs w:val="20"/>
              </w:rPr>
            </w:pPr>
          </w:p>
        </w:tc>
        <w:tc>
          <w:tcPr>
            <w:tcW w:w="1530" w:type="dxa"/>
            <w:tcBorders>
              <w:top w:val="single" w:sz="4" w:space="0" w:color="auto"/>
              <w:bottom w:val="single" w:sz="4" w:space="0" w:color="auto"/>
            </w:tcBorders>
          </w:tcPr>
          <w:p w14:paraId="60C9DED7"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USA</w:t>
            </w:r>
          </w:p>
        </w:tc>
        <w:tc>
          <w:tcPr>
            <w:tcW w:w="1530" w:type="dxa"/>
            <w:tcBorders>
              <w:top w:val="single" w:sz="4" w:space="0" w:color="auto"/>
              <w:bottom w:val="single" w:sz="4" w:space="0" w:color="auto"/>
            </w:tcBorders>
          </w:tcPr>
          <w:p w14:paraId="3B76CB20"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EU28</w:t>
            </w:r>
          </w:p>
        </w:tc>
        <w:tc>
          <w:tcPr>
            <w:tcW w:w="810" w:type="dxa"/>
            <w:tcBorders>
              <w:top w:val="single" w:sz="4" w:space="0" w:color="auto"/>
              <w:bottom w:val="single" w:sz="4" w:space="0" w:color="auto"/>
            </w:tcBorders>
          </w:tcPr>
          <w:p w14:paraId="575B6F7A" w14:textId="77777777" w:rsidR="000B2ECD" w:rsidRPr="003668F9" w:rsidRDefault="000B2ECD" w:rsidP="00361541">
            <w:pPr>
              <w:jc w:val="center"/>
              <w:rPr>
                <w:rFonts w:ascii="Arial Narrow" w:hAnsi="Arial Narrow" w:cstheme="minorHAnsi"/>
                <w:i/>
                <w:sz w:val="20"/>
                <w:szCs w:val="20"/>
              </w:rPr>
            </w:pPr>
            <w:r w:rsidRPr="00072EFC">
              <w:rPr>
                <w:rFonts w:cstheme="minorHAnsi"/>
                <w:i/>
              </w:rPr>
              <w:t>p-value</w:t>
            </w:r>
            <w:r w:rsidRPr="00072EFC">
              <w:rPr>
                <w:rFonts w:cstheme="minorHAnsi"/>
                <w:i/>
                <w:vertAlign w:val="superscript"/>
              </w:rPr>
              <w:t>2</w:t>
            </w:r>
          </w:p>
        </w:tc>
        <w:tc>
          <w:tcPr>
            <w:tcW w:w="1530" w:type="dxa"/>
            <w:tcBorders>
              <w:top w:val="single" w:sz="4" w:space="0" w:color="auto"/>
              <w:bottom w:val="single" w:sz="4" w:space="0" w:color="auto"/>
            </w:tcBorders>
          </w:tcPr>
          <w:p w14:paraId="69D087E4"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USA</w:t>
            </w:r>
          </w:p>
        </w:tc>
        <w:tc>
          <w:tcPr>
            <w:tcW w:w="1530" w:type="dxa"/>
            <w:tcBorders>
              <w:top w:val="single" w:sz="4" w:space="0" w:color="auto"/>
              <w:bottom w:val="single" w:sz="4" w:space="0" w:color="auto"/>
            </w:tcBorders>
          </w:tcPr>
          <w:p w14:paraId="7FFA173B" w14:textId="77777777" w:rsidR="000B2ECD" w:rsidRPr="003668F9" w:rsidRDefault="000B2ECD" w:rsidP="00361541">
            <w:pPr>
              <w:jc w:val="center"/>
              <w:rPr>
                <w:rFonts w:ascii="Arial Narrow" w:hAnsi="Arial Narrow" w:cstheme="minorHAnsi"/>
                <w:sz w:val="20"/>
                <w:szCs w:val="20"/>
              </w:rPr>
            </w:pPr>
            <w:r w:rsidRPr="003668F9">
              <w:rPr>
                <w:rFonts w:ascii="Arial Narrow" w:hAnsi="Arial Narrow" w:cstheme="minorHAnsi"/>
                <w:sz w:val="20"/>
                <w:szCs w:val="20"/>
              </w:rPr>
              <w:t>EU28</w:t>
            </w:r>
          </w:p>
        </w:tc>
        <w:tc>
          <w:tcPr>
            <w:tcW w:w="810" w:type="dxa"/>
            <w:tcBorders>
              <w:top w:val="single" w:sz="4" w:space="0" w:color="auto"/>
              <w:bottom w:val="single" w:sz="4" w:space="0" w:color="auto"/>
            </w:tcBorders>
          </w:tcPr>
          <w:p w14:paraId="385A37BB" w14:textId="77777777" w:rsidR="000B2ECD" w:rsidRPr="003668F9" w:rsidRDefault="000B2ECD" w:rsidP="00361541">
            <w:pPr>
              <w:jc w:val="center"/>
              <w:rPr>
                <w:rFonts w:ascii="Arial Narrow" w:hAnsi="Arial Narrow" w:cstheme="minorHAnsi"/>
                <w:i/>
                <w:sz w:val="20"/>
                <w:szCs w:val="20"/>
              </w:rPr>
            </w:pPr>
            <w:r w:rsidRPr="00072EFC">
              <w:rPr>
                <w:rFonts w:cstheme="minorHAnsi"/>
                <w:i/>
              </w:rPr>
              <w:t>p-value</w:t>
            </w:r>
            <w:r w:rsidRPr="00072EFC">
              <w:rPr>
                <w:rFonts w:cstheme="minorHAnsi"/>
                <w:i/>
                <w:vertAlign w:val="superscript"/>
              </w:rPr>
              <w:t>2</w:t>
            </w:r>
          </w:p>
        </w:tc>
      </w:tr>
      <w:tr w:rsidR="000B2ECD" w:rsidRPr="003668F9" w14:paraId="0FC9CF9C" w14:textId="77777777" w:rsidTr="00361541">
        <w:tc>
          <w:tcPr>
            <w:tcW w:w="5580" w:type="dxa"/>
            <w:tcBorders>
              <w:top w:val="single" w:sz="4" w:space="0" w:color="auto"/>
              <w:bottom w:val="nil"/>
            </w:tcBorders>
            <w:vAlign w:val="bottom"/>
          </w:tcPr>
          <w:p w14:paraId="6D5CA64A" w14:textId="77777777" w:rsidR="000B2ECD" w:rsidRPr="003668F9" w:rsidRDefault="000B2ECD" w:rsidP="00361541">
            <w:pPr>
              <w:rPr>
                <w:rFonts w:ascii="Arial Narrow" w:hAnsi="Arial Narrow" w:cstheme="minorHAnsi"/>
                <w:i/>
                <w:sz w:val="20"/>
                <w:szCs w:val="20"/>
              </w:rPr>
            </w:pPr>
            <w:r w:rsidRPr="003668F9">
              <w:rPr>
                <w:rFonts w:ascii="Arial Narrow" w:hAnsi="Arial Narrow" w:cstheme="minorHAnsi"/>
                <w:i/>
                <w:sz w:val="20"/>
                <w:szCs w:val="20"/>
              </w:rPr>
              <w:t>Physical/chemical/biological</w:t>
            </w:r>
            <w:r w:rsidRPr="003668F9">
              <w:rPr>
                <w:rFonts w:ascii="Arial Narrow" w:hAnsi="Arial Narrow" w:cstheme="minorHAnsi"/>
                <w:sz w:val="20"/>
                <w:szCs w:val="20"/>
                <w:vertAlign w:val="superscript"/>
              </w:rPr>
              <w:t>1</w:t>
            </w:r>
          </w:p>
        </w:tc>
        <w:tc>
          <w:tcPr>
            <w:tcW w:w="1530" w:type="dxa"/>
            <w:tcBorders>
              <w:top w:val="single" w:sz="4" w:space="0" w:color="auto"/>
              <w:bottom w:val="nil"/>
            </w:tcBorders>
            <w:vAlign w:val="center"/>
          </w:tcPr>
          <w:p w14:paraId="1664489E" w14:textId="77777777" w:rsidR="000B2ECD" w:rsidRPr="003668F9" w:rsidRDefault="000B2ECD" w:rsidP="00361541">
            <w:pPr>
              <w:jc w:val="center"/>
              <w:rPr>
                <w:rFonts w:ascii="Arial Narrow" w:hAnsi="Arial Narrow" w:cstheme="minorHAnsi"/>
                <w:i/>
                <w:sz w:val="20"/>
                <w:szCs w:val="20"/>
              </w:rPr>
            </w:pPr>
          </w:p>
        </w:tc>
        <w:tc>
          <w:tcPr>
            <w:tcW w:w="1530" w:type="dxa"/>
            <w:tcBorders>
              <w:top w:val="single" w:sz="4" w:space="0" w:color="auto"/>
              <w:bottom w:val="nil"/>
            </w:tcBorders>
            <w:vAlign w:val="center"/>
          </w:tcPr>
          <w:p w14:paraId="20427FE3" w14:textId="77777777" w:rsidR="000B2ECD" w:rsidRPr="003668F9" w:rsidRDefault="000B2ECD" w:rsidP="00361541">
            <w:pPr>
              <w:jc w:val="center"/>
              <w:rPr>
                <w:rFonts w:ascii="Arial Narrow" w:hAnsi="Arial Narrow" w:cstheme="minorHAnsi"/>
                <w:i/>
                <w:sz w:val="20"/>
                <w:szCs w:val="20"/>
              </w:rPr>
            </w:pPr>
          </w:p>
        </w:tc>
        <w:tc>
          <w:tcPr>
            <w:tcW w:w="810" w:type="dxa"/>
            <w:tcBorders>
              <w:top w:val="single" w:sz="4" w:space="0" w:color="auto"/>
              <w:bottom w:val="nil"/>
            </w:tcBorders>
          </w:tcPr>
          <w:p w14:paraId="3230DA91" w14:textId="77777777" w:rsidR="000B2ECD" w:rsidRPr="003668F9" w:rsidRDefault="000B2ECD" w:rsidP="00361541">
            <w:pPr>
              <w:jc w:val="center"/>
              <w:rPr>
                <w:rFonts w:ascii="Arial Narrow" w:hAnsi="Arial Narrow" w:cstheme="minorHAnsi"/>
                <w:i/>
                <w:sz w:val="20"/>
                <w:szCs w:val="20"/>
              </w:rPr>
            </w:pPr>
          </w:p>
        </w:tc>
        <w:tc>
          <w:tcPr>
            <w:tcW w:w="1530" w:type="dxa"/>
            <w:tcBorders>
              <w:top w:val="single" w:sz="4" w:space="0" w:color="auto"/>
              <w:bottom w:val="nil"/>
            </w:tcBorders>
            <w:vAlign w:val="center"/>
          </w:tcPr>
          <w:p w14:paraId="173DC1DF" w14:textId="77777777" w:rsidR="000B2ECD" w:rsidRPr="003668F9" w:rsidRDefault="000B2ECD" w:rsidP="00361541">
            <w:pPr>
              <w:jc w:val="center"/>
              <w:rPr>
                <w:rFonts w:ascii="Arial Narrow" w:hAnsi="Arial Narrow" w:cstheme="minorHAnsi"/>
                <w:i/>
                <w:sz w:val="20"/>
                <w:szCs w:val="20"/>
              </w:rPr>
            </w:pPr>
          </w:p>
        </w:tc>
        <w:tc>
          <w:tcPr>
            <w:tcW w:w="1530" w:type="dxa"/>
            <w:tcBorders>
              <w:top w:val="single" w:sz="4" w:space="0" w:color="auto"/>
              <w:bottom w:val="nil"/>
            </w:tcBorders>
            <w:vAlign w:val="center"/>
          </w:tcPr>
          <w:p w14:paraId="37434FA5" w14:textId="77777777" w:rsidR="000B2ECD" w:rsidRPr="003668F9" w:rsidRDefault="000B2ECD" w:rsidP="00361541">
            <w:pPr>
              <w:jc w:val="center"/>
              <w:rPr>
                <w:rFonts w:ascii="Arial Narrow" w:hAnsi="Arial Narrow" w:cstheme="minorHAnsi"/>
                <w:i/>
                <w:sz w:val="20"/>
                <w:szCs w:val="20"/>
              </w:rPr>
            </w:pPr>
          </w:p>
        </w:tc>
        <w:tc>
          <w:tcPr>
            <w:tcW w:w="810" w:type="dxa"/>
            <w:tcBorders>
              <w:top w:val="single" w:sz="4" w:space="0" w:color="auto"/>
              <w:bottom w:val="nil"/>
            </w:tcBorders>
          </w:tcPr>
          <w:p w14:paraId="2C53394B" w14:textId="77777777" w:rsidR="000B2ECD" w:rsidRPr="003668F9" w:rsidRDefault="000B2ECD" w:rsidP="00361541">
            <w:pPr>
              <w:jc w:val="center"/>
              <w:rPr>
                <w:rFonts w:ascii="Arial Narrow" w:hAnsi="Arial Narrow" w:cstheme="minorHAnsi"/>
                <w:i/>
                <w:sz w:val="20"/>
                <w:szCs w:val="20"/>
              </w:rPr>
            </w:pPr>
          </w:p>
        </w:tc>
      </w:tr>
      <w:tr w:rsidR="000B2ECD" w:rsidRPr="00F0237E" w14:paraId="36DADEC2" w14:textId="77777777" w:rsidTr="00361541">
        <w:tc>
          <w:tcPr>
            <w:tcW w:w="5580" w:type="dxa"/>
            <w:tcBorders>
              <w:top w:val="nil"/>
            </w:tcBorders>
            <w:vAlign w:val="bottom"/>
          </w:tcPr>
          <w:p w14:paraId="4C2E5396" w14:textId="77777777" w:rsidR="000B2ECD" w:rsidRPr="00F0237E" w:rsidRDefault="000B2ECD" w:rsidP="00361541">
            <w:pPr>
              <w:rPr>
                <w:rFonts w:ascii="Arial Narrow" w:hAnsi="Arial Narrow" w:cstheme="minorHAnsi"/>
                <w:sz w:val="20"/>
                <w:szCs w:val="20"/>
              </w:rPr>
            </w:pPr>
            <w:r w:rsidRPr="003668F9">
              <w:rPr>
                <w:rFonts w:ascii="Arial Narrow" w:hAnsi="Arial Narrow" w:cstheme="minorHAnsi"/>
                <w:sz w:val="20"/>
                <w:szCs w:val="20"/>
              </w:rPr>
              <w:t xml:space="preserve">   </w:t>
            </w:r>
            <w:r w:rsidRPr="00F0237E">
              <w:rPr>
                <w:rFonts w:ascii="Arial Narrow" w:hAnsi="Arial Narrow" w:cstheme="minorHAnsi"/>
                <w:sz w:val="20"/>
                <w:szCs w:val="20"/>
              </w:rPr>
              <w:t>Vibrations from hand tools, machinery etc.</w:t>
            </w:r>
          </w:p>
        </w:tc>
        <w:tc>
          <w:tcPr>
            <w:tcW w:w="1530" w:type="dxa"/>
            <w:tcBorders>
              <w:top w:val="nil"/>
            </w:tcBorders>
            <w:vAlign w:val="center"/>
          </w:tcPr>
          <w:p w14:paraId="28497903"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28.8 (20.2 - 37.4)</w:t>
            </w:r>
          </w:p>
        </w:tc>
        <w:tc>
          <w:tcPr>
            <w:tcW w:w="1530" w:type="dxa"/>
            <w:tcBorders>
              <w:top w:val="nil"/>
            </w:tcBorders>
            <w:vAlign w:val="center"/>
          </w:tcPr>
          <w:p w14:paraId="25B4219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30.4 (28.5 - 32.3)</w:t>
            </w:r>
          </w:p>
        </w:tc>
        <w:tc>
          <w:tcPr>
            <w:tcW w:w="810" w:type="dxa"/>
            <w:tcBorders>
              <w:top w:val="nil"/>
            </w:tcBorders>
          </w:tcPr>
          <w:p w14:paraId="0A78510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0.346</w:t>
            </w:r>
          </w:p>
        </w:tc>
        <w:tc>
          <w:tcPr>
            <w:tcW w:w="1530" w:type="dxa"/>
            <w:tcBorders>
              <w:top w:val="nil"/>
            </w:tcBorders>
            <w:vAlign w:val="center"/>
          </w:tcPr>
          <w:p w14:paraId="44C855F9"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22.4 (15.3 - 29.6)</w:t>
            </w:r>
          </w:p>
        </w:tc>
        <w:tc>
          <w:tcPr>
            <w:tcW w:w="1530" w:type="dxa"/>
            <w:tcBorders>
              <w:top w:val="nil"/>
            </w:tcBorders>
            <w:vAlign w:val="center"/>
          </w:tcPr>
          <w:p w14:paraId="54971DA7"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7.9 (6.8 – 9.0)</w:t>
            </w:r>
          </w:p>
        </w:tc>
        <w:tc>
          <w:tcPr>
            <w:tcW w:w="810" w:type="dxa"/>
            <w:tcBorders>
              <w:top w:val="nil"/>
            </w:tcBorders>
          </w:tcPr>
          <w:p w14:paraId="44597499"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023516E3" w14:textId="77777777" w:rsidTr="00361541">
        <w:tc>
          <w:tcPr>
            <w:tcW w:w="5580" w:type="dxa"/>
            <w:vAlign w:val="bottom"/>
          </w:tcPr>
          <w:p w14:paraId="05A095C4"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Noise so loud that you would have to raise your voice to talk to people </w:t>
            </w:r>
          </w:p>
        </w:tc>
        <w:tc>
          <w:tcPr>
            <w:tcW w:w="1530" w:type="dxa"/>
            <w:vAlign w:val="center"/>
          </w:tcPr>
          <w:p w14:paraId="7C9E3925"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26.6 (18.1 - 35.1)</w:t>
            </w:r>
          </w:p>
        </w:tc>
        <w:tc>
          <w:tcPr>
            <w:tcW w:w="1530" w:type="dxa"/>
            <w:vAlign w:val="center"/>
          </w:tcPr>
          <w:p w14:paraId="5D034271"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35.8 (33.8 - 37.9)</w:t>
            </w:r>
          </w:p>
        </w:tc>
        <w:tc>
          <w:tcPr>
            <w:tcW w:w="810" w:type="dxa"/>
          </w:tcPr>
          <w:p w14:paraId="6118C895"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0.002</w:t>
            </w:r>
          </w:p>
        </w:tc>
        <w:tc>
          <w:tcPr>
            <w:tcW w:w="1530" w:type="dxa"/>
            <w:vAlign w:val="center"/>
          </w:tcPr>
          <w:p w14:paraId="0ED3ECAD"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12.6 (8.1 - 17.1)</w:t>
            </w:r>
          </w:p>
        </w:tc>
        <w:tc>
          <w:tcPr>
            <w:tcW w:w="1530" w:type="dxa"/>
            <w:vAlign w:val="center"/>
          </w:tcPr>
          <w:p w14:paraId="732B5594"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19.8 (18.0 - 21.7)</w:t>
            </w:r>
          </w:p>
        </w:tc>
        <w:tc>
          <w:tcPr>
            <w:tcW w:w="810" w:type="dxa"/>
          </w:tcPr>
          <w:p w14:paraId="607EF976"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0.015</w:t>
            </w:r>
          </w:p>
        </w:tc>
      </w:tr>
      <w:tr w:rsidR="000B2ECD" w:rsidRPr="00F0237E" w14:paraId="61352D70" w14:textId="77777777" w:rsidTr="00361541">
        <w:tc>
          <w:tcPr>
            <w:tcW w:w="5580" w:type="dxa"/>
            <w:vAlign w:val="bottom"/>
          </w:tcPr>
          <w:p w14:paraId="49BBAEF9"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High temperatures which make you perspire even when not working</w:t>
            </w:r>
          </w:p>
        </w:tc>
        <w:tc>
          <w:tcPr>
            <w:tcW w:w="1530" w:type="dxa"/>
            <w:vAlign w:val="center"/>
          </w:tcPr>
          <w:p w14:paraId="40345C41"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23.2 (15.6 - 30.8)</w:t>
            </w:r>
          </w:p>
        </w:tc>
        <w:tc>
          <w:tcPr>
            <w:tcW w:w="1530" w:type="dxa"/>
            <w:vAlign w:val="center"/>
          </w:tcPr>
          <w:p w14:paraId="33C3F345"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28.9 (27.0 - 30.8)</w:t>
            </w:r>
          </w:p>
        </w:tc>
        <w:tc>
          <w:tcPr>
            <w:tcW w:w="810" w:type="dxa"/>
          </w:tcPr>
          <w:p w14:paraId="7F5866BE"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0.228</w:t>
            </w:r>
          </w:p>
        </w:tc>
        <w:tc>
          <w:tcPr>
            <w:tcW w:w="1530" w:type="dxa"/>
            <w:vAlign w:val="center"/>
          </w:tcPr>
          <w:p w14:paraId="7D6A8E91"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13.2 (8.8 - 17.7)</w:t>
            </w:r>
          </w:p>
        </w:tc>
        <w:tc>
          <w:tcPr>
            <w:tcW w:w="1530" w:type="dxa"/>
            <w:vAlign w:val="center"/>
          </w:tcPr>
          <w:p w14:paraId="7BEC4124"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17.3 (15.6 - 18.9)</w:t>
            </w:r>
          </w:p>
        </w:tc>
        <w:tc>
          <w:tcPr>
            <w:tcW w:w="810" w:type="dxa"/>
          </w:tcPr>
          <w:p w14:paraId="318BF4A5"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0.601</w:t>
            </w:r>
          </w:p>
        </w:tc>
      </w:tr>
      <w:tr w:rsidR="000B2ECD" w:rsidRPr="00F0237E" w14:paraId="7207B91A" w14:textId="77777777" w:rsidTr="00361541">
        <w:tc>
          <w:tcPr>
            <w:tcW w:w="5580" w:type="dxa"/>
            <w:vAlign w:val="bottom"/>
          </w:tcPr>
          <w:p w14:paraId="501D172D"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Low temperatures whether indoors or outdoors</w:t>
            </w:r>
          </w:p>
        </w:tc>
        <w:tc>
          <w:tcPr>
            <w:tcW w:w="1530" w:type="dxa"/>
            <w:vAlign w:val="center"/>
          </w:tcPr>
          <w:p w14:paraId="070EEBFF"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26.6 (18.1 - 35.1)</w:t>
            </w:r>
          </w:p>
        </w:tc>
        <w:tc>
          <w:tcPr>
            <w:tcW w:w="1530" w:type="dxa"/>
            <w:vAlign w:val="center"/>
          </w:tcPr>
          <w:p w14:paraId="62805686"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28.6 (26.6 - 30.5)</w:t>
            </w:r>
          </w:p>
        </w:tc>
        <w:tc>
          <w:tcPr>
            <w:tcW w:w="810" w:type="dxa"/>
          </w:tcPr>
          <w:p w14:paraId="7084380E"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0.720</w:t>
            </w:r>
          </w:p>
        </w:tc>
        <w:tc>
          <w:tcPr>
            <w:tcW w:w="1530" w:type="dxa"/>
            <w:vAlign w:val="center"/>
          </w:tcPr>
          <w:p w14:paraId="1B676813"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10.1 (7.3 - 12.9)</w:t>
            </w:r>
          </w:p>
        </w:tc>
        <w:tc>
          <w:tcPr>
            <w:tcW w:w="1530" w:type="dxa"/>
            <w:vAlign w:val="center"/>
          </w:tcPr>
          <w:p w14:paraId="69106576"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13.7 (12.0 - 15.4)</w:t>
            </w:r>
          </w:p>
        </w:tc>
        <w:tc>
          <w:tcPr>
            <w:tcW w:w="810" w:type="dxa"/>
          </w:tcPr>
          <w:p w14:paraId="3511416D"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0.709</w:t>
            </w:r>
          </w:p>
        </w:tc>
      </w:tr>
      <w:tr w:rsidR="000B2ECD" w:rsidRPr="00F0237E" w14:paraId="4EC13F05" w14:textId="77777777" w:rsidTr="00361541">
        <w:tc>
          <w:tcPr>
            <w:tcW w:w="5580" w:type="dxa"/>
            <w:vAlign w:val="bottom"/>
          </w:tcPr>
          <w:p w14:paraId="2D5517BA"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Breathing in smoke, fumes, powder or dust etc.</w:t>
            </w:r>
          </w:p>
        </w:tc>
        <w:tc>
          <w:tcPr>
            <w:tcW w:w="1530" w:type="dxa"/>
            <w:vAlign w:val="center"/>
          </w:tcPr>
          <w:p w14:paraId="347C0905"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22.8 (15.4 - 30.2)</w:t>
            </w:r>
          </w:p>
        </w:tc>
        <w:tc>
          <w:tcPr>
            <w:tcW w:w="1530" w:type="dxa"/>
            <w:vAlign w:val="center"/>
          </w:tcPr>
          <w:p w14:paraId="1572E57A"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25.2 (23.3 - 27.1)</w:t>
            </w:r>
          </w:p>
        </w:tc>
        <w:tc>
          <w:tcPr>
            <w:tcW w:w="810" w:type="dxa"/>
          </w:tcPr>
          <w:p w14:paraId="73DA38EE"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0.047</w:t>
            </w:r>
          </w:p>
        </w:tc>
        <w:tc>
          <w:tcPr>
            <w:tcW w:w="1530" w:type="dxa"/>
            <w:vAlign w:val="center"/>
          </w:tcPr>
          <w:p w14:paraId="15C70AD5"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8.9 (7.1 - 10.8)</w:t>
            </w:r>
          </w:p>
        </w:tc>
        <w:tc>
          <w:tcPr>
            <w:tcW w:w="1530" w:type="dxa"/>
            <w:vAlign w:val="center"/>
          </w:tcPr>
          <w:p w14:paraId="0FF75756"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4.8 (4.1 - 5.5)</w:t>
            </w:r>
          </w:p>
        </w:tc>
        <w:tc>
          <w:tcPr>
            <w:tcW w:w="810" w:type="dxa"/>
          </w:tcPr>
          <w:p w14:paraId="1EDE3C6F"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2815A21D" w14:textId="77777777" w:rsidTr="00361541">
        <w:tc>
          <w:tcPr>
            <w:tcW w:w="5580" w:type="dxa"/>
            <w:vAlign w:val="bottom"/>
          </w:tcPr>
          <w:p w14:paraId="669B94B5"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Breathing in vapors such as solvents and thinners </w:t>
            </w:r>
          </w:p>
        </w:tc>
        <w:tc>
          <w:tcPr>
            <w:tcW w:w="1530" w:type="dxa"/>
            <w:vAlign w:val="center"/>
          </w:tcPr>
          <w:p w14:paraId="79A4C13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20.6 (13.2 – 28.0)</w:t>
            </w:r>
          </w:p>
        </w:tc>
        <w:tc>
          <w:tcPr>
            <w:tcW w:w="1530" w:type="dxa"/>
            <w:vAlign w:val="center"/>
          </w:tcPr>
          <w:p w14:paraId="40943BAF"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15.4 (13.8 - 17.1)</w:t>
            </w:r>
          </w:p>
        </w:tc>
        <w:tc>
          <w:tcPr>
            <w:tcW w:w="810" w:type="dxa"/>
          </w:tcPr>
          <w:p w14:paraId="11C27C1F"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6D20790A"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14.1 (8.1 - 20.2)</w:t>
            </w:r>
          </w:p>
        </w:tc>
        <w:tc>
          <w:tcPr>
            <w:tcW w:w="1530" w:type="dxa"/>
            <w:vAlign w:val="center"/>
          </w:tcPr>
          <w:p w14:paraId="11D0754A"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6.8 (5.7 - 7.8)</w:t>
            </w:r>
          </w:p>
        </w:tc>
        <w:tc>
          <w:tcPr>
            <w:tcW w:w="810" w:type="dxa"/>
          </w:tcPr>
          <w:p w14:paraId="053046B8"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722A3B1F" w14:textId="77777777" w:rsidTr="00361541">
        <w:tc>
          <w:tcPr>
            <w:tcW w:w="5580" w:type="dxa"/>
            <w:vAlign w:val="bottom"/>
          </w:tcPr>
          <w:p w14:paraId="60F8FEE3"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Handling or being in skin contact with chemical products or substances </w:t>
            </w:r>
          </w:p>
        </w:tc>
        <w:tc>
          <w:tcPr>
            <w:tcW w:w="1530" w:type="dxa"/>
            <w:vAlign w:val="center"/>
          </w:tcPr>
          <w:p w14:paraId="4B5727D3"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27.7 (18.6 - 36.7)</w:t>
            </w:r>
          </w:p>
        </w:tc>
        <w:tc>
          <w:tcPr>
            <w:tcW w:w="1530" w:type="dxa"/>
            <w:vAlign w:val="center"/>
          </w:tcPr>
          <w:p w14:paraId="699FAFED"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21.2 (19.4 - 23.1)</w:t>
            </w:r>
          </w:p>
        </w:tc>
        <w:tc>
          <w:tcPr>
            <w:tcW w:w="810" w:type="dxa"/>
          </w:tcPr>
          <w:p w14:paraId="2E2D14FB"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0.016</w:t>
            </w:r>
          </w:p>
        </w:tc>
        <w:tc>
          <w:tcPr>
            <w:tcW w:w="1530" w:type="dxa"/>
            <w:vAlign w:val="center"/>
          </w:tcPr>
          <w:p w14:paraId="128A9AA8"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15.6 (9.2 - 22.1)</w:t>
            </w:r>
          </w:p>
        </w:tc>
        <w:tc>
          <w:tcPr>
            <w:tcW w:w="1530" w:type="dxa"/>
            <w:vAlign w:val="center"/>
          </w:tcPr>
          <w:p w14:paraId="6A5BDEB8"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15.9 (14.1 - 17.7)</w:t>
            </w:r>
          </w:p>
        </w:tc>
        <w:tc>
          <w:tcPr>
            <w:tcW w:w="810" w:type="dxa"/>
          </w:tcPr>
          <w:p w14:paraId="617C21D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0.862</w:t>
            </w:r>
          </w:p>
        </w:tc>
      </w:tr>
      <w:tr w:rsidR="000B2ECD" w:rsidRPr="00F0237E" w14:paraId="72A72E67" w14:textId="77777777" w:rsidTr="00361541">
        <w:tc>
          <w:tcPr>
            <w:tcW w:w="5580" w:type="dxa"/>
            <w:vAlign w:val="bottom"/>
          </w:tcPr>
          <w:p w14:paraId="592AF930"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Tobacco smoke from other people </w:t>
            </w:r>
          </w:p>
        </w:tc>
        <w:tc>
          <w:tcPr>
            <w:tcW w:w="1530" w:type="dxa"/>
            <w:vAlign w:val="center"/>
          </w:tcPr>
          <w:p w14:paraId="60A69A0D"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29.3 (20.1 - 38.6)</w:t>
            </w:r>
          </w:p>
        </w:tc>
        <w:tc>
          <w:tcPr>
            <w:tcW w:w="1530" w:type="dxa"/>
            <w:vAlign w:val="center"/>
          </w:tcPr>
          <w:p w14:paraId="7270C8F9"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13.4 (11.9 – 15.0)</w:t>
            </w:r>
          </w:p>
        </w:tc>
        <w:tc>
          <w:tcPr>
            <w:tcW w:w="810" w:type="dxa"/>
          </w:tcPr>
          <w:p w14:paraId="6BDAFA0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4AB5FAD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9.2 (5.3 - 13.1)</w:t>
            </w:r>
          </w:p>
        </w:tc>
        <w:tc>
          <w:tcPr>
            <w:tcW w:w="1530" w:type="dxa"/>
            <w:vAlign w:val="center"/>
          </w:tcPr>
          <w:p w14:paraId="4263E08B"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6.6 (5.4 - 7.8)</w:t>
            </w:r>
          </w:p>
        </w:tc>
        <w:tc>
          <w:tcPr>
            <w:tcW w:w="810" w:type="dxa"/>
          </w:tcPr>
          <w:p w14:paraId="0CAA0C5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151902E2" w14:textId="77777777" w:rsidTr="00361541">
        <w:tc>
          <w:tcPr>
            <w:tcW w:w="5580" w:type="dxa"/>
            <w:vAlign w:val="bottom"/>
          </w:tcPr>
          <w:p w14:paraId="12AC215A"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Handling or being in direct contact with potentially infectious materials </w:t>
            </w:r>
          </w:p>
        </w:tc>
        <w:tc>
          <w:tcPr>
            <w:tcW w:w="1530" w:type="dxa"/>
            <w:vAlign w:val="center"/>
          </w:tcPr>
          <w:p w14:paraId="70883DF4"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22.6 (15.0 - 30.2)</w:t>
            </w:r>
          </w:p>
        </w:tc>
        <w:tc>
          <w:tcPr>
            <w:tcW w:w="1530" w:type="dxa"/>
            <w:vAlign w:val="center"/>
          </w:tcPr>
          <w:p w14:paraId="35BDA5B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10.7 (9.5 - 11.9)</w:t>
            </w:r>
          </w:p>
        </w:tc>
        <w:tc>
          <w:tcPr>
            <w:tcW w:w="810" w:type="dxa"/>
          </w:tcPr>
          <w:p w14:paraId="478A2814"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1A306AA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7.1 (5.5 - 8.6)</w:t>
            </w:r>
          </w:p>
        </w:tc>
        <w:tc>
          <w:tcPr>
            <w:tcW w:w="1530" w:type="dxa"/>
            <w:vAlign w:val="center"/>
          </w:tcPr>
          <w:p w14:paraId="4E772A0E"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15.2 (13.6 - 16.8)</w:t>
            </w:r>
          </w:p>
        </w:tc>
        <w:tc>
          <w:tcPr>
            <w:tcW w:w="810" w:type="dxa"/>
          </w:tcPr>
          <w:p w14:paraId="4C954230"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0.000</w:t>
            </w:r>
          </w:p>
        </w:tc>
      </w:tr>
      <w:tr w:rsidR="000B2ECD" w:rsidRPr="00F0237E" w14:paraId="7AB38774" w14:textId="77777777" w:rsidTr="00361541">
        <w:tc>
          <w:tcPr>
            <w:tcW w:w="5580" w:type="dxa"/>
            <w:vAlign w:val="bottom"/>
          </w:tcPr>
          <w:p w14:paraId="7B904A9A" w14:textId="77777777" w:rsidR="000B2ECD" w:rsidRPr="00F0237E" w:rsidRDefault="000B2ECD" w:rsidP="00361541">
            <w:pPr>
              <w:rPr>
                <w:rFonts w:ascii="Arial Narrow" w:hAnsi="Arial Narrow" w:cstheme="minorHAnsi"/>
                <w:i/>
                <w:sz w:val="20"/>
                <w:szCs w:val="20"/>
              </w:rPr>
            </w:pPr>
            <w:r w:rsidRPr="00F0237E">
              <w:rPr>
                <w:rFonts w:ascii="Arial Narrow" w:hAnsi="Arial Narrow" w:cstheme="minorHAnsi"/>
                <w:i/>
                <w:sz w:val="20"/>
                <w:szCs w:val="20"/>
              </w:rPr>
              <w:t>Ergonomic</w:t>
            </w:r>
            <w:r w:rsidRPr="00F0237E">
              <w:rPr>
                <w:rFonts w:ascii="Arial Narrow" w:hAnsi="Arial Narrow" w:cstheme="minorHAnsi"/>
                <w:sz w:val="20"/>
                <w:szCs w:val="20"/>
                <w:vertAlign w:val="superscript"/>
              </w:rPr>
              <w:t>1</w:t>
            </w:r>
          </w:p>
        </w:tc>
        <w:tc>
          <w:tcPr>
            <w:tcW w:w="1530" w:type="dxa"/>
            <w:vAlign w:val="center"/>
          </w:tcPr>
          <w:p w14:paraId="698AE01E"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0FC4C794" w14:textId="77777777" w:rsidR="000B2ECD" w:rsidRPr="00F0237E" w:rsidRDefault="000B2ECD" w:rsidP="00361541">
            <w:pPr>
              <w:jc w:val="center"/>
              <w:rPr>
                <w:rFonts w:ascii="Arial Narrow" w:hAnsi="Arial Narrow" w:cstheme="minorHAnsi"/>
                <w:i/>
                <w:sz w:val="20"/>
                <w:szCs w:val="20"/>
              </w:rPr>
            </w:pPr>
          </w:p>
        </w:tc>
        <w:tc>
          <w:tcPr>
            <w:tcW w:w="810" w:type="dxa"/>
          </w:tcPr>
          <w:p w14:paraId="0B2922BB"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4426089F"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02258772" w14:textId="77777777" w:rsidR="000B2ECD" w:rsidRPr="00F0237E" w:rsidRDefault="000B2ECD" w:rsidP="00361541">
            <w:pPr>
              <w:jc w:val="center"/>
              <w:rPr>
                <w:rFonts w:ascii="Arial Narrow" w:hAnsi="Arial Narrow" w:cstheme="minorHAnsi"/>
                <w:i/>
                <w:sz w:val="20"/>
                <w:szCs w:val="20"/>
              </w:rPr>
            </w:pPr>
          </w:p>
        </w:tc>
        <w:tc>
          <w:tcPr>
            <w:tcW w:w="810" w:type="dxa"/>
          </w:tcPr>
          <w:p w14:paraId="74C9BF0F" w14:textId="77777777" w:rsidR="000B2ECD" w:rsidRPr="00F0237E" w:rsidRDefault="000B2ECD" w:rsidP="00361541">
            <w:pPr>
              <w:jc w:val="center"/>
              <w:rPr>
                <w:rFonts w:ascii="Arial Narrow" w:hAnsi="Arial Narrow" w:cstheme="minorHAnsi"/>
                <w:i/>
                <w:sz w:val="20"/>
                <w:szCs w:val="20"/>
              </w:rPr>
            </w:pPr>
          </w:p>
        </w:tc>
      </w:tr>
      <w:tr w:rsidR="000B2ECD" w:rsidRPr="00F0237E" w14:paraId="30D33B84" w14:textId="77777777" w:rsidTr="00361541">
        <w:tc>
          <w:tcPr>
            <w:tcW w:w="5580" w:type="dxa"/>
            <w:vAlign w:val="bottom"/>
          </w:tcPr>
          <w:p w14:paraId="5460585D"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Tiring or painful positions </w:t>
            </w:r>
          </w:p>
        </w:tc>
        <w:tc>
          <w:tcPr>
            <w:tcW w:w="1530" w:type="dxa"/>
            <w:vAlign w:val="center"/>
          </w:tcPr>
          <w:p w14:paraId="0F2ABEEE"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62.8 (54.2 - 71.4)</w:t>
            </w:r>
          </w:p>
        </w:tc>
        <w:tc>
          <w:tcPr>
            <w:tcW w:w="1530" w:type="dxa"/>
            <w:vAlign w:val="center"/>
          </w:tcPr>
          <w:p w14:paraId="75EB6D73"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44.2 (42.1 - 46.3)</w:t>
            </w:r>
          </w:p>
        </w:tc>
        <w:tc>
          <w:tcPr>
            <w:tcW w:w="810" w:type="dxa"/>
          </w:tcPr>
          <w:p w14:paraId="63D2CF6F"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296CBC81"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60.2 (53.2 - 67.2)</w:t>
            </w:r>
          </w:p>
        </w:tc>
        <w:tc>
          <w:tcPr>
            <w:tcW w:w="1530" w:type="dxa"/>
            <w:vAlign w:val="center"/>
          </w:tcPr>
          <w:p w14:paraId="4B8858E9"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Calibri"/>
                <w:color w:val="000000"/>
                <w:sz w:val="20"/>
                <w:szCs w:val="20"/>
              </w:rPr>
              <w:t>40.6 (38.4 - 42.8)</w:t>
            </w:r>
          </w:p>
        </w:tc>
        <w:tc>
          <w:tcPr>
            <w:tcW w:w="810" w:type="dxa"/>
          </w:tcPr>
          <w:p w14:paraId="48C7B763"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5B80ACE5" w14:textId="77777777" w:rsidTr="00361541">
        <w:tc>
          <w:tcPr>
            <w:tcW w:w="5580" w:type="dxa"/>
            <w:vAlign w:val="bottom"/>
          </w:tcPr>
          <w:p w14:paraId="329EF5AB"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Lifting or moving people </w:t>
            </w:r>
          </w:p>
        </w:tc>
        <w:tc>
          <w:tcPr>
            <w:tcW w:w="1530" w:type="dxa"/>
            <w:vAlign w:val="center"/>
          </w:tcPr>
          <w:p w14:paraId="17437C3D"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64.0 (57.0 - 71.1)</w:t>
            </w:r>
          </w:p>
        </w:tc>
        <w:tc>
          <w:tcPr>
            <w:tcW w:w="1530" w:type="dxa"/>
            <w:vAlign w:val="center"/>
          </w:tcPr>
          <w:p w14:paraId="1301DED8"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5.5 (4.5 - 6.5)</w:t>
            </w:r>
          </w:p>
        </w:tc>
        <w:tc>
          <w:tcPr>
            <w:tcW w:w="810" w:type="dxa"/>
          </w:tcPr>
          <w:p w14:paraId="49CEBE2A"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1B6225DB"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59.3 (52.0 - 66.6)</w:t>
            </w:r>
          </w:p>
        </w:tc>
        <w:tc>
          <w:tcPr>
            <w:tcW w:w="1530" w:type="dxa"/>
            <w:vAlign w:val="center"/>
          </w:tcPr>
          <w:p w14:paraId="1F52F8CF"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14.6 (13.0 - 16.2)</w:t>
            </w:r>
          </w:p>
        </w:tc>
        <w:tc>
          <w:tcPr>
            <w:tcW w:w="810" w:type="dxa"/>
          </w:tcPr>
          <w:p w14:paraId="4D1FE428"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123F06A6" w14:textId="77777777" w:rsidTr="00361541">
        <w:tc>
          <w:tcPr>
            <w:tcW w:w="5580" w:type="dxa"/>
            <w:vAlign w:val="bottom"/>
          </w:tcPr>
          <w:p w14:paraId="7275A947"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Carrying or moving heavy loads </w:t>
            </w:r>
          </w:p>
        </w:tc>
        <w:tc>
          <w:tcPr>
            <w:tcW w:w="1530" w:type="dxa"/>
            <w:vAlign w:val="center"/>
          </w:tcPr>
          <w:p w14:paraId="26EBEBB3"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53.3 (44.1 - 62.4)</w:t>
            </w:r>
          </w:p>
        </w:tc>
        <w:tc>
          <w:tcPr>
            <w:tcW w:w="1530" w:type="dxa"/>
            <w:vAlign w:val="center"/>
          </w:tcPr>
          <w:p w14:paraId="43BE02E0"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41.7 (39.7 - 43.8)</w:t>
            </w:r>
          </w:p>
        </w:tc>
        <w:tc>
          <w:tcPr>
            <w:tcW w:w="810" w:type="dxa"/>
          </w:tcPr>
          <w:p w14:paraId="6B8124D6"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546F214C"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57.6 (50.1 - 65.2)</w:t>
            </w:r>
          </w:p>
        </w:tc>
        <w:tc>
          <w:tcPr>
            <w:tcW w:w="1530" w:type="dxa"/>
            <w:vAlign w:val="center"/>
          </w:tcPr>
          <w:p w14:paraId="465D4EAE"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25.1 (23.0 - 27.2)</w:t>
            </w:r>
          </w:p>
        </w:tc>
        <w:tc>
          <w:tcPr>
            <w:tcW w:w="810" w:type="dxa"/>
          </w:tcPr>
          <w:p w14:paraId="04A03C89"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78CB4CA9" w14:textId="77777777" w:rsidTr="00361541">
        <w:tc>
          <w:tcPr>
            <w:tcW w:w="5580" w:type="dxa"/>
            <w:vAlign w:val="bottom"/>
          </w:tcPr>
          <w:p w14:paraId="16EECE99"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Sitting </w:t>
            </w:r>
          </w:p>
        </w:tc>
        <w:tc>
          <w:tcPr>
            <w:tcW w:w="1530" w:type="dxa"/>
            <w:vAlign w:val="center"/>
          </w:tcPr>
          <w:p w14:paraId="62787136"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61.6 (52.4 - 70.8)</w:t>
            </w:r>
          </w:p>
        </w:tc>
        <w:tc>
          <w:tcPr>
            <w:tcW w:w="1530" w:type="dxa"/>
            <w:vAlign w:val="center"/>
          </w:tcPr>
          <w:p w14:paraId="419C1635"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55.3 (53.2 - 57.4)</w:t>
            </w:r>
          </w:p>
        </w:tc>
        <w:tc>
          <w:tcPr>
            <w:tcW w:w="810" w:type="dxa"/>
          </w:tcPr>
          <w:p w14:paraId="1C0CD72F"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0.009</w:t>
            </w:r>
          </w:p>
        </w:tc>
        <w:tc>
          <w:tcPr>
            <w:tcW w:w="1530" w:type="dxa"/>
            <w:vAlign w:val="center"/>
          </w:tcPr>
          <w:p w14:paraId="33A7D714"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62.8 (56.1 - 69.5)</w:t>
            </w:r>
          </w:p>
        </w:tc>
        <w:tc>
          <w:tcPr>
            <w:tcW w:w="1530" w:type="dxa"/>
            <w:vAlign w:val="center"/>
          </w:tcPr>
          <w:p w14:paraId="48F2EC29"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56.7 (54.4 - 59.1)</w:t>
            </w:r>
          </w:p>
        </w:tc>
        <w:tc>
          <w:tcPr>
            <w:tcW w:w="810" w:type="dxa"/>
          </w:tcPr>
          <w:p w14:paraId="2A5ACF3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0.617</w:t>
            </w:r>
          </w:p>
        </w:tc>
      </w:tr>
      <w:tr w:rsidR="000B2ECD" w:rsidRPr="00F0237E" w14:paraId="5DEDB091" w14:textId="77777777" w:rsidTr="00361541">
        <w:tc>
          <w:tcPr>
            <w:tcW w:w="5580" w:type="dxa"/>
            <w:vAlign w:val="bottom"/>
          </w:tcPr>
          <w:p w14:paraId="2A48E2A3"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Repetitive hand or arm movements </w:t>
            </w:r>
          </w:p>
        </w:tc>
        <w:tc>
          <w:tcPr>
            <w:tcW w:w="1530" w:type="dxa"/>
            <w:vAlign w:val="center"/>
          </w:tcPr>
          <w:p w14:paraId="492B48C7"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66.1 (57.5 - 74.8)</w:t>
            </w:r>
          </w:p>
        </w:tc>
        <w:tc>
          <w:tcPr>
            <w:tcW w:w="1530" w:type="dxa"/>
            <w:vAlign w:val="center"/>
          </w:tcPr>
          <w:p w14:paraId="1C93D1A9"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62.0 (59.9 - 64)</w:t>
            </w:r>
          </w:p>
        </w:tc>
        <w:tc>
          <w:tcPr>
            <w:tcW w:w="810" w:type="dxa"/>
          </w:tcPr>
          <w:p w14:paraId="6DDF124A"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0.020</w:t>
            </w:r>
          </w:p>
        </w:tc>
        <w:tc>
          <w:tcPr>
            <w:tcW w:w="1530" w:type="dxa"/>
            <w:vAlign w:val="center"/>
          </w:tcPr>
          <w:p w14:paraId="21CD8F2E"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59.2 (51.9 - 66.5)</w:t>
            </w:r>
          </w:p>
        </w:tc>
        <w:tc>
          <w:tcPr>
            <w:tcW w:w="1530" w:type="dxa"/>
            <w:vAlign w:val="center"/>
          </w:tcPr>
          <w:p w14:paraId="65FA9992" w14:textId="77777777" w:rsidR="000B2ECD" w:rsidRPr="00F0237E" w:rsidRDefault="000B2ECD" w:rsidP="00361541">
            <w:pPr>
              <w:jc w:val="center"/>
              <w:rPr>
                <w:rFonts w:ascii="Arial Narrow" w:hAnsi="Arial Narrow" w:cstheme="minorHAnsi"/>
                <w:sz w:val="20"/>
                <w:szCs w:val="20"/>
              </w:rPr>
            </w:pPr>
            <w:r w:rsidRPr="00F0237E">
              <w:rPr>
                <w:rFonts w:ascii="Arial Narrow" w:hAnsi="Arial Narrow" w:cs="Calibri"/>
                <w:color w:val="000000"/>
                <w:sz w:val="20"/>
                <w:szCs w:val="20"/>
              </w:rPr>
              <w:t>62.4 (60.1 - 64.6)</w:t>
            </w:r>
          </w:p>
        </w:tc>
        <w:tc>
          <w:tcPr>
            <w:tcW w:w="810" w:type="dxa"/>
          </w:tcPr>
          <w:p w14:paraId="59E26947"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0.462</w:t>
            </w:r>
          </w:p>
        </w:tc>
      </w:tr>
      <w:tr w:rsidR="000B2ECD" w:rsidRPr="00F0237E" w14:paraId="5069F8FC" w14:textId="77777777" w:rsidTr="00361541">
        <w:tc>
          <w:tcPr>
            <w:tcW w:w="5580" w:type="dxa"/>
            <w:vAlign w:val="bottom"/>
          </w:tcPr>
          <w:p w14:paraId="029B9A79" w14:textId="77777777" w:rsidR="000B2ECD" w:rsidRPr="00F0237E" w:rsidRDefault="000B2ECD" w:rsidP="00361541">
            <w:pPr>
              <w:rPr>
                <w:rFonts w:ascii="Arial Narrow" w:hAnsi="Arial Narrow" w:cstheme="minorHAnsi"/>
                <w:i/>
                <w:sz w:val="20"/>
                <w:szCs w:val="20"/>
              </w:rPr>
            </w:pPr>
            <w:r w:rsidRPr="00F0237E">
              <w:rPr>
                <w:rFonts w:ascii="Arial Narrow" w:hAnsi="Arial Narrow" w:cstheme="minorHAnsi"/>
                <w:i/>
                <w:sz w:val="20"/>
                <w:szCs w:val="20"/>
              </w:rPr>
              <w:t xml:space="preserve">Psychosocial: </w:t>
            </w:r>
          </w:p>
        </w:tc>
        <w:tc>
          <w:tcPr>
            <w:tcW w:w="1530" w:type="dxa"/>
            <w:vAlign w:val="center"/>
          </w:tcPr>
          <w:p w14:paraId="2681C7BC"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5BD83E7B" w14:textId="77777777" w:rsidR="000B2ECD" w:rsidRPr="00F0237E" w:rsidRDefault="000B2ECD" w:rsidP="00361541">
            <w:pPr>
              <w:jc w:val="center"/>
              <w:rPr>
                <w:rFonts w:ascii="Arial Narrow" w:hAnsi="Arial Narrow" w:cstheme="minorHAnsi"/>
                <w:i/>
                <w:sz w:val="20"/>
                <w:szCs w:val="20"/>
              </w:rPr>
            </w:pPr>
          </w:p>
        </w:tc>
        <w:tc>
          <w:tcPr>
            <w:tcW w:w="810" w:type="dxa"/>
          </w:tcPr>
          <w:p w14:paraId="11E1D498"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1FA591E1"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2DDA233B" w14:textId="77777777" w:rsidR="000B2ECD" w:rsidRPr="00F0237E" w:rsidRDefault="000B2ECD" w:rsidP="00361541">
            <w:pPr>
              <w:jc w:val="center"/>
              <w:rPr>
                <w:rFonts w:ascii="Arial Narrow" w:hAnsi="Arial Narrow" w:cstheme="minorHAnsi"/>
                <w:i/>
                <w:sz w:val="20"/>
                <w:szCs w:val="20"/>
              </w:rPr>
            </w:pPr>
          </w:p>
        </w:tc>
        <w:tc>
          <w:tcPr>
            <w:tcW w:w="810" w:type="dxa"/>
          </w:tcPr>
          <w:p w14:paraId="248654A5" w14:textId="77777777" w:rsidR="000B2ECD" w:rsidRPr="00F0237E" w:rsidRDefault="000B2ECD" w:rsidP="00361541">
            <w:pPr>
              <w:jc w:val="center"/>
              <w:rPr>
                <w:rFonts w:ascii="Arial Narrow" w:hAnsi="Arial Narrow" w:cstheme="minorHAnsi"/>
                <w:i/>
                <w:sz w:val="20"/>
                <w:szCs w:val="20"/>
              </w:rPr>
            </w:pPr>
          </w:p>
        </w:tc>
      </w:tr>
      <w:tr w:rsidR="000B2ECD" w:rsidRPr="00F0237E" w14:paraId="5280D40F" w14:textId="77777777" w:rsidTr="00361541">
        <w:tc>
          <w:tcPr>
            <w:tcW w:w="5580" w:type="dxa"/>
            <w:vAlign w:val="bottom"/>
          </w:tcPr>
          <w:p w14:paraId="0C81BA7C"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intensity</w:t>
            </w:r>
            <w:r w:rsidRPr="00F0237E">
              <w:rPr>
                <w:rFonts w:ascii="Arial Narrow" w:hAnsi="Arial Narrow" w:cstheme="minorHAnsi"/>
                <w:sz w:val="20"/>
                <w:szCs w:val="20"/>
                <w:vertAlign w:val="superscript"/>
              </w:rPr>
              <w:t>1</w:t>
            </w:r>
          </w:p>
        </w:tc>
        <w:tc>
          <w:tcPr>
            <w:tcW w:w="1530" w:type="dxa"/>
            <w:vAlign w:val="center"/>
          </w:tcPr>
          <w:p w14:paraId="67DBDFD7"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79272F2B" w14:textId="77777777" w:rsidR="000B2ECD" w:rsidRPr="00F0237E" w:rsidRDefault="000B2ECD" w:rsidP="00361541">
            <w:pPr>
              <w:jc w:val="center"/>
              <w:rPr>
                <w:rFonts w:ascii="Arial Narrow" w:hAnsi="Arial Narrow" w:cstheme="minorHAnsi"/>
                <w:i/>
                <w:sz w:val="20"/>
                <w:szCs w:val="20"/>
              </w:rPr>
            </w:pPr>
          </w:p>
        </w:tc>
        <w:tc>
          <w:tcPr>
            <w:tcW w:w="810" w:type="dxa"/>
          </w:tcPr>
          <w:p w14:paraId="6F496C52"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6ECD6E9C" w14:textId="77777777" w:rsidR="000B2ECD" w:rsidRPr="00F0237E" w:rsidRDefault="000B2ECD" w:rsidP="00361541">
            <w:pPr>
              <w:jc w:val="center"/>
              <w:rPr>
                <w:rFonts w:ascii="Arial Narrow" w:hAnsi="Arial Narrow" w:cstheme="minorHAnsi"/>
                <w:i/>
                <w:sz w:val="20"/>
                <w:szCs w:val="20"/>
              </w:rPr>
            </w:pPr>
          </w:p>
        </w:tc>
        <w:tc>
          <w:tcPr>
            <w:tcW w:w="1530" w:type="dxa"/>
            <w:vAlign w:val="center"/>
          </w:tcPr>
          <w:p w14:paraId="5A195B5E" w14:textId="77777777" w:rsidR="000B2ECD" w:rsidRPr="00F0237E" w:rsidRDefault="000B2ECD" w:rsidP="00361541">
            <w:pPr>
              <w:jc w:val="center"/>
              <w:rPr>
                <w:rFonts w:ascii="Arial Narrow" w:hAnsi="Arial Narrow" w:cstheme="minorHAnsi"/>
                <w:i/>
                <w:sz w:val="20"/>
                <w:szCs w:val="20"/>
              </w:rPr>
            </w:pPr>
          </w:p>
        </w:tc>
        <w:tc>
          <w:tcPr>
            <w:tcW w:w="810" w:type="dxa"/>
          </w:tcPr>
          <w:p w14:paraId="19D3195D" w14:textId="77777777" w:rsidR="000B2ECD" w:rsidRPr="00F0237E" w:rsidRDefault="000B2ECD" w:rsidP="00361541">
            <w:pPr>
              <w:jc w:val="center"/>
              <w:rPr>
                <w:rFonts w:ascii="Arial Narrow" w:hAnsi="Arial Narrow" w:cstheme="minorHAnsi"/>
                <w:i/>
                <w:sz w:val="20"/>
                <w:szCs w:val="20"/>
              </w:rPr>
            </w:pPr>
          </w:p>
        </w:tc>
      </w:tr>
      <w:tr w:rsidR="000B2ECD" w:rsidRPr="00F0237E" w14:paraId="6763358E" w14:textId="77777777" w:rsidTr="00361541">
        <w:tc>
          <w:tcPr>
            <w:tcW w:w="5580" w:type="dxa"/>
            <w:vAlign w:val="bottom"/>
          </w:tcPr>
          <w:p w14:paraId="33542408"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at very high speed </w:t>
            </w:r>
          </w:p>
        </w:tc>
        <w:tc>
          <w:tcPr>
            <w:tcW w:w="1530" w:type="dxa"/>
            <w:vAlign w:val="center"/>
          </w:tcPr>
          <w:p w14:paraId="3DF725EA"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81.6 (75.0 - 88.3)</w:t>
            </w:r>
          </w:p>
        </w:tc>
        <w:tc>
          <w:tcPr>
            <w:tcW w:w="1530" w:type="dxa"/>
            <w:vAlign w:val="center"/>
          </w:tcPr>
          <w:p w14:paraId="4D766822"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61.3 (59.3 - 63.3)</w:t>
            </w:r>
          </w:p>
        </w:tc>
        <w:tc>
          <w:tcPr>
            <w:tcW w:w="810" w:type="dxa"/>
          </w:tcPr>
          <w:p w14:paraId="5285D04B"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7294B552"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77.9 (71.7 – 84.0)</w:t>
            </w:r>
          </w:p>
        </w:tc>
        <w:tc>
          <w:tcPr>
            <w:tcW w:w="1530" w:type="dxa"/>
            <w:vAlign w:val="center"/>
          </w:tcPr>
          <w:p w14:paraId="4DFCF017"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60.1 (57.9 - 62.4)</w:t>
            </w:r>
          </w:p>
        </w:tc>
        <w:tc>
          <w:tcPr>
            <w:tcW w:w="810" w:type="dxa"/>
          </w:tcPr>
          <w:p w14:paraId="7B93925F"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476A4707" w14:textId="77777777" w:rsidTr="00361541">
        <w:tc>
          <w:tcPr>
            <w:tcW w:w="5580" w:type="dxa"/>
            <w:vAlign w:val="bottom"/>
          </w:tcPr>
          <w:p w14:paraId="640A69EA"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to tight deadlines </w:t>
            </w:r>
          </w:p>
        </w:tc>
        <w:tc>
          <w:tcPr>
            <w:tcW w:w="1530" w:type="dxa"/>
            <w:vAlign w:val="center"/>
          </w:tcPr>
          <w:p w14:paraId="7E8E3455"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82.8 (76.8 - 88.7)</w:t>
            </w:r>
          </w:p>
        </w:tc>
        <w:tc>
          <w:tcPr>
            <w:tcW w:w="1530" w:type="dxa"/>
            <w:vAlign w:val="center"/>
          </w:tcPr>
          <w:p w14:paraId="307AAA86"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66.9 (64.9 - 68.8)</w:t>
            </w:r>
          </w:p>
        </w:tc>
        <w:tc>
          <w:tcPr>
            <w:tcW w:w="810" w:type="dxa"/>
          </w:tcPr>
          <w:p w14:paraId="6CECA414"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4D5F8575"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74.1 (67.2 - 81.1)</w:t>
            </w:r>
          </w:p>
        </w:tc>
        <w:tc>
          <w:tcPr>
            <w:tcW w:w="1530" w:type="dxa"/>
            <w:vAlign w:val="center"/>
          </w:tcPr>
          <w:p w14:paraId="648FAC73"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58.2 (55.8 - 60.5)</w:t>
            </w:r>
          </w:p>
        </w:tc>
        <w:tc>
          <w:tcPr>
            <w:tcW w:w="810" w:type="dxa"/>
          </w:tcPr>
          <w:p w14:paraId="76D79489"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0508AAD5" w14:textId="77777777" w:rsidTr="00361541">
        <w:tc>
          <w:tcPr>
            <w:tcW w:w="5580" w:type="dxa"/>
            <w:vAlign w:val="bottom"/>
          </w:tcPr>
          <w:p w14:paraId="5333A9BD"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Lack of Task Discretion</w:t>
            </w:r>
          </w:p>
        </w:tc>
        <w:tc>
          <w:tcPr>
            <w:tcW w:w="1530" w:type="dxa"/>
            <w:vAlign w:val="center"/>
          </w:tcPr>
          <w:p w14:paraId="00039B78" w14:textId="77777777" w:rsidR="000B2ECD" w:rsidRPr="00F0237E" w:rsidRDefault="000B2ECD" w:rsidP="00361541">
            <w:pPr>
              <w:jc w:val="center"/>
              <w:rPr>
                <w:rFonts w:ascii="Arial Narrow" w:hAnsi="Arial Narrow" w:cstheme="minorHAnsi"/>
                <w:sz w:val="20"/>
                <w:szCs w:val="20"/>
              </w:rPr>
            </w:pPr>
          </w:p>
        </w:tc>
        <w:tc>
          <w:tcPr>
            <w:tcW w:w="1530" w:type="dxa"/>
            <w:vAlign w:val="center"/>
          </w:tcPr>
          <w:p w14:paraId="256FFBF9" w14:textId="77777777" w:rsidR="000B2ECD" w:rsidRPr="00F0237E" w:rsidRDefault="000B2ECD" w:rsidP="00361541">
            <w:pPr>
              <w:jc w:val="center"/>
              <w:rPr>
                <w:rFonts w:ascii="Arial Narrow" w:hAnsi="Arial Narrow" w:cstheme="minorHAnsi"/>
                <w:sz w:val="20"/>
                <w:szCs w:val="20"/>
              </w:rPr>
            </w:pPr>
          </w:p>
        </w:tc>
        <w:tc>
          <w:tcPr>
            <w:tcW w:w="810" w:type="dxa"/>
          </w:tcPr>
          <w:p w14:paraId="54224DD5" w14:textId="77777777" w:rsidR="000B2ECD" w:rsidRPr="00F0237E" w:rsidRDefault="000B2ECD" w:rsidP="00361541">
            <w:pPr>
              <w:jc w:val="center"/>
              <w:rPr>
                <w:rFonts w:ascii="Arial Narrow" w:hAnsi="Arial Narrow" w:cstheme="minorHAnsi"/>
                <w:sz w:val="20"/>
                <w:szCs w:val="20"/>
              </w:rPr>
            </w:pPr>
          </w:p>
        </w:tc>
        <w:tc>
          <w:tcPr>
            <w:tcW w:w="1530" w:type="dxa"/>
            <w:vAlign w:val="center"/>
          </w:tcPr>
          <w:p w14:paraId="4310CBE4" w14:textId="77777777" w:rsidR="000B2ECD" w:rsidRPr="00F0237E" w:rsidRDefault="000B2ECD" w:rsidP="00361541">
            <w:pPr>
              <w:jc w:val="center"/>
              <w:rPr>
                <w:rFonts w:ascii="Arial Narrow" w:hAnsi="Arial Narrow" w:cstheme="minorHAnsi"/>
                <w:sz w:val="20"/>
                <w:szCs w:val="20"/>
              </w:rPr>
            </w:pPr>
          </w:p>
        </w:tc>
        <w:tc>
          <w:tcPr>
            <w:tcW w:w="1530" w:type="dxa"/>
            <w:vAlign w:val="center"/>
          </w:tcPr>
          <w:p w14:paraId="766AD460" w14:textId="77777777" w:rsidR="000B2ECD" w:rsidRPr="00F0237E" w:rsidRDefault="000B2ECD" w:rsidP="00361541">
            <w:pPr>
              <w:jc w:val="center"/>
              <w:rPr>
                <w:rFonts w:ascii="Arial Narrow" w:hAnsi="Arial Narrow" w:cstheme="minorHAnsi"/>
                <w:sz w:val="20"/>
                <w:szCs w:val="20"/>
              </w:rPr>
            </w:pPr>
          </w:p>
        </w:tc>
        <w:tc>
          <w:tcPr>
            <w:tcW w:w="810" w:type="dxa"/>
          </w:tcPr>
          <w:p w14:paraId="7B624BF3" w14:textId="77777777" w:rsidR="000B2ECD" w:rsidRPr="00F0237E" w:rsidRDefault="000B2ECD" w:rsidP="00361541">
            <w:pPr>
              <w:jc w:val="center"/>
              <w:rPr>
                <w:rFonts w:ascii="Arial Narrow" w:hAnsi="Arial Narrow" w:cstheme="minorHAnsi"/>
                <w:sz w:val="20"/>
                <w:szCs w:val="20"/>
              </w:rPr>
            </w:pPr>
          </w:p>
        </w:tc>
      </w:tr>
      <w:tr w:rsidR="000B2ECD" w:rsidRPr="00F0237E" w14:paraId="39D7F811" w14:textId="77777777" w:rsidTr="00361541">
        <w:tc>
          <w:tcPr>
            <w:tcW w:w="5580" w:type="dxa"/>
            <w:vAlign w:val="bottom"/>
          </w:tcPr>
          <w:p w14:paraId="388E631A"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Rarely/never able to take a break when needed</w:t>
            </w:r>
          </w:p>
        </w:tc>
        <w:tc>
          <w:tcPr>
            <w:tcW w:w="1530" w:type="dxa"/>
            <w:vAlign w:val="center"/>
          </w:tcPr>
          <w:p w14:paraId="497CBF5A"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37.2 (27.9 - 46.4)</w:t>
            </w:r>
          </w:p>
        </w:tc>
        <w:tc>
          <w:tcPr>
            <w:tcW w:w="1530" w:type="dxa"/>
            <w:vAlign w:val="center"/>
          </w:tcPr>
          <w:p w14:paraId="51C5B08B"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28.7 (26.8 - 30.6)</w:t>
            </w:r>
          </w:p>
        </w:tc>
        <w:tc>
          <w:tcPr>
            <w:tcW w:w="810" w:type="dxa"/>
          </w:tcPr>
          <w:p w14:paraId="28129DF6"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0.462</w:t>
            </w:r>
          </w:p>
        </w:tc>
        <w:tc>
          <w:tcPr>
            <w:tcW w:w="1530" w:type="dxa"/>
            <w:vAlign w:val="center"/>
          </w:tcPr>
          <w:p w14:paraId="6D42BB8F"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27.1 (19.9 - 34.3)</w:t>
            </w:r>
          </w:p>
        </w:tc>
        <w:tc>
          <w:tcPr>
            <w:tcW w:w="1530" w:type="dxa"/>
            <w:vAlign w:val="center"/>
          </w:tcPr>
          <w:p w14:paraId="34224AF2"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38.6 (36.3 – 41.0)</w:t>
            </w:r>
          </w:p>
        </w:tc>
        <w:tc>
          <w:tcPr>
            <w:tcW w:w="810" w:type="dxa"/>
          </w:tcPr>
          <w:p w14:paraId="22A1F245"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0.000</w:t>
            </w:r>
          </w:p>
        </w:tc>
      </w:tr>
      <w:tr w:rsidR="000B2ECD" w:rsidRPr="00F0237E" w14:paraId="57920857" w14:textId="77777777" w:rsidTr="00361541">
        <w:tc>
          <w:tcPr>
            <w:tcW w:w="5580" w:type="dxa"/>
            <w:vAlign w:val="bottom"/>
          </w:tcPr>
          <w:p w14:paraId="2D546417"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Not a</w:t>
            </w:r>
            <w:r w:rsidRPr="00F0237E">
              <w:rPr>
                <w:rFonts w:ascii="Arial Narrow" w:hAnsi="Arial Narrow" w:cstheme="minorHAnsi"/>
                <w:sz w:val="20"/>
                <w:szCs w:val="20"/>
                <w:shd w:val="clear" w:color="auto" w:fill="FFFFFF"/>
              </w:rPr>
              <w:t>ble to choose or change order of tasks</w:t>
            </w:r>
          </w:p>
        </w:tc>
        <w:tc>
          <w:tcPr>
            <w:tcW w:w="1530" w:type="dxa"/>
            <w:vAlign w:val="center"/>
          </w:tcPr>
          <w:p w14:paraId="19909DE0"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26.8 (18.3 - 35.4)</w:t>
            </w:r>
          </w:p>
        </w:tc>
        <w:tc>
          <w:tcPr>
            <w:tcW w:w="1530" w:type="dxa"/>
            <w:vAlign w:val="center"/>
          </w:tcPr>
          <w:p w14:paraId="5C0553D8"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34.2 (32.2 - 36.2)</w:t>
            </w:r>
          </w:p>
        </w:tc>
        <w:tc>
          <w:tcPr>
            <w:tcW w:w="810" w:type="dxa"/>
          </w:tcPr>
          <w:p w14:paraId="536E6B85"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0.008</w:t>
            </w:r>
          </w:p>
        </w:tc>
        <w:tc>
          <w:tcPr>
            <w:tcW w:w="1530" w:type="dxa"/>
            <w:vAlign w:val="center"/>
          </w:tcPr>
          <w:p w14:paraId="4E1FB64A"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24.5 (18.3 - 30.6)</w:t>
            </w:r>
          </w:p>
        </w:tc>
        <w:tc>
          <w:tcPr>
            <w:tcW w:w="1530" w:type="dxa"/>
            <w:vAlign w:val="center"/>
          </w:tcPr>
          <w:p w14:paraId="31A12115"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35.1 (32.8 - 37.4)</w:t>
            </w:r>
          </w:p>
        </w:tc>
        <w:tc>
          <w:tcPr>
            <w:tcW w:w="810" w:type="dxa"/>
          </w:tcPr>
          <w:p w14:paraId="0D7EE133"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0.111</w:t>
            </w:r>
          </w:p>
        </w:tc>
      </w:tr>
      <w:tr w:rsidR="000B2ECD" w:rsidRPr="00F0237E" w14:paraId="19A81E39" w14:textId="77777777" w:rsidTr="00361541">
        <w:tc>
          <w:tcPr>
            <w:tcW w:w="5580" w:type="dxa"/>
            <w:vAlign w:val="bottom"/>
          </w:tcPr>
          <w:p w14:paraId="1856CEE5"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Not a</w:t>
            </w:r>
            <w:r w:rsidRPr="00F0237E">
              <w:rPr>
                <w:rFonts w:ascii="Arial Narrow" w:hAnsi="Arial Narrow" w:cstheme="minorHAnsi"/>
                <w:sz w:val="20"/>
                <w:szCs w:val="20"/>
                <w:shd w:val="clear" w:color="auto" w:fill="FFFFFF"/>
              </w:rPr>
              <w:t>ble to choose or change methods of work</w:t>
            </w:r>
          </w:p>
        </w:tc>
        <w:tc>
          <w:tcPr>
            <w:tcW w:w="1530" w:type="dxa"/>
            <w:vAlign w:val="center"/>
          </w:tcPr>
          <w:p w14:paraId="554BE023"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28.6 (19.4 - 37.7)</w:t>
            </w:r>
          </w:p>
        </w:tc>
        <w:tc>
          <w:tcPr>
            <w:tcW w:w="1530" w:type="dxa"/>
            <w:vAlign w:val="center"/>
          </w:tcPr>
          <w:p w14:paraId="5AE27A5A"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32.3 (30.3 - 34.4)</w:t>
            </w:r>
          </w:p>
        </w:tc>
        <w:tc>
          <w:tcPr>
            <w:tcW w:w="810" w:type="dxa"/>
          </w:tcPr>
          <w:p w14:paraId="3D7CAE28"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0.283</w:t>
            </w:r>
          </w:p>
        </w:tc>
        <w:tc>
          <w:tcPr>
            <w:tcW w:w="1530" w:type="dxa"/>
            <w:vAlign w:val="center"/>
          </w:tcPr>
          <w:p w14:paraId="7331F7BD"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26.0 (18.8 - 33.1)</w:t>
            </w:r>
          </w:p>
        </w:tc>
        <w:tc>
          <w:tcPr>
            <w:tcW w:w="1530" w:type="dxa"/>
            <w:vAlign w:val="center"/>
          </w:tcPr>
          <w:p w14:paraId="5EFA0B3D"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32.5 (30.3 - 34.7)</w:t>
            </w:r>
          </w:p>
        </w:tc>
        <w:tc>
          <w:tcPr>
            <w:tcW w:w="810" w:type="dxa"/>
          </w:tcPr>
          <w:p w14:paraId="398E0D7C"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0.000</w:t>
            </w:r>
          </w:p>
        </w:tc>
      </w:tr>
      <w:tr w:rsidR="000B2ECD" w:rsidRPr="00F0237E" w14:paraId="068E9645" w14:textId="77777777" w:rsidTr="00361541">
        <w:tc>
          <w:tcPr>
            <w:tcW w:w="5580" w:type="dxa"/>
            <w:vAlign w:val="bottom"/>
          </w:tcPr>
          <w:p w14:paraId="619C31D1"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Not a</w:t>
            </w:r>
            <w:r w:rsidRPr="00F0237E">
              <w:rPr>
                <w:rFonts w:ascii="Arial Narrow" w:hAnsi="Arial Narrow" w:cstheme="minorHAnsi"/>
                <w:sz w:val="20"/>
                <w:szCs w:val="20"/>
                <w:shd w:val="clear" w:color="auto" w:fill="FFFFFF"/>
              </w:rPr>
              <w:t>ble to choose or change speed or rates of work</w:t>
            </w:r>
          </w:p>
        </w:tc>
        <w:tc>
          <w:tcPr>
            <w:tcW w:w="1530" w:type="dxa"/>
            <w:vAlign w:val="center"/>
          </w:tcPr>
          <w:p w14:paraId="40301936"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24.6 (16.3 - 32.9)</w:t>
            </w:r>
          </w:p>
        </w:tc>
        <w:tc>
          <w:tcPr>
            <w:tcW w:w="1530" w:type="dxa"/>
            <w:vAlign w:val="center"/>
          </w:tcPr>
          <w:p w14:paraId="1043F0E1"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29.7 (27.7 - 31.7)</w:t>
            </w:r>
          </w:p>
        </w:tc>
        <w:tc>
          <w:tcPr>
            <w:tcW w:w="810" w:type="dxa"/>
          </w:tcPr>
          <w:p w14:paraId="197CAD6D"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0.091</w:t>
            </w:r>
          </w:p>
        </w:tc>
        <w:tc>
          <w:tcPr>
            <w:tcW w:w="1530" w:type="dxa"/>
            <w:vAlign w:val="center"/>
          </w:tcPr>
          <w:p w14:paraId="5F15DF39"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23.3 (16.3 - 30.3)</w:t>
            </w:r>
          </w:p>
        </w:tc>
        <w:tc>
          <w:tcPr>
            <w:tcW w:w="1530" w:type="dxa"/>
            <w:vAlign w:val="center"/>
          </w:tcPr>
          <w:p w14:paraId="6521897D"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30.3 (28.1 - 32.4)</w:t>
            </w:r>
          </w:p>
        </w:tc>
        <w:tc>
          <w:tcPr>
            <w:tcW w:w="810" w:type="dxa"/>
          </w:tcPr>
          <w:p w14:paraId="52A45CF2"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0.000</w:t>
            </w:r>
          </w:p>
        </w:tc>
      </w:tr>
      <w:tr w:rsidR="000B2ECD" w:rsidRPr="00F0237E" w14:paraId="799D270A" w14:textId="77777777" w:rsidTr="00361541">
        <w:tc>
          <w:tcPr>
            <w:tcW w:w="5580" w:type="dxa"/>
            <w:vAlign w:val="bottom"/>
          </w:tcPr>
          <w:p w14:paraId="27278D31" w14:textId="77777777" w:rsidR="000B2ECD" w:rsidRPr="00F0237E" w:rsidRDefault="000B2ECD" w:rsidP="00361541">
            <w:pPr>
              <w:rPr>
                <w:rFonts w:ascii="Arial Narrow" w:hAnsi="Arial Narrow" w:cstheme="minorHAnsi"/>
                <w:i/>
                <w:sz w:val="20"/>
                <w:szCs w:val="20"/>
              </w:rPr>
            </w:pPr>
            <w:r w:rsidRPr="00F0237E">
              <w:rPr>
                <w:rFonts w:ascii="Arial Narrow" w:hAnsi="Arial Narrow" w:cstheme="minorHAnsi"/>
                <w:i/>
                <w:sz w:val="20"/>
                <w:szCs w:val="20"/>
              </w:rPr>
              <w:t>Work hours and schedules</w:t>
            </w:r>
          </w:p>
        </w:tc>
        <w:tc>
          <w:tcPr>
            <w:tcW w:w="1530" w:type="dxa"/>
            <w:vAlign w:val="center"/>
          </w:tcPr>
          <w:p w14:paraId="33604627" w14:textId="77777777" w:rsidR="000B2ECD" w:rsidRPr="00F0237E" w:rsidRDefault="000B2ECD" w:rsidP="00361541">
            <w:pPr>
              <w:jc w:val="center"/>
              <w:rPr>
                <w:rFonts w:ascii="Arial Narrow" w:hAnsi="Arial Narrow" w:cs="Calibri"/>
                <w:sz w:val="20"/>
                <w:szCs w:val="20"/>
              </w:rPr>
            </w:pPr>
          </w:p>
        </w:tc>
        <w:tc>
          <w:tcPr>
            <w:tcW w:w="1530" w:type="dxa"/>
            <w:vAlign w:val="center"/>
          </w:tcPr>
          <w:p w14:paraId="0F70063C" w14:textId="77777777" w:rsidR="000B2ECD" w:rsidRPr="00F0237E" w:rsidRDefault="000B2ECD" w:rsidP="00361541">
            <w:pPr>
              <w:jc w:val="center"/>
              <w:rPr>
                <w:rFonts w:ascii="Arial Narrow" w:hAnsi="Arial Narrow" w:cs="Calibri"/>
                <w:sz w:val="20"/>
                <w:szCs w:val="20"/>
              </w:rPr>
            </w:pPr>
          </w:p>
        </w:tc>
        <w:tc>
          <w:tcPr>
            <w:tcW w:w="810" w:type="dxa"/>
          </w:tcPr>
          <w:p w14:paraId="57ABEAE3" w14:textId="77777777" w:rsidR="000B2ECD" w:rsidRPr="00F0237E" w:rsidRDefault="000B2ECD" w:rsidP="00361541">
            <w:pPr>
              <w:jc w:val="center"/>
              <w:rPr>
                <w:rFonts w:ascii="Arial Narrow" w:hAnsi="Arial Narrow" w:cs="Calibri"/>
                <w:sz w:val="20"/>
                <w:szCs w:val="20"/>
              </w:rPr>
            </w:pPr>
          </w:p>
        </w:tc>
        <w:tc>
          <w:tcPr>
            <w:tcW w:w="1530" w:type="dxa"/>
            <w:vAlign w:val="center"/>
          </w:tcPr>
          <w:p w14:paraId="795EDE0E" w14:textId="77777777" w:rsidR="000B2ECD" w:rsidRPr="00F0237E" w:rsidRDefault="000B2ECD" w:rsidP="00361541">
            <w:pPr>
              <w:jc w:val="center"/>
              <w:rPr>
                <w:rFonts w:ascii="Arial Narrow" w:hAnsi="Arial Narrow" w:cs="Calibri"/>
                <w:sz w:val="20"/>
                <w:szCs w:val="20"/>
              </w:rPr>
            </w:pPr>
          </w:p>
        </w:tc>
        <w:tc>
          <w:tcPr>
            <w:tcW w:w="1530" w:type="dxa"/>
            <w:vAlign w:val="center"/>
          </w:tcPr>
          <w:p w14:paraId="4779A5E3" w14:textId="77777777" w:rsidR="000B2ECD" w:rsidRPr="00F0237E" w:rsidRDefault="000B2ECD" w:rsidP="00361541">
            <w:pPr>
              <w:jc w:val="center"/>
              <w:rPr>
                <w:rFonts w:ascii="Arial Narrow" w:hAnsi="Arial Narrow" w:cs="Calibri"/>
                <w:sz w:val="20"/>
                <w:szCs w:val="20"/>
              </w:rPr>
            </w:pPr>
          </w:p>
        </w:tc>
        <w:tc>
          <w:tcPr>
            <w:tcW w:w="810" w:type="dxa"/>
          </w:tcPr>
          <w:p w14:paraId="20DDD766" w14:textId="77777777" w:rsidR="000B2ECD" w:rsidRPr="00F0237E" w:rsidRDefault="000B2ECD" w:rsidP="00361541">
            <w:pPr>
              <w:jc w:val="center"/>
              <w:rPr>
                <w:rFonts w:ascii="Arial Narrow" w:hAnsi="Arial Narrow" w:cs="Calibri"/>
                <w:sz w:val="20"/>
                <w:szCs w:val="20"/>
              </w:rPr>
            </w:pPr>
          </w:p>
        </w:tc>
      </w:tr>
      <w:tr w:rsidR="000B2ECD" w:rsidRPr="00F0237E" w14:paraId="4A2BE143" w14:textId="77777777" w:rsidTr="00361541">
        <w:tc>
          <w:tcPr>
            <w:tcW w:w="5580" w:type="dxa"/>
            <w:vAlign w:val="bottom"/>
          </w:tcPr>
          <w:p w14:paraId="1CEF934F"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w:t>
            </w:r>
            <w:r w:rsidRPr="00F0237E">
              <w:rPr>
                <w:rFonts w:ascii="Arial Narrow" w:hAnsi="Arial Narrow" w:cs="Times New Roman"/>
                <w:sz w:val="20"/>
                <w:szCs w:val="20"/>
              </w:rPr>
              <w:t>≥</w:t>
            </w:r>
            <w:r w:rsidRPr="00F0237E">
              <w:rPr>
                <w:rFonts w:ascii="Arial Narrow" w:hAnsi="Arial Narrow" w:cstheme="minorHAnsi"/>
                <w:sz w:val="20"/>
                <w:szCs w:val="20"/>
              </w:rPr>
              <w:t>48 hours/week</w:t>
            </w:r>
          </w:p>
        </w:tc>
        <w:tc>
          <w:tcPr>
            <w:tcW w:w="1530" w:type="dxa"/>
            <w:vAlign w:val="center"/>
          </w:tcPr>
          <w:p w14:paraId="2DF30E19"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22.6 (15.4 - 29.8)</w:t>
            </w:r>
          </w:p>
        </w:tc>
        <w:tc>
          <w:tcPr>
            <w:tcW w:w="1530" w:type="dxa"/>
            <w:vAlign w:val="center"/>
          </w:tcPr>
          <w:p w14:paraId="6070AB19"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18.3 (17.0 - 19.7)</w:t>
            </w:r>
          </w:p>
        </w:tc>
        <w:tc>
          <w:tcPr>
            <w:tcW w:w="810" w:type="dxa"/>
          </w:tcPr>
          <w:p w14:paraId="5D60CC00"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0.057</w:t>
            </w:r>
          </w:p>
        </w:tc>
        <w:tc>
          <w:tcPr>
            <w:tcW w:w="1530" w:type="dxa"/>
            <w:vAlign w:val="center"/>
          </w:tcPr>
          <w:p w14:paraId="657F07BF"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8.9 (7.0 - 10.7)</w:t>
            </w:r>
          </w:p>
        </w:tc>
        <w:tc>
          <w:tcPr>
            <w:tcW w:w="1530" w:type="dxa"/>
            <w:vAlign w:val="center"/>
          </w:tcPr>
          <w:p w14:paraId="55590BDE"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8.0 (7.1 - 8.9)</w:t>
            </w:r>
          </w:p>
        </w:tc>
        <w:tc>
          <w:tcPr>
            <w:tcW w:w="810" w:type="dxa"/>
          </w:tcPr>
          <w:p w14:paraId="5429298D"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0.015</w:t>
            </w:r>
          </w:p>
        </w:tc>
      </w:tr>
      <w:tr w:rsidR="000B2ECD" w:rsidRPr="00F0237E" w14:paraId="740E8B40" w14:textId="77777777" w:rsidTr="00361541">
        <w:tc>
          <w:tcPr>
            <w:tcW w:w="5580" w:type="dxa"/>
            <w:vAlign w:val="bottom"/>
          </w:tcPr>
          <w:p w14:paraId="106D956B"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w:t>
            </w:r>
            <w:r w:rsidRPr="00F0237E">
              <w:rPr>
                <w:rFonts w:ascii="Arial Narrow" w:hAnsi="Arial Narrow" w:cs="Times New Roman"/>
                <w:sz w:val="20"/>
                <w:szCs w:val="20"/>
              </w:rPr>
              <w:t>≥10 hours/day</w:t>
            </w:r>
          </w:p>
        </w:tc>
        <w:tc>
          <w:tcPr>
            <w:tcW w:w="1530" w:type="dxa"/>
            <w:vAlign w:val="center"/>
          </w:tcPr>
          <w:p w14:paraId="5709E7B0"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54.6 (45.2 – 64.0)</w:t>
            </w:r>
          </w:p>
        </w:tc>
        <w:tc>
          <w:tcPr>
            <w:tcW w:w="1530" w:type="dxa"/>
            <w:vAlign w:val="center"/>
          </w:tcPr>
          <w:p w14:paraId="320A1F28"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35.4 (33.5 - 37.3)</w:t>
            </w:r>
          </w:p>
        </w:tc>
        <w:tc>
          <w:tcPr>
            <w:tcW w:w="810" w:type="dxa"/>
          </w:tcPr>
          <w:p w14:paraId="495A21AA"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21CA5253"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47.7 (40.2 - 55.3)</w:t>
            </w:r>
          </w:p>
        </w:tc>
        <w:tc>
          <w:tcPr>
            <w:tcW w:w="1530" w:type="dxa"/>
            <w:vAlign w:val="center"/>
          </w:tcPr>
          <w:p w14:paraId="69C4EC47"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22.6 (20.7 - 24.6)</w:t>
            </w:r>
          </w:p>
        </w:tc>
        <w:tc>
          <w:tcPr>
            <w:tcW w:w="810" w:type="dxa"/>
          </w:tcPr>
          <w:p w14:paraId="42A94D7D"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45CA7FDE" w14:textId="77777777" w:rsidTr="00361541">
        <w:tc>
          <w:tcPr>
            <w:tcW w:w="5580" w:type="dxa"/>
            <w:vAlign w:val="bottom"/>
          </w:tcPr>
          <w:p w14:paraId="6D010418"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 at night (i.e., </w:t>
            </w:r>
            <w:r w:rsidRPr="00F0237E">
              <w:rPr>
                <w:rFonts w:ascii="Arial Narrow" w:hAnsi="Arial Narrow" w:cs="Times New Roman"/>
                <w:sz w:val="20"/>
                <w:szCs w:val="20"/>
              </w:rPr>
              <w:t>≥2 hours between 10 pm and 5 am)</w:t>
            </w:r>
          </w:p>
        </w:tc>
        <w:tc>
          <w:tcPr>
            <w:tcW w:w="1530" w:type="dxa"/>
            <w:vAlign w:val="center"/>
          </w:tcPr>
          <w:p w14:paraId="5B06F1A5"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34.4 (25.3 - 43.5)</w:t>
            </w:r>
          </w:p>
        </w:tc>
        <w:tc>
          <w:tcPr>
            <w:tcW w:w="1530" w:type="dxa"/>
            <w:vAlign w:val="center"/>
          </w:tcPr>
          <w:p w14:paraId="34713A8F"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23.0 (21.2 - 24.7)</w:t>
            </w:r>
          </w:p>
        </w:tc>
        <w:tc>
          <w:tcPr>
            <w:tcW w:w="810" w:type="dxa"/>
          </w:tcPr>
          <w:p w14:paraId="76E03DD6"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13B13C4C"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21.9 (15.8 – 28.0)</w:t>
            </w:r>
          </w:p>
        </w:tc>
        <w:tc>
          <w:tcPr>
            <w:tcW w:w="1530" w:type="dxa"/>
            <w:vAlign w:val="center"/>
          </w:tcPr>
          <w:p w14:paraId="1162E556"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14.5 (12.8 - 16.2)</w:t>
            </w:r>
          </w:p>
        </w:tc>
        <w:tc>
          <w:tcPr>
            <w:tcW w:w="810" w:type="dxa"/>
          </w:tcPr>
          <w:p w14:paraId="1A04D0C9"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06210F40" w14:textId="77777777" w:rsidTr="00361541">
        <w:tc>
          <w:tcPr>
            <w:tcW w:w="5580" w:type="dxa"/>
            <w:vAlign w:val="bottom"/>
          </w:tcPr>
          <w:p w14:paraId="0498411E"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Shifts (i.e., split shifts, permanent shifts, alternating/rotating shifts)</w:t>
            </w:r>
          </w:p>
        </w:tc>
        <w:tc>
          <w:tcPr>
            <w:tcW w:w="1530" w:type="dxa"/>
            <w:vAlign w:val="center"/>
          </w:tcPr>
          <w:p w14:paraId="6006CABA"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40.6 (31.7 - 49.5)</w:t>
            </w:r>
          </w:p>
        </w:tc>
        <w:tc>
          <w:tcPr>
            <w:tcW w:w="1530" w:type="dxa"/>
            <w:vAlign w:val="center"/>
          </w:tcPr>
          <w:p w14:paraId="7F9C2F90"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21.3 (19.5 - 23.1)</w:t>
            </w:r>
          </w:p>
        </w:tc>
        <w:tc>
          <w:tcPr>
            <w:tcW w:w="810" w:type="dxa"/>
          </w:tcPr>
          <w:p w14:paraId="25D99A08"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27F6DBFB"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47.0 (41.6 - 52.4)</w:t>
            </w:r>
          </w:p>
        </w:tc>
        <w:tc>
          <w:tcPr>
            <w:tcW w:w="1530" w:type="dxa"/>
            <w:vAlign w:val="center"/>
          </w:tcPr>
          <w:p w14:paraId="4461F311"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21.9 (20.0 - 23.9)</w:t>
            </w:r>
          </w:p>
        </w:tc>
        <w:tc>
          <w:tcPr>
            <w:tcW w:w="810" w:type="dxa"/>
          </w:tcPr>
          <w:p w14:paraId="7CB6A69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r w:rsidR="000B2ECD" w:rsidRPr="00F0237E" w14:paraId="14608D22" w14:textId="77777777" w:rsidTr="00361541">
        <w:tc>
          <w:tcPr>
            <w:tcW w:w="5580" w:type="dxa"/>
            <w:vAlign w:val="bottom"/>
          </w:tcPr>
          <w:p w14:paraId="3D52C66B" w14:textId="77777777" w:rsidR="000B2ECD" w:rsidRPr="00F0237E" w:rsidRDefault="000B2ECD" w:rsidP="00361541">
            <w:pPr>
              <w:rPr>
                <w:rFonts w:ascii="Arial Narrow" w:hAnsi="Arial Narrow" w:cstheme="minorHAnsi"/>
                <w:sz w:val="20"/>
                <w:szCs w:val="20"/>
              </w:rPr>
            </w:pPr>
            <w:r w:rsidRPr="00F0237E">
              <w:rPr>
                <w:rFonts w:ascii="Arial Narrow" w:hAnsi="Arial Narrow" w:cstheme="minorHAnsi"/>
                <w:sz w:val="20"/>
                <w:szCs w:val="20"/>
              </w:rPr>
              <w:t xml:space="preserve">   Working time arrangements determined entirely by the employer</w:t>
            </w:r>
          </w:p>
        </w:tc>
        <w:tc>
          <w:tcPr>
            <w:tcW w:w="1530" w:type="dxa"/>
            <w:vAlign w:val="center"/>
          </w:tcPr>
          <w:p w14:paraId="2B92CB3E"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48.8 (39.5 - 58.2)</w:t>
            </w:r>
          </w:p>
        </w:tc>
        <w:tc>
          <w:tcPr>
            <w:tcW w:w="1530" w:type="dxa"/>
            <w:vAlign w:val="center"/>
          </w:tcPr>
          <w:p w14:paraId="398BD13B"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62.2 (60.2 - 64.2)</w:t>
            </w:r>
          </w:p>
        </w:tc>
        <w:tc>
          <w:tcPr>
            <w:tcW w:w="810" w:type="dxa"/>
          </w:tcPr>
          <w:p w14:paraId="43E697C1"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c>
          <w:tcPr>
            <w:tcW w:w="1530" w:type="dxa"/>
            <w:vAlign w:val="center"/>
          </w:tcPr>
          <w:p w14:paraId="0058A05B"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37.2 (30.5 - 43.8)</w:t>
            </w:r>
          </w:p>
        </w:tc>
        <w:tc>
          <w:tcPr>
            <w:tcW w:w="1530" w:type="dxa"/>
            <w:vAlign w:val="center"/>
          </w:tcPr>
          <w:p w14:paraId="630C8358" w14:textId="77777777" w:rsidR="000B2ECD" w:rsidRPr="00F0237E" w:rsidRDefault="000B2ECD" w:rsidP="00361541">
            <w:pPr>
              <w:jc w:val="center"/>
              <w:rPr>
                <w:rFonts w:ascii="Arial Narrow" w:hAnsi="Arial Narrow" w:cs="Calibri"/>
                <w:sz w:val="20"/>
                <w:szCs w:val="20"/>
              </w:rPr>
            </w:pPr>
            <w:r w:rsidRPr="00F0237E">
              <w:rPr>
                <w:rFonts w:ascii="Arial Narrow" w:hAnsi="Arial Narrow" w:cs="Calibri"/>
                <w:color w:val="000000"/>
                <w:sz w:val="20"/>
                <w:szCs w:val="20"/>
              </w:rPr>
              <w:t>68.6 (66.7 - 70.6)</w:t>
            </w:r>
          </w:p>
        </w:tc>
        <w:tc>
          <w:tcPr>
            <w:tcW w:w="810" w:type="dxa"/>
          </w:tcPr>
          <w:p w14:paraId="7217C153" w14:textId="77777777" w:rsidR="000B2ECD" w:rsidRPr="00F0237E" w:rsidRDefault="000B2ECD" w:rsidP="00361541">
            <w:pPr>
              <w:jc w:val="center"/>
              <w:rPr>
                <w:rFonts w:ascii="Arial Narrow" w:hAnsi="Arial Narrow" w:cs="Calibri"/>
                <w:color w:val="000000"/>
                <w:sz w:val="20"/>
                <w:szCs w:val="20"/>
              </w:rPr>
            </w:pPr>
            <w:r w:rsidRPr="00F0237E">
              <w:rPr>
                <w:rFonts w:ascii="Arial Narrow" w:hAnsi="Arial Narrow" w:cs="SAS Monospace"/>
                <w:sz w:val="20"/>
                <w:szCs w:val="20"/>
              </w:rPr>
              <w:t>&lt;.0001</w:t>
            </w:r>
          </w:p>
        </w:tc>
      </w:tr>
    </w:tbl>
    <w:p w14:paraId="14BF95CA" w14:textId="37FA4811" w:rsidR="00150DC3" w:rsidRPr="000B2ECD" w:rsidRDefault="000B2ECD" w:rsidP="000B2ECD">
      <w:pPr>
        <w:spacing w:after="0" w:line="240" w:lineRule="auto"/>
        <w:rPr>
          <w:rFonts w:cstheme="minorHAnsi"/>
        </w:rPr>
      </w:pPr>
      <w:r w:rsidRPr="00F0237E">
        <w:rPr>
          <w:rFonts w:cstheme="minorHAnsi"/>
          <w:i/>
        </w:rPr>
        <w:t>Notes</w:t>
      </w:r>
      <w:r w:rsidRPr="00F0237E">
        <w:rPr>
          <w:rFonts w:cstheme="minorHAnsi"/>
        </w:rPr>
        <w:t>. Unweighted N = 2078 for USA and 33487 for EU28. Prevalence and 95%CI were calculated with sampling weights that accounted for</w:t>
      </w:r>
      <w:r w:rsidRPr="00072EFC">
        <w:rPr>
          <w:rFonts w:cstheme="minorHAnsi"/>
        </w:rPr>
        <w:t xml:space="preserve"> the relative size of the workforce in each of the countries and thus were appropriate for aggregated analyses. </w:t>
      </w:r>
      <w:r w:rsidRPr="00072EFC">
        <w:rPr>
          <w:rFonts w:cstheme="minorHAnsi"/>
          <w:vertAlign w:val="superscript"/>
        </w:rPr>
        <w:t>1</w:t>
      </w:r>
      <w:r w:rsidRPr="00072EFC">
        <w:rPr>
          <w:rFonts w:cstheme="minorHAnsi"/>
        </w:rPr>
        <w:t xml:space="preserve">At least ¼ of the time. </w:t>
      </w:r>
      <w:r w:rsidRPr="00072EFC">
        <w:rPr>
          <w:rFonts w:cstheme="minorHAnsi"/>
          <w:vertAlign w:val="superscript"/>
        </w:rPr>
        <w:t xml:space="preserve">2 </w:t>
      </w:r>
      <w:r w:rsidRPr="00072EFC">
        <w:rPr>
          <w:rFonts w:cstheme="minorHAnsi"/>
        </w:rPr>
        <w:t>for the difference between the regions within the gender group.</w:t>
      </w:r>
    </w:p>
    <w:sectPr w:rsidR="00150DC3" w:rsidRPr="000B2ECD" w:rsidSect="000B2ECD">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8D03" w16cex:dateUtc="2020-08-28T18:02:00Z"/>
  <w16cex:commentExtensible w16cex:durableId="22F38D59" w16cex:dateUtc="2020-08-28T18:04:00Z"/>
  <w16cex:commentExtensible w16cex:durableId="22F38DE3" w16cex:dateUtc="2020-08-28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63A0" w14:textId="77777777" w:rsidR="00AB0365" w:rsidRDefault="00AB0365" w:rsidP="00C92423">
      <w:pPr>
        <w:spacing w:after="0" w:line="240" w:lineRule="auto"/>
      </w:pPr>
      <w:r>
        <w:separator/>
      </w:r>
    </w:p>
  </w:endnote>
  <w:endnote w:type="continuationSeparator" w:id="0">
    <w:p w14:paraId="45926D5F" w14:textId="77777777" w:rsidR="00AB0365" w:rsidRDefault="00AB0365" w:rsidP="00C9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 Monospace">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9526" w14:textId="77777777" w:rsidR="00C92423" w:rsidRDefault="00C9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8851" w14:textId="77777777" w:rsidR="00C92423" w:rsidRDefault="00C9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9760" w14:textId="77777777" w:rsidR="00C92423" w:rsidRDefault="00C9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4C3C" w14:textId="77777777" w:rsidR="00AB0365" w:rsidRDefault="00AB0365" w:rsidP="00C92423">
      <w:pPr>
        <w:spacing w:after="0" w:line="240" w:lineRule="auto"/>
      </w:pPr>
      <w:r>
        <w:separator/>
      </w:r>
    </w:p>
  </w:footnote>
  <w:footnote w:type="continuationSeparator" w:id="0">
    <w:p w14:paraId="410DBE71" w14:textId="77777777" w:rsidR="00AB0365" w:rsidRDefault="00AB0365" w:rsidP="00C9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BE8E" w14:textId="77777777" w:rsidR="00C92423" w:rsidRDefault="00C9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DBFC" w14:textId="77777777" w:rsidR="00C92423" w:rsidRDefault="00C92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5003" w14:textId="77777777" w:rsidR="00C92423" w:rsidRDefault="00C9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wxfa9vndrtxze9fw9prwv9svdrw2zzpzzd&quot;&gt;EWCS-AWCS&lt;record-ids&gt;&lt;item&gt;23&lt;/item&gt;&lt;item&gt;42&lt;/item&gt;&lt;item&gt;43&lt;/item&gt;&lt;item&gt;45&lt;/item&gt;&lt;item&gt;46&lt;/item&gt;&lt;item&gt;63&lt;/item&gt;&lt;item&gt;70&lt;/item&gt;&lt;/record-ids&gt;&lt;/item&gt;&lt;/Libraries&gt;"/>
  </w:docVars>
  <w:rsids>
    <w:rsidRoot w:val="001A43DF"/>
    <w:rsid w:val="00007CAF"/>
    <w:rsid w:val="000219EC"/>
    <w:rsid w:val="00071610"/>
    <w:rsid w:val="000B0E4A"/>
    <w:rsid w:val="000B2ECD"/>
    <w:rsid w:val="000C4C6A"/>
    <w:rsid w:val="000C7B22"/>
    <w:rsid w:val="00150DC3"/>
    <w:rsid w:val="001A1B8C"/>
    <w:rsid w:val="001A43DF"/>
    <w:rsid w:val="002061F5"/>
    <w:rsid w:val="002436CB"/>
    <w:rsid w:val="0028368C"/>
    <w:rsid w:val="00296883"/>
    <w:rsid w:val="00330FB7"/>
    <w:rsid w:val="00447F82"/>
    <w:rsid w:val="004666C6"/>
    <w:rsid w:val="0053226E"/>
    <w:rsid w:val="0058553B"/>
    <w:rsid w:val="00610E83"/>
    <w:rsid w:val="006E24FE"/>
    <w:rsid w:val="00710E2C"/>
    <w:rsid w:val="008B438C"/>
    <w:rsid w:val="00921E02"/>
    <w:rsid w:val="00A35B25"/>
    <w:rsid w:val="00A54840"/>
    <w:rsid w:val="00A663C2"/>
    <w:rsid w:val="00AB0365"/>
    <w:rsid w:val="00C326AC"/>
    <w:rsid w:val="00C46632"/>
    <w:rsid w:val="00C75BFA"/>
    <w:rsid w:val="00C92423"/>
    <w:rsid w:val="00CC1139"/>
    <w:rsid w:val="00D777D1"/>
    <w:rsid w:val="00DB4AB3"/>
    <w:rsid w:val="00DD5A6E"/>
    <w:rsid w:val="00E77D37"/>
    <w:rsid w:val="00F33A79"/>
    <w:rsid w:val="00FB2843"/>
    <w:rsid w:val="00FC3D3D"/>
    <w:rsid w:val="00FE4821"/>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96D2"/>
  <w15:chartTrackingRefBased/>
  <w15:docId w15:val="{8BCE8FF0-C942-4FCA-A192-7793915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DF"/>
    <w:rPr>
      <w:rFonts w:ascii="Segoe UI" w:hAnsi="Segoe UI" w:cs="Segoe UI"/>
      <w:sz w:val="18"/>
      <w:szCs w:val="18"/>
    </w:rPr>
  </w:style>
  <w:style w:type="character" w:styleId="Hyperlink">
    <w:name w:val="Hyperlink"/>
    <w:basedOn w:val="DefaultParagraphFont"/>
    <w:uiPriority w:val="99"/>
    <w:unhideWhenUsed/>
    <w:rsid w:val="000B0E4A"/>
    <w:rPr>
      <w:color w:val="0563C1" w:themeColor="hyperlink"/>
      <w:u w:val="single"/>
    </w:rPr>
  </w:style>
  <w:style w:type="character" w:styleId="CommentReference">
    <w:name w:val="annotation reference"/>
    <w:basedOn w:val="DefaultParagraphFont"/>
    <w:uiPriority w:val="99"/>
    <w:semiHidden/>
    <w:unhideWhenUsed/>
    <w:rsid w:val="000B0E4A"/>
    <w:rPr>
      <w:sz w:val="16"/>
      <w:szCs w:val="16"/>
    </w:rPr>
  </w:style>
  <w:style w:type="paragraph" w:styleId="CommentText">
    <w:name w:val="annotation text"/>
    <w:basedOn w:val="Normal"/>
    <w:link w:val="CommentTextChar"/>
    <w:uiPriority w:val="99"/>
    <w:unhideWhenUsed/>
    <w:rsid w:val="000B0E4A"/>
    <w:pPr>
      <w:spacing w:line="240" w:lineRule="auto"/>
    </w:pPr>
    <w:rPr>
      <w:sz w:val="20"/>
      <w:szCs w:val="20"/>
    </w:rPr>
  </w:style>
  <w:style w:type="character" w:customStyle="1" w:styleId="CommentTextChar">
    <w:name w:val="Comment Text Char"/>
    <w:basedOn w:val="DefaultParagraphFont"/>
    <w:link w:val="CommentText"/>
    <w:uiPriority w:val="99"/>
    <w:rsid w:val="000B0E4A"/>
    <w:rPr>
      <w:sz w:val="20"/>
      <w:szCs w:val="20"/>
    </w:rPr>
  </w:style>
  <w:style w:type="paragraph" w:customStyle="1" w:styleId="EndNoteBibliographyTitle">
    <w:name w:val="EndNote Bibliography Title"/>
    <w:basedOn w:val="Normal"/>
    <w:link w:val="EndNoteBibliographyTitleChar"/>
    <w:rsid w:val="002061F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61F5"/>
    <w:rPr>
      <w:rFonts w:ascii="Calibri" w:hAnsi="Calibri" w:cs="Calibri"/>
      <w:noProof/>
    </w:rPr>
  </w:style>
  <w:style w:type="paragraph" w:customStyle="1" w:styleId="EndNoteBibliography">
    <w:name w:val="EndNote Bibliography"/>
    <w:basedOn w:val="Normal"/>
    <w:link w:val="EndNoteBibliographyChar"/>
    <w:rsid w:val="002061F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061F5"/>
    <w:rPr>
      <w:rFonts w:ascii="Calibri" w:hAnsi="Calibri" w:cs="Calibri"/>
      <w:noProof/>
    </w:rPr>
  </w:style>
  <w:style w:type="table" w:styleId="TableGrid">
    <w:name w:val="Table Grid"/>
    <w:basedOn w:val="TableNormal"/>
    <w:uiPriority w:val="59"/>
    <w:rsid w:val="000B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1610"/>
    <w:rPr>
      <w:b/>
      <w:bCs/>
    </w:rPr>
  </w:style>
  <w:style w:type="character" w:customStyle="1" w:styleId="CommentSubjectChar">
    <w:name w:val="Comment Subject Char"/>
    <w:basedOn w:val="CommentTextChar"/>
    <w:link w:val="CommentSubject"/>
    <w:uiPriority w:val="99"/>
    <w:semiHidden/>
    <w:rsid w:val="00071610"/>
    <w:rPr>
      <w:b/>
      <w:bCs/>
      <w:sz w:val="20"/>
      <w:szCs w:val="20"/>
    </w:rPr>
  </w:style>
  <w:style w:type="paragraph" w:styleId="Header">
    <w:name w:val="header"/>
    <w:basedOn w:val="Normal"/>
    <w:link w:val="HeaderChar"/>
    <w:uiPriority w:val="99"/>
    <w:unhideWhenUsed/>
    <w:rsid w:val="00C9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23"/>
  </w:style>
  <w:style w:type="paragraph" w:styleId="Footer">
    <w:name w:val="footer"/>
    <w:basedOn w:val="Normal"/>
    <w:link w:val="FooterChar"/>
    <w:uiPriority w:val="99"/>
    <w:unhideWhenUsed/>
    <w:rsid w:val="00C9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ces.ed.gov/pubs/eiip/eiip1s01.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1" ma:contentTypeDescription="Create a new document." ma:contentTypeScope="" ma:versionID="bcd1e2df1015247e0c886a6843561c7e">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6d2a82e038757778988ad0458bc824eb"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B87C7-9B1C-4F7D-B37D-95EBC097C7BA}">
  <ds:schemaRefs>
    <ds:schemaRef ds:uri="http://schemas.microsoft.com/sharepoint/v3/contenttype/forms"/>
  </ds:schemaRefs>
</ds:datastoreItem>
</file>

<file path=customXml/itemProps2.xml><?xml version="1.0" encoding="utf-8"?>
<ds:datastoreItem xmlns:ds="http://schemas.openxmlformats.org/officeDocument/2006/customXml" ds:itemID="{CED87AC7-43D8-4F8A-88E3-9A62BFF7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8E712-205C-4240-99DE-C24EBA44E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2607</Words>
  <Characters>14863</Characters>
  <Application>Microsoft Office Word</Application>
  <DocSecurity>0</DocSecurity>
  <Lines>123</Lines>
  <Paragraphs>34</Paragraphs>
  <ScaleCrop>false</ScaleCrop>
  <Company>Centers for Disease Control and Prevention</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Fujishiro, Kaori (CDC/NIOSH/DFSE/FRB)</dc:creator>
  <cp:keywords/>
  <dc:description/>
  <cp:lastModifiedBy>Fujishiro, Kaori (CDC/NIOSH/DFSE/FRB)</cp:lastModifiedBy>
  <cp:revision>4</cp:revision>
  <dcterms:created xsi:type="dcterms:W3CDTF">2020-11-15T22:13:00Z</dcterms:created>
  <dcterms:modified xsi:type="dcterms:W3CDTF">2020-11-28T13:41:00Z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etDate">
    <vt:lpwstr>2020-11-14T21:31:03Z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8ad073b8-8881-41ed-ab92-ad2ee67228ce</vt:lpwstr>
  </property>
  <property fmtid="{D5CDD505-2E9C-101B-9397-08002B2CF9AE}" pid="9" name="MSIP_Label_7b94a7b8-f06c-4dfe-bdcc-9b548fd58c31_ContentBits">
    <vt:lpwstr>0</vt:lpwstr>
  </property>
</Properties>
</file>