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9A2A" w14:textId="77777777" w:rsidR="00441CCC" w:rsidRPr="008C27A8" w:rsidRDefault="00441CCC" w:rsidP="00C603A6">
      <w:pPr>
        <w:spacing w:line="360" w:lineRule="auto"/>
        <w:rPr>
          <w:rFonts w:ascii="Times New Roman" w:hAnsi="Times New Roman" w:cs="Times New Roman"/>
          <w:sz w:val="24"/>
          <w:szCs w:val="24"/>
        </w:rPr>
      </w:pPr>
      <w:r w:rsidRPr="0031504A">
        <w:rPr>
          <w:rFonts w:ascii="Times New Roman" w:hAnsi="Times New Roman" w:cs="Times New Roman"/>
          <w:sz w:val="24"/>
          <w:szCs w:val="24"/>
        </w:rPr>
        <w:t xml:space="preserve">Supplemental Table 1. </w:t>
      </w:r>
      <w:r>
        <w:rPr>
          <w:rFonts w:ascii="Times New Roman" w:hAnsi="Times New Roman" w:cs="Times New Roman"/>
          <w:sz w:val="24"/>
          <w:szCs w:val="24"/>
        </w:rPr>
        <w:t xml:space="preserve">Nutrient content per 1g sachet of micronutrient powder. </w:t>
      </w:r>
      <w:r w:rsidRPr="00AA423A">
        <w:rPr>
          <w:rFonts w:ascii="Times New Roman" w:eastAsia="Times New Roman" w:hAnsi="Times New Roman" w:cs="Times New Roman"/>
          <w:sz w:val="24"/>
          <w:szCs w:val="24"/>
        </w:rPr>
        <w:t>Hexag</w:t>
      </w:r>
      <w:r>
        <w:rPr>
          <w:rFonts w:ascii="Times New Roman" w:eastAsia="Times New Roman" w:hAnsi="Times New Roman" w:cs="Times New Roman"/>
          <w:sz w:val="24"/>
          <w:szCs w:val="24"/>
        </w:rPr>
        <w:t xml:space="preserve">on Nutrition (Tamil Nadu, India) and DSM Nutritional Products (Basil, Switzerland). </w:t>
      </w:r>
      <w:r w:rsidRPr="00A51863">
        <w:rPr>
          <w:rFonts w:ascii="Times New Roman" w:hAnsi="Times New Roman" w:cs="Times New Roman"/>
          <w:sz w:val="24"/>
          <w:szCs w:val="24"/>
        </w:rPr>
        <w:t xml:space="preserve">Micronutrient Powder and IYCF Intervention, </w:t>
      </w:r>
      <w:proofErr w:type="spellStart"/>
      <w:r w:rsidRPr="00A51863">
        <w:rPr>
          <w:rFonts w:ascii="Times New Roman" w:hAnsi="Times New Roman" w:cs="Times New Roman"/>
          <w:sz w:val="24"/>
          <w:szCs w:val="24"/>
        </w:rPr>
        <w:t>Amuria</w:t>
      </w:r>
      <w:proofErr w:type="spellEnd"/>
      <w:r w:rsidRPr="00A51863">
        <w:rPr>
          <w:rFonts w:ascii="Times New Roman" w:hAnsi="Times New Roman" w:cs="Times New Roman"/>
          <w:sz w:val="24"/>
          <w:szCs w:val="24"/>
        </w:rPr>
        <w:t xml:space="preserve"> and Soroti districts, Ugand</w:t>
      </w:r>
      <w:r>
        <w:rPr>
          <w:rFonts w:ascii="Times New Roman" w:hAnsi="Times New Roman" w:cs="Times New Roman"/>
          <w:sz w:val="24"/>
          <w:szCs w:val="24"/>
        </w:rPr>
        <w:t>a 2015-16</w:t>
      </w:r>
    </w:p>
    <w:p w14:paraId="05EE3C44" w14:textId="77777777" w:rsidR="00441CCC" w:rsidRDefault="00441CCC" w:rsidP="00441CCC">
      <w:pPr>
        <w:spacing w:after="0" w:line="276" w:lineRule="auto"/>
        <w:rPr>
          <w:rFonts w:ascii="Times New Roman" w:hAnsi="Times New Roman" w:cs="Times New Roman"/>
          <w:b/>
          <w:sz w:val="24"/>
          <w:szCs w:val="24"/>
        </w:rPr>
      </w:pP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3363"/>
        <w:gridCol w:w="3234"/>
      </w:tblGrid>
      <w:tr w:rsidR="00441CCC" w:rsidRPr="008C27A8" w14:paraId="5F6F2934" w14:textId="77777777" w:rsidTr="00527156">
        <w:trPr>
          <w:trHeight w:val="289"/>
          <w:jc w:val="center"/>
        </w:trPr>
        <w:tc>
          <w:tcPr>
            <w:tcW w:w="3483" w:type="dxa"/>
            <w:tcBorders>
              <w:top w:val="single" w:sz="4" w:space="0" w:color="auto"/>
              <w:bottom w:val="single" w:sz="4" w:space="0" w:color="auto"/>
            </w:tcBorders>
          </w:tcPr>
          <w:p w14:paraId="1F8AABAF" w14:textId="77777777" w:rsidR="00441CCC" w:rsidRPr="00DA238D" w:rsidRDefault="00441CCC" w:rsidP="0031504A">
            <w:pPr>
              <w:spacing w:line="360" w:lineRule="auto"/>
              <w:jc w:val="center"/>
              <w:rPr>
                <w:rFonts w:ascii="Times New Roman" w:hAnsi="Times New Roman" w:cs="Times New Roman"/>
                <w:sz w:val="24"/>
                <w:szCs w:val="24"/>
              </w:rPr>
            </w:pPr>
            <w:r w:rsidRPr="00DA238D">
              <w:rPr>
                <w:rFonts w:ascii="Times New Roman" w:hAnsi="Times New Roman" w:cs="Times New Roman"/>
                <w:sz w:val="24"/>
                <w:szCs w:val="24"/>
              </w:rPr>
              <w:t>Micronutrient</w:t>
            </w:r>
          </w:p>
        </w:tc>
        <w:tc>
          <w:tcPr>
            <w:tcW w:w="3363" w:type="dxa"/>
            <w:tcBorders>
              <w:top w:val="single" w:sz="4" w:space="0" w:color="auto"/>
              <w:bottom w:val="single" w:sz="4" w:space="0" w:color="auto"/>
            </w:tcBorders>
          </w:tcPr>
          <w:p w14:paraId="25E92E25" w14:textId="77777777" w:rsidR="00441CCC" w:rsidRPr="00DA238D" w:rsidRDefault="00441CCC" w:rsidP="0031504A">
            <w:pPr>
              <w:spacing w:line="360" w:lineRule="auto"/>
              <w:jc w:val="center"/>
              <w:rPr>
                <w:rFonts w:ascii="Times New Roman" w:hAnsi="Times New Roman" w:cs="Times New Roman"/>
                <w:sz w:val="24"/>
                <w:szCs w:val="24"/>
              </w:rPr>
            </w:pPr>
            <w:r w:rsidRPr="00DA238D">
              <w:rPr>
                <w:rFonts w:ascii="Times New Roman" w:hAnsi="Times New Roman" w:cs="Times New Roman"/>
                <w:sz w:val="24"/>
                <w:szCs w:val="24"/>
              </w:rPr>
              <w:t>Amount per 1g sachet</w:t>
            </w:r>
          </w:p>
          <w:p w14:paraId="7D9C058C" w14:textId="77777777" w:rsidR="00441CCC" w:rsidRPr="00DA238D" w:rsidRDefault="00441CCC" w:rsidP="0031504A">
            <w:pPr>
              <w:spacing w:line="360" w:lineRule="auto"/>
              <w:jc w:val="center"/>
              <w:rPr>
                <w:rFonts w:ascii="Times New Roman" w:hAnsi="Times New Roman" w:cs="Times New Roman"/>
                <w:sz w:val="24"/>
                <w:szCs w:val="24"/>
              </w:rPr>
            </w:pPr>
            <w:r w:rsidRPr="00DA238D">
              <w:rPr>
                <w:rFonts w:ascii="Times New Roman" w:hAnsi="Times New Roman" w:cs="Times New Roman"/>
                <w:sz w:val="24"/>
                <w:szCs w:val="24"/>
              </w:rPr>
              <w:t>Hexagon Formulation</w:t>
            </w:r>
          </w:p>
        </w:tc>
        <w:tc>
          <w:tcPr>
            <w:tcW w:w="3234" w:type="dxa"/>
            <w:tcBorders>
              <w:top w:val="single" w:sz="4" w:space="0" w:color="auto"/>
              <w:bottom w:val="single" w:sz="4" w:space="0" w:color="auto"/>
            </w:tcBorders>
          </w:tcPr>
          <w:p w14:paraId="658DD055" w14:textId="77777777" w:rsidR="00441CCC" w:rsidRPr="00DA238D" w:rsidRDefault="00441CCC" w:rsidP="0031504A">
            <w:pPr>
              <w:spacing w:line="360" w:lineRule="auto"/>
              <w:jc w:val="center"/>
              <w:rPr>
                <w:rFonts w:ascii="Times New Roman" w:hAnsi="Times New Roman" w:cs="Times New Roman"/>
                <w:sz w:val="24"/>
                <w:szCs w:val="24"/>
              </w:rPr>
            </w:pPr>
            <w:r w:rsidRPr="00DA238D">
              <w:rPr>
                <w:rFonts w:ascii="Times New Roman" w:hAnsi="Times New Roman" w:cs="Times New Roman"/>
                <w:sz w:val="24"/>
                <w:szCs w:val="24"/>
              </w:rPr>
              <w:t>Amount per 1g sachet</w:t>
            </w:r>
          </w:p>
          <w:p w14:paraId="0C7E2C1E" w14:textId="77777777" w:rsidR="00441CCC" w:rsidRPr="00DA238D" w:rsidRDefault="00441CCC" w:rsidP="0031504A">
            <w:pPr>
              <w:spacing w:line="360" w:lineRule="auto"/>
              <w:jc w:val="center"/>
              <w:rPr>
                <w:rFonts w:ascii="Times New Roman" w:hAnsi="Times New Roman" w:cs="Times New Roman"/>
                <w:sz w:val="24"/>
                <w:szCs w:val="24"/>
              </w:rPr>
            </w:pPr>
            <w:r w:rsidRPr="00DA238D">
              <w:rPr>
                <w:rFonts w:ascii="Times New Roman" w:hAnsi="Times New Roman" w:cs="Times New Roman"/>
                <w:sz w:val="24"/>
                <w:szCs w:val="24"/>
              </w:rPr>
              <w:t>DSM Formulation</w:t>
            </w:r>
          </w:p>
        </w:tc>
      </w:tr>
      <w:tr w:rsidR="00441CCC" w:rsidRPr="008C27A8" w14:paraId="7867BE9C" w14:textId="77777777" w:rsidTr="00527156">
        <w:trPr>
          <w:trHeight w:val="280"/>
          <w:jc w:val="center"/>
        </w:trPr>
        <w:tc>
          <w:tcPr>
            <w:tcW w:w="3483" w:type="dxa"/>
            <w:tcBorders>
              <w:top w:val="single" w:sz="4" w:space="0" w:color="auto"/>
            </w:tcBorders>
            <w:vAlign w:val="center"/>
          </w:tcPr>
          <w:p w14:paraId="468C9378" w14:textId="77777777" w:rsidR="00441CCC" w:rsidRPr="008C27A8" w:rsidRDefault="00441CCC" w:rsidP="0031504A">
            <w:pPr>
              <w:spacing w:line="360" w:lineRule="auto"/>
              <w:rPr>
                <w:rFonts w:ascii="Times New Roman" w:hAnsi="Times New Roman" w:cs="Times New Roman"/>
                <w:b/>
                <w:sz w:val="24"/>
                <w:szCs w:val="24"/>
              </w:rPr>
            </w:pPr>
            <w:proofErr w:type="spellStart"/>
            <w:r>
              <w:rPr>
                <w:rFonts w:ascii="Times New Roman" w:hAnsi="Times New Roman" w:cs="Times New Roman"/>
                <w:sz w:val="24"/>
                <w:szCs w:val="24"/>
                <w:lang w:val="es-MX"/>
              </w:rPr>
              <w:t>Vitamin</w:t>
            </w:r>
            <w:proofErr w:type="spellEnd"/>
            <w:r>
              <w:rPr>
                <w:rFonts w:ascii="Times New Roman" w:hAnsi="Times New Roman" w:cs="Times New Roman"/>
                <w:sz w:val="24"/>
                <w:szCs w:val="24"/>
                <w:lang w:val="es-MX"/>
              </w:rPr>
              <w:t xml:space="preserve"> A (retinol </w:t>
            </w:r>
            <w:proofErr w:type="spellStart"/>
            <w:r>
              <w:rPr>
                <w:rFonts w:ascii="Times New Roman" w:hAnsi="Times New Roman" w:cs="Times New Roman"/>
                <w:sz w:val="24"/>
                <w:szCs w:val="24"/>
                <w:lang w:val="es-MX"/>
              </w:rPr>
              <w:t>equivalent</w:t>
            </w:r>
            <w:proofErr w:type="spellEnd"/>
            <w:r w:rsidRPr="008C27A8">
              <w:rPr>
                <w:rFonts w:ascii="Times New Roman" w:hAnsi="Times New Roman" w:cs="Times New Roman"/>
                <w:sz w:val="24"/>
                <w:szCs w:val="24"/>
                <w:lang w:val="es-MX"/>
              </w:rPr>
              <w:t>)</w:t>
            </w:r>
          </w:p>
        </w:tc>
        <w:tc>
          <w:tcPr>
            <w:tcW w:w="3363" w:type="dxa"/>
            <w:tcBorders>
              <w:top w:val="single" w:sz="4" w:space="0" w:color="auto"/>
            </w:tcBorders>
            <w:vAlign w:val="center"/>
          </w:tcPr>
          <w:p w14:paraId="1A024BCC"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lang w:val="es-MX"/>
              </w:rPr>
              <w:t>400.0 µg</w:t>
            </w:r>
          </w:p>
        </w:tc>
        <w:tc>
          <w:tcPr>
            <w:tcW w:w="3234" w:type="dxa"/>
            <w:tcBorders>
              <w:top w:val="single" w:sz="4" w:space="0" w:color="auto"/>
            </w:tcBorders>
            <w:vAlign w:val="center"/>
          </w:tcPr>
          <w:p w14:paraId="6522857B" w14:textId="77777777" w:rsidR="00441CCC" w:rsidRPr="008C27A8" w:rsidRDefault="00441CCC" w:rsidP="0031504A">
            <w:pPr>
              <w:spacing w:line="360" w:lineRule="auto"/>
              <w:jc w:val="center"/>
              <w:rPr>
                <w:rFonts w:ascii="Times New Roman" w:hAnsi="Times New Roman" w:cs="Times New Roman"/>
                <w:sz w:val="24"/>
                <w:szCs w:val="24"/>
                <w:lang w:val="es-MX"/>
              </w:rPr>
            </w:pPr>
            <w:r>
              <w:rPr>
                <w:rFonts w:ascii="Times New Roman" w:hAnsi="Times New Roman" w:cs="Times New Roman"/>
                <w:sz w:val="24"/>
                <w:szCs w:val="24"/>
                <w:lang w:val="es-MX"/>
              </w:rPr>
              <w:t xml:space="preserve">519 </w:t>
            </w:r>
            <w:r w:rsidRPr="008C27A8">
              <w:rPr>
                <w:rFonts w:ascii="Times New Roman" w:hAnsi="Times New Roman" w:cs="Times New Roman"/>
                <w:sz w:val="24"/>
                <w:szCs w:val="24"/>
              </w:rPr>
              <w:t>µg</w:t>
            </w:r>
          </w:p>
        </w:tc>
      </w:tr>
      <w:tr w:rsidR="00441CCC" w:rsidRPr="008C27A8" w14:paraId="5EB468A3" w14:textId="77777777" w:rsidTr="00527156">
        <w:trPr>
          <w:trHeight w:val="289"/>
          <w:jc w:val="center"/>
        </w:trPr>
        <w:tc>
          <w:tcPr>
            <w:tcW w:w="3483" w:type="dxa"/>
            <w:vAlign w:val="center"/>
          </w:tcPr>
          <w:p w14:paraId="3F085B56" w14:textId="77777777" w:rsidR="00441CCC" w:rsidRPr="008C27A8" w:rsidRDefault="00441CCC" w:rsidP="0031504A">
            <w:pPr>
              <w:spacing w:line="360" w:lineRule="auto"/>
              <w:rPr>
                <w:rFonts w:ascii="Times New Roman" w:hAnsi="Times New Roman" w:cs="Times New Roman"/>
                <w:b/>
                <w:sz w:val="24"/>
                <w:szCs w:val="24"/>
              </w:rPr>
            </w:pPr>
            <w:proofErr w:type="spellStart"/>
            <w:r w:rsidRPr="008C27A8">
              <w:rPr>
                <w:rFonts w:ascii="Times New Roman" w:hAnsi="Times New Roman" w:cs="Times New Roman"/>
                <w:sz w:val="24"/>
                <w:szCs w:val="24"/>
                <w:lang w:val="es-ES"/>
              </w:rPr>
              <w:t>Vitamin</w:t>
            </w:r>
            <w:proofErr w:type="spellEnd"/>
            <w:r w:rsidRPr="008C27A8">
              <w:rPr>
                <w:rFonts w:ascii="Times New Roman" w:hAnsi="Times New Roman" w:cs="Times New Roman"/>
                <w:sz w:val="24"/>
                <w:szCs w:val="24"/>
                <w:lang w:val="es-ES"/>
              </w:rPr>
              <w:t xml:space="preserve"> D</w:t>
            </w:r>
            <w:r>
              <w:rPr>
                <w:rFonts w:ascii="Times New Roman" w:hAnsi="Times New Roman" w:cs="Times New Roman"/>
                <w:sz w:val="24"/>
                <w:szCs w:val="24"/>
                <w:lang w:val="es-ES"/>
              </w:rPr>
              <w:t>3</w:t>
            </w:r>
          </w:p>
        </w:tc>
        <w:tc>
          <w:tcPr>
            <w:tcW w:w="3363" w:type="dxa"/>
            <w:vAlign w:val="center"/>
          </w:tcPr>
          <w:p w14:paraId="3EA4C50A"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lang w:val="es-ES"/>
              </w:rPr>
              <w:t>5.0 µg</w:t>
            </w:r>
          </w:p>
        </w:tc>
        <w:tc>
          <w:tcPr>
            <w:tcW w:w="3234" w:type="dxa"/>
            <w:vAlign w:val="center"/>
          </w:tcPr>
          <w:p w14:paraId="5227DF75" w14:textId="77777777" w:rsidR="00441CCC" w:rsidRPr="008C27A8" w:rsidRDefault="00441CCC" w:rsidP="003150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 xml:space="preserve">6.5 </w:t>
            </w:r>
            <w:r w:rsidRPr="008C27A8">
              <w:rPr>
                <w:rFonts w:ascii="Times New Roman" w:hAnsi="Times New Roman" w:cs="Times New Roman"/>
                <w:sz w:val="24"/>
                <w:szCs w:val="24"/>
              </w:rPr>
              <w:t>µg</w:t>
            </w:r>
          </w:p>
        </w:tc>
      </w:tr>
      <w:tr w:rsidR="00441CCC" w:rsidRPr="008C27A8" w14:paraId="302DE75C" w14:textId="77777777" w:rsidTr="00527156">
        <w:trPr>
          <w:trHeight w:val="289"/>
          <w:jc w:val="center"/>
        </w:trPr>
        <w:tc>
          <w:tcPr>
            <w:tcW w:w="3483" w:type="dxa"/>
            <w:vAlign w:val="center"/>
          </w:tcPr>
          <w:p w14:paraId="4A1F2CF3" w14:textId="77777777" w:rsidR="00441CCC" w:rsidRDefault="00441CCC" w:rsidP="0031504A">
            <w:pPr>
              <w:spacing w:line="360" w:lineRule="auto"/>
              <w:rPr>
                <w:rFonts w:ascii="Times New Roman" w:hAnsi="Times New Roman" w:cs="Times New Roman"/>
                <w:sz w:val="24"/>
                <w:szCs w:val="24"/>
                <w:lang w:val="es-ES"/>
              </w:rPr>
            </w:pPr>
            <w:proofErr w:type="spellStart"/>
            <w:r w:rsidRPr="008C27A8">
              <w:rPr>
                <w:rFonts w:ascii="Times New Roman" w:hAnsi="Times New Roman" w:cs="Times New Roman"/>
                <w:sz w:val="24"/>
                <w:szCs w:val="24"/>
                <w:lang w:val="es-ES"/>
              </w:rPr>
              <w:t>Vitamin</w:t>
            </w:r>
            <w:proofErr w:type="spellEnd"/>
            <w:r w:rsidRPr="008C27A8">
              <w:rPr>
                <w:rFonts w:ascii="Times New Roman" w:hAnsi="Times New Roman" w:cs="Times New Roman"/>
                <w:sz w:val="24"/>
                <w:szCs w:val="24"/>
                <w:lang w:val="es-ES"/>
              </w:rPr>
              <w:t xml:space="preserve"> E</w:t>
            </w:r>
          </w:p>
          <w:p w14:paraId="290C4A29" w14:textId="77777777" w:rsidR="00441CCC" w:rsidRPr="008C27A8" w:rsidRDefault="00441CCC" w:rsidP="0031504A">
            <w:pPr>
              <w:spacing w:line="360" w:lineRule="auto"/>
              <w:rPr>
                <w:rFonts w:ascii="Times New Roman" w:hAnsi="Times New Roman" w:cs="Times New Roman"/>
                <w:b/>
                <w:sz w:val="24"/>
                <w:szCs w:val="24"/>
              </w:rPr>
            </w:pPr>
            <w:r>
              <w:rPr>
                <w:rFonts w:ascii="Times New Roman" w:hAnsi="Times New Roman" w:cs="Times New Roman"/>
                <w:sz w:val="24"/>
                <w:szCs w:val="24"/>
                <w:lang w:val="es-ES"/>
              </w:rPr>
              <w:t>(</w:t>
            </w:r>
            <w:proofErr w:type="spellStart"/>
            <w:r>
              <w:rPr>
                <w:rFonts w:ascii="Times New Roman" w:hAnsi="Times New Roman" w:cs="Times New Roman"/>
                <w:sz w:val="24"/>
                <w:szCs w:val="24"/>
                <w:lang w:val="es-ES"/>
              </w:rPr>
              <w:t>tocopherol</w:t>
            </w:r>
            <w:proofErr w:type="spellEnd"/>
            <w:r>
              <w:rPr>
                <w:rFonts w:ascii="Times New Roman" w:hAnsi="Times New Roman" w:cs="Times New Roman"/>
                <w:sz w:val="24"/>
                <w:szCs w:val="24"/>
                <w:lang w:val="es-ES"/>
              </w:rPr>
              <w:t xml:space="preserve"> </w:t>
            </w:r>
            <w:proofErr w:type="spellStart"/>
            <w:r>
              <w:rPr>
                <w:rFonts w:ascii="Times New Roman" w:hAnsi="Times New Roman" w:cs="Times New Roman"/>
                <w:sz w:val="24"/>
                <w:szCs w:val="24"/>
                <w:lang w:val="es-ES"/>
              </w:rPr>
              <w:t>equivalent</w:t>
            </w:r>
            <w:proofErr w:type="spellEnd"/>
            <w:r>
              <w:rPr>
                <w:rFonts w:ascii="Times New Roman" w:hAnsi="Times New Roman" w:cs="Times New Roman"/>
                <w:sz w:val="24"/>
                <w:szCs w:val="24"/>
                <w:lang w:val="es-ES"/>
              </w:rPr>
              <w:t>)</w:t>
            </w:r>
          </w:p>
        </w:tc>
        <w:tc>
          <w:tcPr>
            <w:tcW w:w="3363" w:type="dxa"/>
            <w:vAlign w:val="center"/>
          </w:tcPr>
          <w:p w14:paraId="5785BF3D"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lang w:val="es-ES"/>
              </w:rPr>
              <w:t>5.0 mg</w:t>
            </w:r>
          </w:p>
        </w:tc>
        <w:tc>
          <w:tcPr>
            <w:tcW w:w="3234" w:type="dxa"/>
            <w:vAlign w:val="center"/>
          </w:tcPr>
          <w:p w14:paraId="410677C7" w14:textId="77777777" w:rsidR="00441CCC" w:rsidRPr="008C27A8" w:rsidRDefault="00441CCC" w:rsidP="003150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5.5 mg</w:t>
            </w:r>
          </w:p>
        </w:tc>
      </w:tr>
      <w:tr w:rsidR="00441CCC" w:rsidRPr="008C27A8" w14:paraId="26EF35A4" w14:textId="77777777" w:rsidTr="00527156">
        <w:trPr>
          <w:trHeight w:val="280"/>
          <w:jc w:val="center"/>
        </w:trPr>
        <w:tc>
          <w:tcPr>
            <w:tcW w:w="3483" w:type="dxa"/>
            <w:vAlign w:val="center"/>
          </w:tcPr>
          <w:p w14:paraId="6C1174A2" w14:textId="77777777" w:rsidR="00441CCC" w:rsidRPr="008C27A8" w:rsidRDefault="00441CCC" w:rsidP="0031504A">
            <w:pPr>
              <w:spacing w:line="360" w:lineRule="auto"/>
              <w:rPr>
                <w:rFonts w:ascii="Times New Roman" w:hAnsi="Times New Roman" w:cs="Times New Roman"/>
                <w:b/>
                <w:sz w:val="24"/>
                <w:szCs w:val="24"/>
              </w:rPr>
            </w:pPr>
            <w:proofErr w:type="spellStart"/>
            <w:r>
              <w:rPr>
                <w:rFonts w:ascii="Times New Roman" w:hAnsi="Times New Roman" w:cs="Times New Roman"/>
                <w:sz w:val="24"/>
                <w:szCs w:val="24"/>
                <w:lang w:val="es-GT"/>
              </w:rPr>
              <w:t>Thiamine</w:t>
            </w:r>
            <w:proofErr w:type="spellEnd"/>
            <w:r>
              <w:rPr>
                <w:rFonts w:ascii="Times New Roman" w:hAnsi="Times New Roman" w:cs="Times New Roman"/>
                <w:sz w:val="24"/>
                <w:szCs w:val="24"/>
                <w:lang w:val="es-GT"/>
              </w:rPr>
              <w:t xml:space="preserve"> (</w:t>
            </w:r>
            <w:r w:rsidRPr="008C27A8">
              <w:rPr>
                <w:rFonts w:ascii="Times New Roman" w:hAnsi="Times New Roman" w:cs="Times New Roman"/>
                <w:sz w:val="24"/>
                <w:szCs w:val="24"/>
                <w:lang w:val="es-GT"/>
              </w:rPr>
              <w:t>B1</w:t>
            </w:r>
            <w:r>
              <w:rPr>
                <w:rFonts w:ascii="Times New Roman" w:hAnsi="Times New Roman" w:cs="Times New Roman"/>
                <w:sz w:val="24"/>
                <w:szCs w:val="24"/>
                <w:lang w:val="es-GT"/>
              </w:rPr>
              <w:t>)</w:t>
            </w:r>
          </w:p>
        </w:tc>
        <w:tc>
          <w:tcPr>
            <w:tcW w:w="3363" w:type="dxa"/>
            <w:vAlign w:val="center"/>
          </w:tcPr>
          <w:p w14:paraId="74B45E3D"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lang w:val="es-GT"/>
              </w:rPr>
              <w:t>0.5 mg</w:t>
            </w:r>
          </w:p>
        </w:tc>
        <w:tc>
          <w:tcPr>
            <w:tcW w:w="3234" w:type="dxa"/>
            <w:vAlign w:val="center"/>
          </w:tcPr>
          <w:p w14:paraId="46903FDF" w14:textId="77777777" w:rsidR="00441CCC" w:rsidRPr="008C27A8" w:rsidRDefault="00441CCC" w:rsidP="0031504A">
            <w:pPr>
              <w:spacing w:line="360" w:lineRule="auto"/>
              <w:jc w:val="center"/>
              <w:rPr>
                <w:rFonts w:ascii="Times New Roman" w:hAnsi="Times New Roman" w:cs="Times New Roman"/>
                <w:sz w:val="24"/>
                <w:szCs w:val="24"/>
                <w:lang w:val="es-GT"/>
              </w:rPr>
            </w:pPr>
            <w:r>
              <w:rPr>
                <w:rFonts w:ascii="Times New Roman" w:hAnsi="Times New Roman" w:cs="Times New Roman"/>
                <w:sz w:val="24"/>
                <w:szCs w:val="24"/>
                <w:lang w:val="es-GT"/>
              </w:rPr>
              <w:t>0.6 mg</w:t>
            </w:r>
          </w:p>
        </w:tc>
      </w:tr>
      <w:tr w:rsidR="00441CCC" w:rsidRPr="008C27A8" w14:paraId="3E775992" w14:textId="77777777" w:rsidTr="00527156">
        <w:trPr>
          <w:trHeight w:val="289"/>
          <w:jc w:val="center"/>
        </w:trPr>
        <w:tc>
          <w:tcPr>
            <w:tcW w:w="3483" w:type="dxa"/>
            <w:vAlign w:val="center"/>
          </w:tcPr>
          <w:p w14:paraId="41E99012" w14:textId="77777777" w:rsidR="00441CCC" w:rsidRPr="008C27A8" w:rsidRDefault="00441CCC" w:rsidP="0031504A">
            <w:pPr>
              <w:spacing w:line="360" w:lineRule="auto"/>
              <w:rPr>
                <w:rFonts w:ascii="Times New Roman" w:hAnsi="Times New Roman" w:cs="Times New Roman"/>
                <w:b/>
                <w:sz w:val="24"/>
                <w:szCs w:val="24"/>
              </w:rPr>
            </w:pPr>
            <w:proofErr w:type="spellStart"/>
            <w:r w:rsidRPr="008C27A8">
              <w:rPr>
                <w:rFonts w:ascii="Times New Roman" w:hAnsi="Times New Roman" w:cs="Times New Roman"/>
                <w:sz w:val="24"/>
                <w:szCs w:val="24"/>
                <w:lang w:val="es-GT"/>
              </w:rPr>
              <w:t>Riboflavin</w:t>
            </w:r>
            <w:proofErr w:type="spellEnd"/>
            <w:r w:rsidRPr="008C27A8">
              <w:rPr>
                <w:rFonts w:ascii="Times New Roman" w:hAnsi="Times New Roman" w:cs="Times New Roman"/>
                <w:sz w:val="24"/>
                <w:szCs w:val="24"/>
                <w:lang w:val="es-GT"/>
              </w:rPr>
              <w:t xml:space="preserve"> (B2)</w:t>
            </w:r>
          </w:p>
        </w:tc>
        <w:tc>
          <w:tcPr>
            <w:tcW w:w="3363" w:type="dxa"/>
            <w:vAlign w:val="center"/>
          </w:tcPr>
          <w:p w14:paraId="3848E4EC"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0.5 mg</w:t>
            </w:r>
          </w:p>
        </w:tc>
        <w:tc>
          <w:tcPr>
            <w:tcW w:w="3234" w:type="dxa"/>
            <w:vAlign w:val="center"/>
          </w:tcPr>
          <w:p w14:paraId="5F82F82A"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0.6 mg</w:t>
            </w:r>
          </w:p>
        </w:tc>
      </w:tr>
      <w:tr w:rsidR="00441CCC" w:rsidRPr="008C27A8" w14:paraId="77A1EF53" w14:textId="77777777" w:rsidTr="00527156">
        <w:trPr>
          <w:trHeight w:val="289"/>
          <w:jc w:val="center"/>
        </w:trPr>
        <w:tc>
          <w:tcPr>
            <w:tcW w:w="3483" w:type="dxa"/>
            <w:vAlign w:val="center"/>
          </w:tcPr>
          <w:p w14:paraId="03B4089D" w14:textId="77777777" w:rsidR="00441CCC" w:rsidRPr="008C27A8" w:rsidRDefault="00441CCC" w:rsidP="0031504A">
            <w:pPr>
              <w:spacing w:line="360" w:lineRule="auto"/>
              <w:rPr>
                <w:rFonts w:ascii="Times New Roman" w:hAnsi="Times New Roman" w:cs="Times New Roman"/>
                <w:sz w:val="24"/>
                <w:szCs w:val="24"/>
                <w:lang w:val="es-GT"/>
              </w:rPr>
            </w:pPr>
            <w:r w:rsidRPr="008C27A8">
              <w:rPr>
                <w:rFonts w:ascii="Times New Roman" w:hAnsi="Times New Roman" w:cs="Times New Roman"/>
                <w:sz w:val="24"/>
                <w:szCs w:val="24"/>
              </w:rPr>
              <w:t>Pyridoxine (B6)</w:t>
            </w:r>
          </w:p>
        </w:tc>
        <w:tc>
          <w:tcPr>
            <w:tcW w:w="3363" w:type="dxa"/>
            <w:vAlign w:val="center"/>
          </w:tcPr>
          <w:p w14:paraId="2CBB28F5" w14:textId="77777777" w:rsidR="00441CCC" w:rsidRPr="008C27A8" w:rsidRDefault="00441CCC" w:rsidP="0031504A">
            <w:pPr>
              <w:spacing w:line="360" w:lineRule="auto"/>
              <w:jc w:val="center"/>
              <w:rPr>
                <w:rFonts w:ascii="Times New Roman" w:hAnsi="Times New Roman" w:cs="Times New Roman"/>
                <w:sz w:val="24"/>
                <w:szCs w:val="24"/>
              </w:rPr>
            </w:pPr>
            <w:r w:rsidRPr="008C27A8">
              <w:rPr>
                <w:rFonts w:ascii="Times New Roman" w:hAnsi="Times New Roman" w:cs="Times New Roman"/>
                <w:sz w:val="24"/>
                <w:szCs w:val="24"/>
              </w:rPr>
              <w:t>0.5 mg</w:t>
            </w:r>
          </w:p>
        </w:tc>
        <w:tc>
          <w:tcPr>
            <w:tcW w:w="3234" w:type="dxa"/>
            <w:vAlign w:val="center"/>
          </w:tcPr>
          <w:p w14:paraId="231F0224"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0.6 mg</w:t>
            </w:r>
          </w:p>
        </w:tc>
      </w:tr>
      <w:tr w:rsidR="00441CCC" w:rsidRPr="008C27A8" w14:paraId="1DB8381B" w14:textId="77777777" w:rsidTr="00527156">
        <w:trPr>
          <w:trHeight w:val="289"/>
          <w:jc w:val="center"/>
        </w:trPr>
        <w:tc>
          <w:tcPr>
            <w:tcW w:w="3483" w:type="dxa"/>
            <w:vAlign w:val="center"/>
          </w:tcPr>
          <w:p w14:paraId="1A673199" w14:textId="77777777" w:rsidR="00441CCC" w:rsidRPr="008C27A8" w:rsidRDefault="00441CCC" w:rsidP="0031504A">
            <w:pPr>
              <w:spacing w:line="360" w:lineRule="auto"/>
              <w:rPr>
                <w:rFonts w:ascii="Times New Roman" w:hAnsi="Times New Roman" w:cs="Times New Roman"/>
                <w:b/>
                <w:sz w:val="24"/>
                <w:szCs w:val="24"/>
              </w:rPr>
            </w:pPr>
            <w:r w:rsidRPr="008C27A8">
              <w:rPr>
                <w:rFonts w:ascii="Times New Roman" w:hAnsi="Times New Roman" w:cs="Times New Roman"/>
                <w:sz w:val="24"/>
                <w:szCs w:val="24"/>
              </w:rPr>
              <w:t>Cyanocobalamin (B12)</w:t>
            </w:r>
          </w:p>
        </w:tc>
        <w:tc>
          <w:tcPr>
            <w:tcW w:w="3363" w:type="dxa"/>
            <w:vAlign w:val="center"/>
          </w:tcPr>
          <w:p w14:paraId="03E68A89"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0.9 µg</w:t>
            </w:r>
          </w:p>
        </w:tc>
        <w:tc>
          <w:tcPr>
            <w:tcW w:w="3234" w:type="dxa"/>
            <w:vAlign w:val="center"/>
          </w:tcPr>
          <w:p w14:paraId="3E5D55FA"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1.1 </w:t>
            </w:r>
            <w:r w:rsidRPr="008C27A8">
              <w:rPr>
                <w:rFonts w:ascii="Times New Roman" w:hAnsi="Times New Roman" w:cs="Times New Roman"/>
                <w:sz w:val="24"/>
                <w:szCs w:val="24"/>
              </w:rPr>
              <w:t>µg</w:t>
            </w:r>
            <w:r>
              <w:rPr>
                <w:rFonts w:ascii="Times New Roman" w:hAnsi="Times New Roman" w:cs="Times New Roman"/>
                <w:sz w:val="24"/>
                <w:szCs w:val="24"/>
              </w:rPr>
              <w:t xml:space="preserve"> </w:t>
            </w:r>
          </w:p>
        </w:tc>
      </w:tr>
      <w:tr w:rsidR="00441CCC" w:rsidRPr="008C27A8" w14:paraId="1B583268" w14:textId="77777777" w:rsidTr="00527156">
        <w:trPr>
          <w:trHeight w:val="289"/>
          <w:jc w:val="center"/>
        </w:trPr>
        <w:tc>
          <w:tcPr>
            <w:tcW w:w="3483" w:type="dxa"/>
            <w:vAlign w:val="center"/>
          </w:tcPr>
          <w:p w14:paraId="3F4D26F2" w14:textId="77777777" w:rsidR="00441CCC" w:rsidRPr="008C27A8" w:rsidRDefault="00441CCC" w:rsidP="0031504A">
            <w:pPr>
              <w:spacing w:line="360" w:lineRule="auto"/>
              <w:rPr>
                <w:rFonts w:ascii="Times New Roman" w:hAnsi="Times New Roman" w:cs="Times New Roman"/>
                <w:b/>
                <w:sz w:val="24"/>
                <w:szCs w:val="24"/>
              </w:rPr>
            </w:pPr>
            <w:r>
              <w:rPr>
                <w:rFonts w:ascii="Times New Roman" w:hAnsi="Times New Roman" w:cs="Times New Roman"/>
                <w:sz w:val="24"/>
                <w:szCs w:val="24"/>
              </w:rPr>
              <w:t>Niacin</w:t>
            </w:r>
            <w:r w:rsidRPr="008C27A8">
              <w:rPr>
                <w:rFonts w:ascii="Times New Roman" w:hAnsi="Times New Roman" w:cs="Times New Roman"/>
                <w:sz w:val="24"/>
                <w:szCs w:val="24"/>
              </w:rPr>
              <w:t xml:space="preserve"> (B3)</w:t>
            </w:r>
          </w:p>
        </w:tc>
        <w:tc>
          <w:tcPr>
            <w:tcW w:w="3363" w:type="dxa"/>
            <w:vAlign w:val="center"/>
          </w:tcPr>
          <w:p w14:paraId="0DDBE22A"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6.0 mg</w:t>
            </w:r>
          </w:p>
        </w:tc>
        <w:tc>
          <w:tcPr>
            <w:tcW w:w="3234" w:type="dxa"/>
            <w:vAlign w:val="center"/>
          </w:tcPr>
          <w:p w14:paraId="47802D57"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6.6 mg</w:t>
            </w:r>
          </w:p>
        </w:tc>
      </w:tr>
      <w:tr w:rsidR="00441CCC" w:rsidRPr="008C27A8" w14:paraId="72BECA52" w14:textId="77777777" w:rsidTr="00527156">
        <w:trPr>
          <w:trHeight w:val="289"/>
          <w:jc w:val="center"/>
        </w:trPr>
        <w:tc>
          <w:tcPr>
            <w:tcW w:w="3483" w:type="dxa"/>
            <w:vAlign w:val="center"/>
          </w:tcPr>
          <w:p w14:paraId="2192846B" w14:textId="77777777" w:rsidR="00441CCC" w:rsidRPr="008C27A8" w:rsidRDefault="00441CCC" w:rsidP="0031504A">
            <w:pPr>
              <w:spacing w:line="360" w:lineRule="auto"/>
              <w:rPr>
                <w:rFonts w:ascii="Times New Roman" w:hAnsi="Times New Roman" w:cs="Times New Roman"/>
                <w:sz w:val="24"/>
                <w:szCs w:val="24"/>
              </w:rPr>
            </w:pPr>
            <w:r>
              <w:rPr>
                <w:rFonts w:ascii="Times New Roman" w:hAnsi="Times New Roman" w:cs="Times New Roman"/>
                <w:sz w:val="24"/>
                <w:szCs w:val="24"/>
              </w:rPr>
              <w:t>Folic acid</w:t>
            </w:r>
            <w:r w:rsidRPr="008C27A8">
              <w:rPr>
                <w:rFonts w:ascii="Times New Roman" w:hAnsi="Times New Roman" w:cs="Times New Roman"/>
                <w:sz w:val="24"/>
                <w:szCs w:val="24"/>
              </w:rPr>
              <w:t xml:space="preserve"> </w:t>
            </w:r>
            <w:r>
              <w:rPr>
                <w:rFonts w:ascii="Times New Roman" w:hAnsi="Times New Roman" w:cs="Times New Roman"/>
                <w:sz w:val="24"/>
                <w:szCs w:val="24"/>
              </w:rPr>
              <w:t>(B9)</w:t>
            </w:r>
          </w:p>
        </w:tc>
        <w:tc>
          <w:tcPr>
            <w:tcW w:w="3363" w:type="dxa"/>
            <w:vAlign w:val="center"/>
          </w:tcPr>
          <w:p w14:paraId="0CEEBF09" w14:textId="77777777" w:rsidR="00441CCC" w:rsidRPr="00B60C22" w:rsidRDefault="00441CCC" w:rsidP="0031504A">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90.0</w:t>
            </w:r>
            <w:r w:rsidRPr="008C27A8">
              <w:rPr>
                <w:rFonts w:ascii="Times New Roman" w:hAnsi="Times New Roman" w:cs="Times New Roman"/>
                <w:sz w:val="24"/>
                <w:szCs w:val="24"/>
              </w:rPr>
              <w:t xml:space="preserve"> µg</w:t>
            </w:r>
            <w:r>
              <w:rPr>
                <w:rFonts w:ascii="Times New Roman" w:hAnsi="Times New Roman" w:cs="Times New Roman"/>
                <w:sz w:val="24"/>
                <w:szCs w:val="24"/>
              </w:rPr>
              <w:t xml:space="preserve"> </w:t>
            </w:r>
            <w:r>
              <w:rPr>
                <w:rFonts w:ascii="Times New Roman" w:hAnsi="Times New Roman" w:cs="Times New Roman"/>
                <w:sz w:val="24"/>
                <w:szCs w:val="24"/>
                <w:vertAlign w:val="superscript"/>
              </w:rPr>
              <w:t>1</w:t>
            </w:r>
          </w:p>
        </w:tc>
        <w:tc>
          <w:tcPr>
            <w:tcW w:w="3234" w:type="dxa"/>
            <w:vAlign w:val="center"/>
          </w:tcPr>
          <w:p w14:paraId="3E237EA8" w14:textId="77777777" w:rsidR="00441CCC"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188 </w:t>
            </w:r>
            <w:r w:rsidRPr="008C27A8">
              <w:rPr>
                <w:rFonts w:ascii="Times New Roman" w:hAnsi="Times New Roman" w:cs="Times New Roman"/>
                <w:sz w:val="24"/>
                <w:szCs w:val="24"/>
              </w:rPr>
              <w:t>µg</w:t>
            </w:r>
          </w:p>
        </w:tc>
      </w:tr>
      <w:tr w:rsidR="00441CCC" w:rsidRPr="008C27A8" w14:paraId="248AAF36" w14:textId="77777777" w:rsidTr="00527156">
        <w:trPr>
          <w:trHeight w:val="280"/>
          <w:jc w:val="center"/>
        </w:trPr>
        <w:tc>
          <w:tcPr>
            <w:tcW w:w="3483" w:type="dxa"/>
            <w:vAlign w:val="center"/>
          </w:tcPr>
          <w:p w14:paraId="1C649D15" w14:textId="77777777" w:rsidR="00441CCC" w:rsidRPr="008C27A8" w:rsidRDefault="00441CCC" w:rsidP="0031504A">
            <w:pPr>
              <w:spacing w:line="360" w:lineRule="auto"/>
              <w:rPr>
                <w:rFonts w:ascii="Times New Roman" w:hAnsi="Times New Roman" w:cs="Times New Roman"/>
                <w:b/>
                <w:sz w:val="24"/>
                <w:szCs w:val="24"/>
              </w:rPr>
            </w:pPr>
            <w:proofErr w:type="spellStart"/>
            <w:r w:rsidRPr="008C27A8">
              <w:rPr>
                <w:rFonts w:ascii="Times New Roman" w:hAnsi="Times New Roman" w:cs="Times New Roman"/>
                <w:sz w:val="24"/>
                <w:szCs w:val="24"/>
                <w:lang w:val="es-ES"/>
              </w:rPr>
              <w:t>Vitamin</w:t>
            </w:r>
            <w:proofErr w:type="spellEnd"/>
            <w:r w:rsidRPr="008C27A8">
              <w:rPr>
                <w:rFonts w:ascii="Times New Roman" w:hAnsi="Times New Roman" w:cs="Times New Roman"/>
                <w:sz w:val="24"/>
                <w:szCs w:val="24"/>
                <w:lang w:val="es-ES"/>
              </w:rPr>
              <w:t xml:space="preserve"> C</w:t>
            </w:r>
          </w:p>
        </w:tc>
        <w:tc>
          <w:tcPr>
            <w:tcW w:w="3363" w:type="dxa"/>
            <w:vAlign w:val="center"/>
          </w:tcPr>
          <w:p w14:paraId="5AEAFAAE"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lang w:val="es-ES"/>
              </w:rPr>
              <w:t>30.0 mg</w:t>
            </w:r>
          </w:p>
        </w:tc>
        <w:tc>
          <w:tcPr>
            <w:tcW w:w="3234" w:type="dxa"/>
            <w:vAlign w:val="center"/>
          </w:tcPr>
          <w:p w14:paraId="039FCD11" w14:textId="77777777" w:rsidR="00441CCC" w:rsidRPr="008C27A8" w:rsidRDefault="00441CCC" w:rsidP="0031504A">
            <w:pPr>
              <w:spacing w:line="36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36.0 mg</w:t>
            </w:r>
          </w:p>
        </w:tc>
      </w:tr>
      <w:tr w:rsidR="00441CCC" w:rsidRPr="008C27A8" w14:paraId="13191F6B" w14:textId="77777777" w:rsidTr="00527156">
        <w:trPr>
          <w:trHeight w:val="289"/>
          <w:jc w:val="center"/>
        </w:trPr>
        <w:tc>
          <w:tcPr>
            <w:tcW w:w="3483" w:type="dxa"/>
            <w:vAlign w:val="center"/>
          </w:tcPr>
          <w:p w14:paraId="777080A2" w14:textId="77777777" w:rsidR="00441CCC" w:rsidRPr="008C27A8" w:rsidRDefault="00441CCC" w:rsidP="0031504A">
            <w:pPr>
              <w:spacing w:line="360" w:lineRule="auto"/>
              <w:rPr>
                <w:rFonts w:ascii="Times New Roman" w:hAnsi="Times New Roman" w:cs="Times New Roman"/>
                <w:b/>
                <w:sz w:val="24"/>
                <w:szCs w:val="24"/>
              </w:rPr>
            </w:pPr>
            <w:r>
              <w:rPr>
                <w:rFonts w:ascii="Times New Roman" w:hAnsi="Times New Roman" w:cs="Times New Roman"/>
                <w:sz w:val="24"/>
                <w:szCs w:val="24"/>
              </w:rPr>
              <w:t>Iron</w:t>
            </w:r>
          </w:p>
        </w:tc>
        <w:tc>
          <w:tcPr>
            <w:tcW w:w="3363" w:type="dxa"/>
            <w:vAlign w:val="center"/>
          </w:tcPr>
          <w:p w14:paraId="3203B4C6" w14:textId="77777777" w:rsidR="00441CCC" w:rsidRPr="007C5FD8" w:rsidRDefault="00441CCC" w:rsidP="0031504A">
            <w:pPr>
              <w:spacing w:line="360" w:lineRule="auto"/>
              <w:jc w:val="center"/>
              <w:rPr>
                <w:rFonts w:ascii="Times New Roman" w:hAnsi="Times New Roman" w:cs="Times New Roman"/>
                <w:b/>
                <w:sz w:val="24"/>
                <w:szCs w:val="24"/>
                <w:vertAlign w:val="superscript"/>
              </w:rPr>
            </w:pPr>
            <w:r w:rsidRPr="008C27A8">
              <w:rPr>
                <w:rFonts w:ascii="Times New Roman" w:hAnsi="Times New Roman" w:cs="Times New Roman"/>
                <w:sz w:val="24"/>
                <w:szCs w:val="24"/>
              </w:rPr>
              <w:t>10.0 mg</w:t>
            </w:r>
            <w:r>
              <w:rPr>
                <w:rFonts w:ascii="Times New Roman" w:hAnsi="Times New Roman" w:cs="Times New Roman"/>
                <w:sz w:val="24"/>
                <w:szCs w:val="24"/>
              </w:rPr>
              <w:t xml:space="preserve"> </w:t>
            </w:r>
            <w:r>
              <w:rPr>
                <w:rFonts w:ascii="Times New Roman" w:hAnsi="Times New Roman" w:cs="Times New Roman"/>
                <w:sz w:val="24"/>
                <w:szCs w:val="24"/>
                <w:vertAlign w:val="superscript"/>
              </w:rPr>
              <w:t>2</w:t>
            </w:r>
          </w:p>
        </w:tc>
        <w:tc>
          <w:tcPr>
            <w:tcW w:w="3234" w:type="dxa"/>
            <w:vAlign w:val="center"/>
          </w:tcPr>
          <w:p w14:paraId="533AD563" w14:textId="77777777" w:rsidR="00441CCC" w:rsidRPr="007C5FD8" w:rsidRDefault="00441CCC" w:rsidP="0031504A">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11.0 mg </w:t>
            </w:r>
            <w:r>
              <w:rPr>
                <w:rFonts w:ascii="Times New Roman" w:hAnsi="Times New Roman" w:cs="Times New Roman"/>
                <w:sz w:val="24"/>
                <w:szCs w:val="24"/>
                <w:vertAlign w:val="superscript"/>
              </w:rPr>
              <w:t>3</w:t>
            </w:r>
          </w:p>
        </w:tc>
      </w:tr>
      <w:tr w:rsidR="00441CCC" w:rsidRPr="008C27A8" w14:paraId="2AD1F5D5" w14:textId="77777777" w:rsidTr="00527156">
        <w:trPr>
          <w:trHeight w:val="289"/>
          <w:jc w:val="center"/>
        </w:trPr>
        <w:tc>
          <w:tcPr>
            <w:tcW w:w="3483" w:type="dxa"/>
            <w:vAlign w:val="center"/>
          </w:tcPr>
          <w:p w14:paraId="45D7074A" w14:textId="77777777" w:rsidR="00441CCC" w:rsidRDefault="00441CCC" w:rsidP="0031504A">
            <w:pPr>
              <w:spacing w:line="360" w:lineRule="auto"/>
              <w:rPr>
                <w:rFonts w:ascii="Times New Roman" w:hAnsi="Times New Roman" w:cs="Times New Roman"/>
                <w:sz w:val="24"/>
                <w:szCs w:val="24"/>
                <w:lang w:val="es-ES"/>
              </w:rPr>
            </w:pPr>
            <w:r w:rsidRPr="008C27A8">
              <w:rPr>
                <w:rFonts w:ascii="Times New Roman" w:hAnsi="Times New Roman" w:cs="Times New Roman"/>
                <w:sz w:val="24"/>
                <w:szCs w:val="24"/>
              </w:rPr>
              <w:t>Zinc</w:t>
            </w:r>
          </w:p>
        </w:tc>
        <w:tc>
          <w:tcPr>
            <w:tcW w:w="3363" w:type="dxa"/>
            <w:vAlign w:val="center"/>
          </w:tcPr>
          <w:p w14:paraId="653F7D4B" w14:textId="77777777" w:rsidR="00441CCC" w:rsidRPr="008C27A8" w:rsidRDefault="00441CCC" w:rsidP="0031504A">
            <w:pPr>
              <w:spacing w:line="360" w:lineRule="auto"/>
              <w:jc w:val="center"/>
              <w:rPr>
                <w:rFonts w:ascii="Times New Roman" w:hAnsi="Times New Roman" w:cs="Times New Roman"/>
                <w:sz w:val="24"/>
                <w:szCs w:val="24"/>
                <w:lang w:val="es-ES"/>
              </w:rPr>
            </w:pPr>
            <w:r w:rsidRPr="008C27A8">
              <w:rPr>
                <w:rFonts w:ascii="Times New Roman" w:hAnsi="Times New Roman" w:cs="Times New Roman"/>
                <w:sz w:val="24"/>
                <w:szCs w:val="24"/>
              </w:rPr>
              <w:t>4.1 mg</w:t>
            </w:r>
          </w:p>
        </w:tc>
        <w:tc>
          <w:tcPr>
            <w:tcW w:w="3234" w:type="dxa"/>
            <w:vAlign w:val="center"/>
          </w:tcPr>
          <w:p w14:paraId="4FB6972A"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4.5 mg</w:t>
            </w:r>
          </w:p>
        </w:tc>
      </w:tr>
      <w:tr w:rsidR="00441CCC" w:rsidRPr="008C27A8" w14:paraId="6F5D308E" w14:textId="77777777" w:rsidTr="00527156">
        <w:trPr>
          <w:trHeight w:val="289"/>
          <w:jc w:val="center"/>
        </w:trPr>
        <w:tc>
          <w:tcPr>
            <w:tcW w:w="3483" w:type="dxa"/>
            <w:vAlign w:val="center"/>
          </w:tcPr>
          <w:p w14:paraId="53D0C278" w14:textId="77777777" w:rsidR="00441CCC" w:rsidRPr="008C27A8" w:rsidRDefault="00441CCC" w:rsidP="0031504A">
            <w:pPr>
              <w:spacing w:line="360" w:lineRule="auto"/>
              <w:rPr>
                <w:rFonts w:ascii="Times New Roman" w:hAnsi="Times New Roman" w:cs="Times New Roman"/>
                <w:b/>
                <w:sz w:val="24"/>
                <w:szCs w:val="24"/>
              </w:rPr>
            </w:pPr>
            <w:r w:rsidRPr="008C27A8">
              <w:rPr>
                <w:rFonts w:ascii="Times New Roman" w:hAnsi="Times New Roman" w:cs="Times New Roman"/>
                <w:sz w:val="24"/>
                <w:szCs w:val="24"/>
              </w:rPr>
              <w:t>Copper</w:t>
            </w:r>
          </w:p>
        </w:tc>
        <w:tc>
          <w:tcPr>
            <w:tcW w:w="3363" w:type="dxa"/>
            <w:vAlign w:val="center"/>
          </w:tcPr>
          <w:p w14:paraId="0AC16A7C"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0.56 mg</w:t>
            </w:r>
          </w:p>
        </w:tc>
        <w:tc>
          <w:tcPr>
            <w:tcW w:w="3234" w:type="dxa"/>
            <w:vAlign w:val="center"/>
          </w:tcPr>
          <w:p w14:paraId="391ED84F"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0.62 mg</w:t>
            </w:r>
          </w:p>
        </w:tc>
      </w:tr>
      <w:tr w:rsidR="00441CCC" w:rsidRPr="008C27A8" w14:paraId="00725BBD" w14:textId="77777777" w:rsidTr="00527156">
        <w:trPr>
          <w:trHeight w:val="289"/>
          <w:jc w:val="center"/>
        </w:trPr>
        <w:tc>
          <w:tcPr>
            <w:tcW w:w="3483" w:type="dxa"/>
            <w:vAlign w:val="center"/>
          </w:tcPr>
          <w:p w14:paraId="651C99F7" w14:textId="77777777" w:rsidR="00441CCC" w:rsidRPr="008C27A8" w:rsidRDefault="00441CCC" w:rsidP="0031504A">
            <w:pPr>
              <w:spacing w:line="360" w:lineRule="auto"/>
              <w:rPr>
                <w:rFonts w:ascii="Times New Roman" w:hAnsi="Times New Roman" w:cs="Times New Roman"/>
                <w:b/>
                <w:sz w:val="24"/>
                <w:szCs w:val="24"/>
              </w:rPr>
            </w:pPr>
            <w:r w:rsidRPr="008C27A8">
              <w:rPr>
                <w:rFonts w:ascii="Times New Roman" w:hAnsi="Times New Roman" w:cs="Times New Roman"/>
                <w:sz w:val="24"/>
                <w:szCs w:val="24"/>
              </w:rPr>
              <w:t>Selenium</w:t>
            </w:r>
          </w:p>
        </w:tc>
        <w:tc>
          <w:tcPr>
            <w:tcW w:w="3363" w:type="dxa"/>
            <w:vAlign w:val="center"/>
          </w:tcPr>
          <w:p w14:paraId="154B859B"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17.0 µg</w:t>
            </w:r>
          </w:p>
        </w:tc>
        <w:tc>
          <w:tcPr>
            <w:tcW w:w="3234" w:type="dxa"/>
            <w:vAlign w:val="center"/>
          </w:tcPr>
          <w:p w14:paraId="0D513BDE"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19.0 </w:t>
            </w:r>
            <w:r w:rsidRPr="008C27A8">
              <w:rPr>
                <w:rFonts w:ascii="Times New Roman" w:hAnsi="Times New Roman" w:cs="Times New Roman"/>
                <w:sz w:val="24"/>
                <w:szCs w:val="24"/>
              </w:rPr>
              <w:t>µg</w:t>
            </w:r>
          </w:p>
        </w:tc>
      </w:tr>
      <w:tr w:rsidR="00441CCC" w:rsidRPr="008C27A8" w14:paraId="0B704BF4" w14:textId="77777777" w:rsidTr="00527156">
        <w:trPr>
          <w:trHeight w:val="280"/>
          <w:jc w:val="center"/>
        </w:trPr>
        <w:tc>
          <w:tcPr>
            <w:tcW w:w="3483" w:type="dxa"/>
            <w:tcBorders>
              <w:bottom w:val="single" w:sz="4" w:space="0" w:color="auto"/>
            </w:tcBorders>
            <w:vAlign w:val="center"/>
          </w:tcPr>
          <w:p w14:paraId="3E361BF4" w14:textId="77777777" w:rsidR="00441CCC" w:rsidRPr="008C27A8" w:rsidRDefault="00441CCC" w:rsidP="0031504A">
            <w:pPr>
              <w:spacing w:line="360" w:lineRule="auto"/>
              <w:rPr>
                <w:rFonts w:ascii="Times New Roman" w:hAnsi="Times New Roman" w:cs="Times New Roman"/>
                <w:b/>
                <w:sz w:val="24"/>
                <w:szCs w:val="24"/>
              </w:rPr>
            </w:pPr>
            <w:r w:rsidRPr="008C27A8">
              <w:rPr>
                <w:rFonts w:ascii="Times New Roman" w:hAnsi="Times New Roman" w:cs="Times New Roman"/>
                <w:sz w:val="24"/>
                <w:szCs w:val="24"/>
              </w:rPr>
              <w:t>Iodine</w:t>
            </w:r>
          </w:p>
        </w:tc>
        <w:tc>
          <w:tcPr>
            <w:tcW w:w="3363" w:type="dxa"/>
            <w:tcBorders>
              <w:bottom w:val="single" w:sz="4" w:space="0" w:color="auto"/>
            </w:tcBorders>
            <w:vAlign w:val="center"/>
          </w:tcPr>
          <w:p w14:paraId="3CDB459F" w14:textId="77777777" w:rsidR="00441CCC" w:rsidRPr="008C27A8" w:rsidRDefault="00441CCC" w:rsidP="0031504A">
            <w:pPr>
              <w:spacing w:line="360" w:lineRule="auto"/>
              <w:jc w:val="center"/>
              <w:rPr>
                <w:rFonts w:ascii="Times New Roman" w:hAnsi="Times New Roman" w:cs="Times New Roman"/>
                <w:b/>
                <w:sz w:val="24"/>
                <w:szCs w:val="24"/>
              </w:rPr>
            </w:pPr>
            <w:r w:rsidRPr="008C27A8">
              <w:rPr>
                <w:rFonts w:ascii="Times New Roman" w:hAnsi="Times New Roman" w:cs="Times New Roman"/>
                <w:sz w:val="24"/>
                <w:szCs w:val="24"/>
              </w:rPr>
              <w:t>90.0 µg</w:t>
            </w:r>
          </w:p>
        </w:tc>
        <w:tc>
          <w:tcPr>
            <w:tcW w:w="3234" w:type="dxa"/>
            <w:tcBorders>
              <w:bottom w:val="single" w:sz="4" w:space="0" w:color="auto"/>
            </w:tcBorders>
            <w:vAlign w:val="center"/>
          </w:tcPr>
          <w:p w14:paraId="430AABDE" w14:textId="77777777" w:rsidR="00441CCC" w:rsidRPr="008C27A8" w:rsidRDefault="00441CCC" w:rsidP="0031504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108.0 </w:t>
            </w:r>
            <w:r w:rsidRPr="008C27A8">
              <w:rPr>
                <w:rFonts w:ascii="Times New Roman" w:hAnsi="Times New Roman" w:cs="Times New Roman"/>
                <w:sz w:val="24"/>
                <w:szCs w:val="24"/>
              </w:rPr>
              <w:t>µg</w:t>
            </w:r>
          </w:p>
        </w:tc>
      </w:tr>
    </w:tbl>
    <w:p w14:paraId="6E1E7D1F" w14:textId="77777777" w:rsidR="00441CCC" w:rsidRDefault="00441CCC" w:rsidP="0031504A">
      <w:pPr>
        <w:spacing w:after="0" w:line="360" w:lineRule="auto"/>
        <w:rPr>
          <w:rFonts w:ascii="Times New Roman" w:hAnsi="Times New Roman" w:cs="Times New Roman"/>
          <w:sz w:val="20"/>
          <w:szCs w:val="20"/>
        </w:rPr>
      </w:pPr>
      <w:r>
        <w:rPr>
          <w:rFonts w:ascii="Times New Roman" w:eastAsiaTheme="minorEastAsia" w:hAnsi="Times New Roman" w:cs="Times New Roman"/>
          <w:sz w:val="20"/>
          <w:szCs w:val="20"/>
          <w:vertAlign w:val="superscript"/>
        </w:rPr>
        <w:t>1</w:t>
      </w:r>
      <w:r w:rsidRPr="00E93E64">
        <w:rPr>
          <w:rFonts w:ascii="Times New Roman" w:eastAsiaTheme="minorEastAsia" w:hAnsi="Times New Roman" w:cs="Times New Roman"/>
          <w:sz w:val="20"/>
          <w:szCs w:val="20"/>
          <w:vertAlign w:val="superscript"/>
        </w:rPr>
        <w:t xml:space="preserve"> </w:t>
      </w:r>
      <w:r w:rsidRPr="00E93E64">
        <w:rPr>
          <w:rFonts w:ascii="Times New Roman" w:eastAsiaTheme="minorEastAsia" w:hAnsi="Times New Roman" w:cs="Times New Roman"/>
          <w:sz w:val="20"/>
          <w:szCs w:val="20"/>
        </w:rPr>
        <w:t xml:space="preserve">Equivalent to 150 </w:t>
      </w:r>
      <w:r w:rsidRPr="00E93E64">
        <w:rPr>
          <w:rFonts w:ascii="Times New Roman" w:hAnsi="Times New Roman" w:cs="Times New Roman"/>
          <w:sz w:val="20"/>
          <w:szCs w:val="20"/>
        </w:rPr>
        <w:t>µg Dietary Folate Equivalent (DFE).</w:t>
      </w:r>
    </w:p>
    <w:p w14:paraId="22B2F1EB" w14:textId="77777777" w:rsidR="00441CCC" w:rsidRDefault="00441CCC" w:rsidP="0031504A">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 xml:space="preserve"> As ferrous fumarate.</w:t>
      </w:r>
    </w:p>
    <w:p w14:paraId="45F78E53" w14:textId="77777777" w:rsidR="00C603A6" w:rsidRDefault="00441CCC" w:rsidP="0031504A">
      <w:pPr>
        <w:spacing w:after="0" w:line="360" w:lineRule="auto"/>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 xml:space="preserve"> As elemental iron (25%) and </w:t>
      </w:r>
      <w:proofErr w:type="spellStart"/>
      <w:proofErr w:type="gramStart"/>
      <w:r>
        <w:rPr>
          <w:rFonts w:ascii="Times New Roman" w:hAnsi="Times New Roman" w:cs="Times New Roman"/>
          <w:sz w:val="20"/>
          <w:szCs w:val="20"/>
        </w:rPr>
        <w:t>NaFe</w:t>
      </w:r>
      <w:proofErr w:type="spellEnd"/>
      <w:r>
        <w:rPr>
          <w:rFonts w:ascii="Times New Roman" w:hAnsi="Times New Roman" w:cs="Times New Roman"/>
          <w:sz w:val="20"/>
          <w:szCs w:val="20"/>
        </w:rPr>
        <w:t>(</w:t>
      </w:r>
      <w:proofErr w:type="gramEnd"/>
      <w:r>
        <w:rPr>
          <w:rFonts w:ascii="Times New Roman" w:hAnsi="Times New Roman" w:cs="Times New Roman"/>
          <w:sz w:val="20"/>
          <w:szCs w:val="20"/>
        </w:rPr>
        <w:t>III)EDTA</w:t>
      </w:r>
    </w:p>
    <w:p w14:paraId="451BEAB5" w14:textId="77777777" w:rsidR="00C603A6" w:rsidRDefault="00C603A6">
      <w:pPr>
        <w:rPr>
          <w:rFonts w:ascii="Times New Roman" w:hAnsi="Times New Roman" w:cs="Times New Roman"/>
          <w:sz w:val="20"/>
          <w:szCs w:val="20"/>
        </w:rPr>
      </w:pPr>
      <w:r>
        <w:rPr>
          <w:rFonts w:ascii="Times New Roman" w:hAnsi="Times New Roman" w:cs="Times New Roman"/>
          <w:sz w:val="20"/>
          <w:szCs w:val="20"/>
        </w:rPr>
        <w:br w:type="page"/>
      </w:r>
    </w:p>
    <w:p w14:paraId="5B07F273" w14:textId="77777777" w:rsidR="00C603A6" w:rsidRDefault="00C603A6" w:rsidP="00C603A6">
      <w:pPr>
        <w:spacing w:line="360" w:lineRule="auto"/>
        <w:rPr>
          <w:rFonts w:ascii="Times New Roman" w:hAnsi="Times New Roman" w:cs="Times New Roman"/>
          <w:sz w:val="24"/>
          <w:szCs w:val="24"/>
        </w:rPr>
      </w:pPr>
      <w:r w:rsidRPr="00C603A6">
        <w:rPr>
          <w:rFonts w:ascii="Times New Roman" w:hAnsi="Times New Roman" w:cs="Times New Roman"/>
        </w:rPr>
        <w:lastRenderedPageBreak/>
        <w:t>Supplemental Table 2</w:t>
      </w:r>
      <w:bookmarkStart w:id="0" w:name="_Toc500325036"/>
      <w:bookmarkStart w:id="1" w:name="_Toc527536967"/>
      <w:r w:rsidRPr="00C603A6">
        <w:rPr>
          <w:rFonts w:ascii="Times New Roman" w:hAnsi="Times New Roman" w:cs="Times New Roman"/>
        </w:rPr>
        <w:t>.</w:t>
      </w:r>
      <w:r w:rsidRPr="00CE3BBA">
        <w:rPr>
          <w:rFonts w:ascii="Times New Roman" w:hAnsi="Times New Roman" w:cs="Times New Roman"/>
          <w:sz w:val="24"/>
        </w:rPr>
        <w:t xml:space="preserve"> Difference-i</w:t>
      </w:r>
      <w:r>
        <w:rPr>
          <w:rFonts w:ascii="Times New Roman" w:hAnsi="Times New Roman" w:cs="Times New Roman"/>
          <w:sz w:val="24"/>
        </w:rPr>
        <w:t>n-difference in mean unadjusted</w:t>
      </w:r>
      <w:r w:rsidRPr="00CE3BBA">
        <w:rPr>
          <w:rFonts w:ascii="Times New Roman" w:hAnsi="Times New Roman" w:cs="Times New Roman"/>
          <w:sz w:val="24"/>
        </w:rPr>
        <w:t xml:space="preserve"> ferritin</w:t>
      </w:r>
      <w:r>
        <w:rPr>
          <w:rFonts w:ascii="Times New Roman" w:hAnsi="Times New Roman" w:cs="Times New Roman"/>
          <w:sz w:val="24"/>
        </w:rPr>
        <w:t>, and unadjusted RBP</w:t>
      </w:r>
      <w:r w:rsidRPr="00CE3BBA">
        <w:rPr>
          <w:rFonts w:ascii="Times New Roman" w:hAnsi="Times New Roman" w:cs="Times New Roman"/>
          <w:sz w:val="24"/>
        </w:rPr>
        <w:t xml:space="preserve"> concentrations among children 12-23 months between intervention (</w:t>
      </w:r>
      <w:proofErr w:type="spellStart"/>
      <w:r w:rsidRPr="00CE3BBA">
        <w:rPr>
          <w:rFonts w:ascii="Times New Roman" w:hAnsi="Times New Roman" w:cs="Times New Roman"/>
          <w:sz w:val="24"/>
        </w:rPr>
        <w:t>Amuria</w:t>
      </w:r>
      <w:proofErr w:type="spellEnd"/>
      <w:r w:rsidRPr="00CE3BBA">
        <w:rPr>
          <w:rFonts w:ascii="Times New Roman" w:hAnsi="Times New Roman" w:cs="Times New Roman"/>
          <w:sz w:val="24"/>
        </w:rPr>
        <w:t xml:space="preserve">) and non-intervention (Soroti) districts, </w:t>
      </w:r>
      <w:r w:rsidRPr="00CE3BBA">
        <w:rPr>
          <w:rFonts w:ascii="Times New Roman" w:hAnsi="Times New Roman" w:cs="Times New Roman"/>
          <w:sz w:val="24"/>
          <w:szCs w:val="24"/>
        </w:rPr>
        <w:t xml:space="preserve">Micronutrient Powder and IYCF Intervention Baseline Survey 2015 and </w:t>
      </w:r>
      <w:proofErr w:type="spellStart"/>
      <w:r w:rsidRPr="00CE3BBA">
        <w:rPr>
          <w:rFonts w:ascii="Times New Roman" w:hAnsi="Times New Roman" w:cs="Times New Roman"/>
          <w:sz w:val="24"/>
          <w:szCs w:val="24"/>
        </w:rPr>
        <w:t>Endline</w:t>
      </w:r>
      <w:proofErr w:type="spellEnd"/>
      <w:r w:rsidRPr="00CE3BBA">
        <w:rPr>
          <w:rFonts w:ascii="Times New Roman" w:hAnsi="Times New Roman" w:cs="Times New Roman"/>
          <w:sz w:val="24"/>
          <w:szCs w:val="24"/>
        </w:rPr>
        <w:t xml:space="preserve"> Survey 2016, </w:t>
      </w:r>
      <w:proofErr w:type="spellStart"/>
      <w:r w:rsidRPr="00CE3BBA">
        <w:rPr>
          <w:rFonts w:ascii="Times New Roman" w:hAnsi="Times New Roman" w:cs="Times New Roman"/>
          <w:sz w:val="24"/>
          <w:szCs w:val="24"/>
        </w:rPr>
        <w:t>Amuria</w:t>
      </w:r>
      <w:proofErr w:type="spellEnd"/>
      <w:r w:rsidRPr="00CE3BBA">
        <w:rPr>
          <w:rFonts w:ascii="Times New Roman" w:hAnsi="Times New Roman" w:cs="Times New Roman"/>
          <w:sz w:val="24"/>
          <w:szCs w:val="24"/>
        </w:rPr>
        <w:t xml:space="preserve"> and Soroti districts, Uganda 2015-16</w:t>
      </w:r>
      <w:bookmarkEnd w:id="0"/>
      <w:bookmarkEnd w:id="1"/>
      <w:r>
        <w:rPr>
          <w:rFonts w:ascii="Times New Roman" w:hAnsi="Times New Roman" w:cs="Times New Roman"/>
          <w:sz w:val="24"/>
          <w:szCs w:val="24"/>
        </w:rPr>
        <w:t xml:space="preserve"> </w:t>
      </w:r>
      <w:r>
        <w:rPr>
          <w:rFonts w:ascii="Times New Roman" w:eastAsia="Times New Roman" w:hAnsi="Times New Roman" w:cs="Times New Roman"/>
          <w:sz w:val="24"/>
          <w:szCs w:val="24"/>
          <w:vertAlign w:val="superscript"/>
        </w:rPr>
        <w:t>1</w:t>
      </w:r>
    </w:p>
    <w:p w14:paraId="5AED17AB" w14:textId="77777777" w:rsidR="00C603A6" w:rsidRDefault="00C603A6" w:rsidP="00C603A6">
      <w:pPr>
        <w:rPr>
          <w:rFonts w:ascii="Times New Roman" w:hAnsi="Times New Roman" w:cs="Times New Roman"/>
          <w:sz w:val="24"/>
          <w:szCs w:val="24"/>
        </w:rPr>
      </w:pPr>
    </w:p>
    <w:tbl>
      <w:tblPr>
        <w:tblStyle w:val="TableGrid"/>
        <w:tblW w:w="991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1"/>
        <w:gridCol w:w="4241"/>
        <w:gridCol w:w="2012"/>
      </w:tblGrid>
      <w:tr w:rsidR="00C603A6" w:rsidRPr="00D31159" w14:paraId="19179E24" w14:textId="77777777" w:rsidTr="00BB0378">
        <w:trPr>
          <w:trHeight w:val="422"/>
        </w:trPr>
        <w:tc>
          <w:tcPr>
            <w:tcW w:w="3661" w:type="dxa"/>
            <w:tcBorders>
              <w:bottom w:val="single" w:sz="4" w:space="0" w:color="auto"/>
            </w:tcBorders>
            <w:shd w:val="clear" w:color="auto" w:fill="auto"/>
          </w:tcPr>
          <w:p w14:paraId="54B1D88E" w14:textId="77777777" w:rsidR="00C603A6" w:rsidRPr="00D31159" w:rsidRDefault="00C603A6" w:rsidP="00BB0378">
            <w:pPr>
              <w:spacing w:line="360" w:lineRule="auto"/>
              <w:rPr>
                <w:rFonts w:ascii="Times New Roman" w:hAnsi="Times New Roman" w:cs="Times New Roman"/>
                <w:sz w:val="24"/>
                <w:szCs w:val="24"/>
              </w:rPr>
            </w:pPr>
          </w:p>
        </w:tc>
        <w:tc>
          <w:tcPr>
            <w:tcW w:w="4241" w:type="dxa"/>
            <w:tcBorders>
              <w:top w:val="single" w:sz="4" w:space="0" w:color="auto"/>
              <w:bottom w:val="single" w:sz="4" w:space="0" w:color="auto"/>
            </w:tcBorders>
            <w:shd w:val="clear" w:color="auto" w:fill="auto"/>
          </w:tcPr>
          <w:p w14:paraId="45CDACD5" w14:textId="77777777" w:rsidR="00C603A6" w:rsidRPr="00D31159" w:rsidRDefault="00C603A6" w:rsidP="00BB0378">
            <w:pPr>
              <w:spacing w:line="360" w:lineRule="auto"/>
              <w:jc w:val="center"/>
              <w:rPr>
                <w:rFonts w:ascii="Times New Roman" w:hAnsi="Times New Roman" w:cs="Times New Roman"/>
                <w:sz w:val="24"/>
                <w:szCs w:val="24"/>
              </w:rPr>
            </w:pPr>
            <w:r w:rsidRPr="002575AA">
              <w:rPr>
                <w:rFonts w:ascii="Times New Roman" w:hAnsi="Times New Roman" w:cs="Times New Roman"/>
                <w:sz w:val="24"/>
                <w:szCs w:val="24"/>
              </w:rPr>
              <w:t>β</w:t>
            </w:r>
            <w:r w:rsidRPr="00D31159">
              <w:rPr>
                <w:rFonts w:ascii="Times New Roman" w:hAnsi="Times New Roman" w:cs="Times New Roman"/>
                <w:sz w:val="24"/>
                <w:szCs w:val="24"/>
              </w:rPr>
              <w:t xml:space="preserve"> (95% CI)</w:t>
            </w:r>
          </w:p>
        </w:tc>
        <w:tc>
          <w:tcPr>
            <w:tcW w:w="2012" w:type="dxa"/>
            <w:tcBorders>
              <w:top w:val="single" w:sz="4" w:space="0" w:color="auto"/>
              <w:bottom w:val="single" w:sz="4" w:space="0" w:color="auto"/>
            </w:tcBorders>
          </w:tcPr>
          <w:p w14:paraId="7E6C3AC5" w14:textId="77777777" w:rsidR="00C603A6" w:rsidRPr="00D31159" w:rsidRDefault="00C603A6" w:rsidP="00BB0378">
            <w:pPr>
              <w:spacing w:line="360" w:lineRule="auto"/>
              <w:jc w:val="center"/>
              <w:rPr>
                <w:rFonts w:ascii="Times New Roman" w:hAnsi="Times New Roman" w:cs="Times New Roman"/>
                <w:i/>
                <w:sz w:val="24"/>
                <w:szCs w:val="24"/>
              </w:rPr>
            </w:pPr>
            <w:r w:rsidRPr="00D31159">
              <w:rPr>
                <w:rFonts w:ascii="Times New Roman" w:hAnsi="Times New Roman" w:cs="Times New Roman"/>
                <w:i/>
                <w:sz w:val="24"/>
                <w:szCs w:val="24"/>
              </w:rPr>
              <w:t>P</w:t>
            </w:r>
          </w:p>
        </w:tc>
      </w:tr>
      <w:tr w:rsidR="00C603A6" w:rsidRPr="00D31159" w14:paraId="212EFBE6" w14:textId="77777777" w:rsidTr="00BB0378">
        <w:trPr>
          <w:trHeight w:val="422"/>
        </w:trPr>
        <w:tc>
          <w:tcPr>
            <w:tcW w:w="3661" w:type="dxa"/>
            <w:shd w:val="clear" w:color="auto" w:fill="auto"/>
            <w:vAlign w:val="center"/>
          </w:tcPr>
          <w:p w14:paraId="3A1A873F" w14:textId="77777777" w:rsidR="00C603A6" w:rsidRPr="00D31159" w:rsidRDefault="00C603A6" w:rsidP="00BB0378">
            <w:pPr>
              <w:rPr>
                <w:rFonts w:ascii="Times New Roman" w:hAnsi="Times New Roman" w:cs="Times New Roman"/>
                <w:sz w:val="24"/>
                <w:szCs w:val="24"/>
              </w:rPr>
            </w:pPr>
            <w:r>
              <w:rPr>
                <w:rFonts w:ascii="Times New Roman" w:eastAsia="Times New Roman" w:hAnsi="Times New Roman" w:cs="Times New Roman"/>
                <w:sz w:val="24"/>
                <w:szCs w:val="24"/>
              </w:rPr>
              <w:t>S</w:t>
            </w:r>
            <w:r w:rsidRPr="00D31159">
              <w:rPr>
                <w:rFonts w:ascii="Times New Roman" w:eastAsia="Times New Roman" w:hAnsi="Times New Roman" w:cs="Times New Roman"/>
                <w:sz w:val="24"/>
                <w:szCs w:val="24"/>
              </w:rPr>
              <w:t xml:space="preserve">erum ferritin </w:t>
            </w:r>
            <w:r>
              <w:rPr>
                <w:rFonts w:ascii="Times New Roman" w:eastAsia="Times New Roman" w:hAnsi="Times New Roman" w:cs="Times New Roman"/>
                <w:color w:val="000000"/>
                <w:sz w:val="24"/>
                <w:szCs w:val="24"/>
                <w:vertAlign w:val="superscript"/>
              </w:rPr>
              <w:t>3</w:t>
            </w:r>
            <w:r w:rsidRPr="00D31159">
              <w:rPr>
                <w:rFonts w:ascii="Times New Roman" w:eastAsia="Times New Roman" w:hAnsi="Times New Roman" w:cs="Times New Roman"/>
                <w:color w:val="000000"/>
                <w:sz w:val="24"/>
                <w:szCs w:val="24"/>
              </w:rPr>
              <w:t xml:space="preserve">, </w:t>
            </w:r>
            <w:r w:rsidRPr="00D31159">
              <w:rPr>
                <w:rFonts w:ascii="Times New Roman" w:eastAsia="Times New Roman" w:hAnsi="Times New Roman" w:cs="Times New Roman"/>
                <w:bCs/>
                <w:color w:val="000000"/>
                <w:sz w:val="24"/>
                <w:szCs w:val="24"/>
              </w:rPr>
              <w:t>µg/L</w:t>
            </w:r>
          </w:p>
        </w:tc>
        <w:tc>
          <w:tcPr>
            <w:tcW w:w="4241" w:type="dxa"/>
            <w:shd w:val="clear" w:color="auto" w:fill="auto"/>
            <w:vAlign w:val="center"/>
          </w:tcPr>
          <w:p w14:paraId="26C35042"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p>
        </w:tc>
        <w:tc>
          <w:tcPr>
            <w:tcW w:w="2012" w:type="dxa"/>
            <w:vAlign w:val="center"/>
          </w:tcPr>
          <w:p w14:paraId="2DEABBAF"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p>
        </w:tc>
      </w:tr>
      <w:tr w:rsidR="00C603A6" w:rsidRPr="00D31159" w14:paraId="5344BC35" w14:textId="77777777" w:rsidTr="00BB0378">
        <w:trPr>
          <w:trHeight w:val="422"/>
        </w:trPr>
        <w:tc>
          <w:tcPr>
            <w:tcW w:w="3661" w:type="dxa"/>
            <w:shd w:val="clear" w:color="auto" w:fill="auto"/>
            <w:vAlign w:val="center"/>
          </w:tcPr>
          <w:p w14:paraId="2282596F" w14:textId="77777777" w:rsidR="00C603A6" w:rsidRPr="00D31159" w:rsidRDefault="00C603A6" w:rsidP="00BB0378">
            <w:pPr>
              <w:jc w:val="right"/>
              <w:rPr>
                <w:rFonts w:ascii="Times New Roman" w:eastAsia="Times New Roman" w:hAnsi="Times New Roman" w:cs="Times New Roman"/>
                <w:sz w:val="24"/>
                <w:szCs w:val="24"/>
              </w:rPr>
            </w:pPr>
            <w:r w:rsidRPr="00D31159">
              <w:rPr>
                <w:rFonts w:ascii="Times New Roman" w:eastAsia="Times New Roman" w:hAnsi="Times New Roman" w:cs="Times New Roman"/>
                <w:sz w:val="24"/>
                <w:szCs w:val="24"/>
              </w:rPr>
              <w:t>Base Model</w:t>
            </w:r>
          </w:p>
        </w:tc>
        <w:tc>
          <w:tcPr>
            <w:tcW w:w="4241" w:type="dxa"/>
            <w:shd w:val="clear" w:color="auto" w:fill="auto"/>
            <w:vAlign w:val="center"/>
          </w:tcPr>
          <w:p w14:paraId="7DADB79C" w14:textId="77777777" w:rsidR="00C603A6" w:rsidRPr="00D31159" w:rsidRDefault="00C603A6" w:rsidP="00C603A6">
            <w:pPr>
              <w:tabs>
                <w:tab w:val="center" w:pos="5932"/>
              </w:tabs>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0.92 (-0.26, 11.10)</w:t>
            </w:r>
          </w:p>
        </w:tc>
        <w:tc>
          <w:tcPr>
            <w:tcW w:w="2012" w:type="dxa"/>
            <w:vAlign w:val="center"/>
          </w:tcPr>
          <w:p w14:paraId="0C69D609"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r>
      <w:tr w:rsidR="00C603A6" w:rsidRPr="00D31159" w14:paraId="628D7832" w14:textId="77777777" w:rsidTr="00BB0378">
        <w:trPr>
          <w:trHeight w:val="422"/>
        </w:trPr>
        <w:tc>
          <w:tcPr>
            <w:tcW w:w="3661" w:type="dxa"/>
            <w:shd w:val="clear" w:color="auto" w:fill="auto"/>
            <w:vAlign w:val="center"/>
          </w:tcPr>
          <w:p w14:paraId="0EF52C27" w14:textId="77777777" w:rsidR="00C603A6" w:rsidRPr="00D31159" w:rsidRDefault="00C603A6" w:rsidP="00BB0378">
            <w:pPr>
              <w:jc w:val="right"/>
              <w:rPr>
                <w:rFonts w:ascii="Times New Roman" w:eastAsia="Times New Roman" w:hAnsi="Times New Roman" w:cs="Times New Roman"/>
                <w:sz w:val="24"/>
                <w:szCs w:val="24"/>
              </w:rPr>
            </w:pPr>
            <w:r w:rsidRPr="00D31159">
              <w:rPr>
                <w:rFonts w:ascii="Times New Roman" w:eastAsia="Times New Roman" w:hAnsi="Times New Roman" w:cs="Times New Roman"/>
                <w:sz w:val="24"/>
                <w:szCs w:val="24"/>
              </w:rPr>
              <w:t>Adjusted Model</w:t>
            </w:r>
          </w:p>
        </w:tc>
        <w:tc>
          <w:tcPr>
            <w:tcW w:w="4241" w:type="dxa"/>
            <w:shd w:val="clear" w:color="auto" w:fill="auto"/>
            <w:vAlign w:val="center"/>
          </w:tcPr>
          <w:p w14:paraId="6EAB810C" w14:textId="77777777" w:rsidR="00C603A6" w:rsidRPr="00D31159" w:rsidRDefault="00C603A6" w:rsidP="00C603A6">
            <w:pPr>
              <w:tabs>
                <w:tab w:val="center" w:pos="5932"/>
              </w:tabs>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6.85 (-1.30, 15.00)</w:t>
            </w:r>
          </w:p>
        </w:tc>
        <w:tc>
          <w:tcPr>
            <w:tcW w:w="2012" w:type="dxa"/>
            <w:vAlign w:val="center"/>
          </w:tcPr>
          <w:p w14:paraId="4482A1FE"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r w:rsidRPr="00D31159">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tc>
      </w:tr>
      <w:tr w:rsidR="00C603A6" w:rsidRPr="00D31159" w14:paraId="0BA1F882" w14:textId="77777777" w:rsidTr="00BB0378">
        <w:trPr>
          <w:trHeight w:val="422"/>
        </w:trPr>
        <w:tc>
          <w:tcPr>
            <w:tcW w:w="3661" w:type="dxa"/>
            <w:shd w:val="clear" w:color="auto" w:fill="auto"/>
            <w:vAlign w:val="center"/>
          </w:tcPr>
          <w:p w14:paraId="6848F7B8" w14:textId="77777777" w:rsidR="00C603A6" w:rsidRPr="00D31159" w:rsidRDefault="00C603A6" w:rsidP="00BB0378">
            <w:p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D31159">
              <w:rPr>
                <w:rFonts w:ascii="Times New Roman" w:eastAsia="Times New Roman" w:hAnsi="Times New Roman" w:cs="Times New Roman"/>
                <w:sz w:val="24"/>
                <w:szCs w:val="24"/>
              </w:rPr>
              <w:t xml:space="preserve">erum RBP </w:t>
            </w:r>
            <w:r>
              <w:rPr>
                <w:rFonts w:ascii="Times New Roman" w:eastAsia="Times New Roman" w:hAnsi="Times New Roman" w:cs="Times New Roman"/>
                <w:color w:val="000000"/>
                <w:sz w:val="24"/>
                <w:szCs w:val="24"/>
                <w:vertAlign w:val="superscript"/>
              </w:rPr>
              <w:t>4</w:t>
            </w:r>
            <w:r w:rsidRPr="00D31159">
              <w:rPr>
                <w:rFonts w:ascii="Times New Roman" w:eastAsia="Times New Roman" w:hAnsi="Times New Roman" w:cs="Times New Roman"/>
                <w:sz w:val="24"/>
                <w:szCs w:val="24"/>
              </w:rPr>
              <w:t xml:space="preserve">, </w:t>
            </w:r>
            <w:r w:rsidRPr="00D31159">
              <w:rPr>
                <w:rFonts w:ascii="Times New Roman" w:eastAsia="Times New Roman" w:hAnsi="Times New Roman" w:cs="Times New Roman"/>
                <w:color w:val="000000"/>
                <w:sz w:val="24"/>
                <w:szCs w:val="24"/>
              </w:rPr>
              <w:t>µmol/L</w:t>
            </w:r>
          </w:p>
        </w:tc>
        <w:tc>
          <w:tcPr>
            <w:tcW w:w="4241" w:type="dxa"/>
            <w:shd w:val="clear" w:color="auto" w:fill="auto"/>
            <w:vAlign w:val="center"/>
          </w:tcPr>
          <w:p w14:paraId="52543AB7"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bCs/>
                <w:color w:val="000000"/>
                <w:sz w:val="24"/>
                <w:szCs w:val="24"/>
              </w:rPr>
            </w:pPr>
          </w:p>
        </w:tc>
        <w:tc>
          <w:tcPr>
            <w:tcW w:w="2012" w:type="dxa"/>
            <w:vAlign w:val="center"/>
          </w:tcPr>
          <w:p w14:paraId="045D5567"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p>
        </w:tc>
      </w:tr>
      <w:tr w:rsidR="00C603A6" w:rsidRPr="00D31159" w14:paraId="46CABF91" w14:textId="77777777" w:rsidTr="00BB0378">
        <w:trPr>
          <w:trHeight w:val="422"/>
        </w:trPr>
        <w:tc>
          <w:tcPr>
            <w:tcW w:w="3661" w:type="dxa"/>
            <w:shd w:val="clear" w:color="auto" w:fill="auto"/>
            <w:vAlign w:val="center"/>
          </w:tcPr>
          <w:p w14:paraId="5FC74D85" w14:textId="77777777" w:rsidR="00C603A6" w:rsidRPr="00D31159" w:rsidRDefault="00C603A6" w:rsidP="00BB0378">
            <w:pPr>
              <w:jc w:val="right"/>
              <w:rPr>
                <w:rFonts w:ascii="Times New Roman" w:eastAsia="Times New Roman" w:hAnsi="Times New Roman" w:cs="Times New Roman"/>
                <w:sz w:val="24"/>
                <w:szCs w:val="24"/>
              </w:rPr>
            </w:pPr>
            <w:r w:rsidRPr="00D31159">
              <w:rPr>
                <w:rFonts w:ascii="Times New Roman" w:eastAsia="Times New Roman" w:hAnsi="Times New Roman" w:cs="Times New Roman"/>
                <w:sz w:val="24"/>
                <w:szCs w:val="24"/>
              </w:rPr>
              <w:t>Base Model</w:t>
            </w:r>
          </w:p>
        </w:tc>
        <w:tc>
          <w:tcPr>
            <w:tcW w:w="4241" w:type="dxa"/>
            <w:shd w:val="clear" w:color="auto" w:fill="auto"/>
            <w:vAlign w:val="center"/>
          </w:tcPr>
          <w:p w14:paraId="7BF5CD4A" w14:textId="77777777" w:rsidR="00C603A6" w:rsidRPr="00D31159" w:rsidRDefault="0066094B" w:rsidP="00BB0378">
            <w:pPr>
              <w:tabs>
                <w:tab w:val="center" w:pos="5932"/>
              </w:tabs>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-0.00006 (-0.05, 0.05)</w:t>
            </w:r>
          </w:p>
        </w:tc>
        <w:tc>
          <w:tcPr>
            <w:tcW w:w="2012" w:type="dxa"/>
            <w:vAlign w:val="center"/>
          </w:tcPr>
          <w:p w14:paraId="1FD19841" w14:textId="77777777" w:rsidR="00C603A6" w:rsidRPr="00D31159" w:rsidRDefault="00C603A6"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6094B">
              <w:rPr>
                <w:rFonts w:ascii="Times New Roman" w:eastAsia="Times New Roman" w:hAnsi="Times New Roman" w:cs="Times New Roman"/>
                <w:sz w:val="24"/>
                <w:szCs w:val="24"/>
              </w:rPr>
              <w:t>9</w:t>
            </w:r>
          </w:p>
        </w:tc>
      </w:tr>
      <w:tr w:rsidR="00C603A6" w:rsidRPr="00D31159" w14:paraId="10AFDE0C" w14:textId="77777777" w:rsidTr="00BB0378">
        <w:trPr>
          <w:trHeight w:val="422"/>
        </w:trPr>
        <w:tc>
          <w:tcPr>
            <w:tcW w:w="3661" w:type="dxa"/>
            <w:tcBorders>
              <w:bottom w:val="single" w:sz="4" w:space="0" w:color="auto"/>
            </w:tcBorders>
            <w:shd w:val="clear" w:color="auto" w:fill="auto"/>
            <w:vAlign w:val="center"/>
          </w:tcPr>
          <w:p w14:paraId="6B24023A" w14:textId="77777777" w:rsidR="00C603A6" w:rsidRPr="00D31159" w:rsidRDefault="00C603A6" w:rsidP="00BB0378">
            <w:pPr>
              <w:jc w:val="right"/>
              <w:rPr>
                <w:rFonts w:ascii="Times New Roman" w:eastAsia="Times New Roman" w:hAnsi="Times New Roman" w:cs="Times New Roman"/>
                <w:sz w:val="24"/>
                <w:szCs w:val="24"/>
              </w:rPr>
            </w:pPr>
            <w:r w:rsidRPr="00D31159">
              <w:rPr>
                <w:rFonts w:ascii="Times New Roman" w:eastAsia="Times New Roman" w:hAnsi="Times New Roman" w:cs="Times New Roman"/>
                <w:sz w:val="24"/>
                <w:szCs w:val="24"/>
              </w:rPr>
              <w:t>Adjusted Model</w:t>
            </w:r>
          </w:p>
        </w:tc>
        <w:tc>
          <w:tcPr>
            <w:tcW w:w="4241" w:type="dxa"/>
            <w:tcBorders>
              <w:bottom w:val="single" w:sz="4" w:space="0" w:color="auto"/>
            </w:tcBorders>
            <w:shd w:val="clear" w:color="auto" w:fill="auto"/>
            <w:vAlign w:val="center"/>
          </w:tcPr>
          <w:p w14:paraId="5F766221" w14:textId="77777777" w:rsidR="00C603A6" w:rsidRPr="00D31159" w:rsidRDefault="0066094B" w:rsidP="00BB0378">
            <w:pPr>
              <w:tabs>
                <w:tab w:val="center" w:pos="5932"/>
              </w:tabs>
              <w:autoSpaceDE w:val="0"/>
              <w:autoSpaceDN w:val="0"/>
              <w:adjustRightInd w:val="0"/>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-0.01 (-0.06, 0.04)</w:t>
            </w:r>
          </w:p>
        </w:tc>
        <w:tc>
          <w:tcPr>
            <w:tcW w:w="2012" w:type="dxa"/>
            <w:tcBorders>
              <w:bottom w:val="single" w:sz="4" w:space="0" w:color="auto"/>
            </w:tcBorders>
            <w:vAlign w:val="center"/>
          </w:tcPr>
          <w:p w14:paraId="5B9F7DF4" w14:textId="77777777" w:rsidR="00C603A6" w:rsidRPr="00D31159" w:rsidRDefault="0066094B"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w:t>
            </w:r>
          </w:p>
        </w:tc>
      </w:tr>
    </w:tbl>
    <w:p w14:paraId="45E6351F" w14:textId="77777777" w:rsidR="00C603A6" w:rsidRPr="0011667D" w:rsidRDefault="00C603A6" w:rsidP="00C603A6">
      <w:pPr>
        <w:tabs>
          <w:tab w:val="center" w:pos="5932"/>
        </w:tabs>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sidRPr="0011667D">
        <w:rPr>
          <w:rFonts w:ascii="Times New Roman" w:eastAsia="Times New Roman" w:hAnsi="Times New Roman" w:cs="Times New Roman"/>
          <w:color w:val="000000"/>
        </w:rPr>
        <w:t>Unweighted sample sizes are 2782 (hemoglobin) and 2749 (ferritin and RBP). Base model estimates are the beta coefficients and 95% confidence intervals for the interaction term specifying exposure to the MNP intervention controlling for: fixed effects of district (</w:t>
      </w:r>
      <w:proofErr w:type="spellStart"/>
      <w:r w:rsidRPr="0011667D">
        <w:rPr>
          <w:rFonts w:ascii="Times New Roman" w:eastAsia="Times New Roman" w:hAnsi="Times New Roman" w:cs="Times New Roman"/>
          <w:color w:val="000000"/>
        </w:rPr>
        <w:t>Amuria</w:t>
      </w:r>
      <w:proofErr w:type="spellEnd"/>
      <w:r w:rsidRPr="0011667D">
        <w:rPr>
          <w:rFonts w:ascii="Times New Roman" w:eastAsia="Times New Roman" w:hAnsi="Times New Roman" w:cs="Times New Roman"/>
          <w:color w:val="000000"/>
        </w:rPr>
        <w:t xml:space="preserve"> vs. Soroti), year (2016 vs. 2015), child sex, and child age group </w:t>
      </w:r>
      <w:r>
        <w:rPr>
          <w:rFonts w:ascii="Times New Roman" w:eastAsia="Times New Roman" w:hAnsi="Times New Roman" w:cs="Times New Roman"/>
          <w:color w:val="000000"/>
        </w:rPr>
        <w:t>(12-17mo vs. 18-2mo</w:t>
      </w:r>
      <w:r w:rsidRPr="0011667D">
        <w:rPr>
          <w:rFonts w:ascii="Times New Roman" w:eastAsia="Times New Roman" w:hAnsi="Times New Roman" w:cs="Times New Roman"/>
          <w:color w:val="000000"/>
        </w:rPr>
        <w:t xml:space="preserve">). Adjusted models additionally control for household wealth </w:t>
      </w:r>
      <w:proofErr w:type="spellStart"/>
      <w:r w:rsidRPr="0011667D">
        <w:rPr>
          <w:rFonts w:ascii="Times New Roman" w:eastAsia="Times New Roman" w:hAnsi="Times New Roman" w:cs="Times New Roman"/>
          <w:color w:val="000000"/>
        </w:rPr>
        <w:t>tertile</w:t>
      </w:r>
      <w:proofErr w:type="spellEnd"/>
      <w:r w:rsidRPr="0011667D">
        <w:rPr>
          <w:rFonts w:ascii="Times New Roman" w:eastAsia="Times New Roman" w:hAnsi="Times New Roman" w:cs="Times New Roman"/>
          <w:color w:val="000000"/>
        </w:rPr>
        <w:t xml:space="preserve">, caregiver schooling level (no formal or some primary education vs. other education level), improved water source, malaria (assessed by rapid test kit), and caregiver report of fever in the two weeks preceding the survey, and caregiver report of diarrhea in the two weeks preceding the survey. Confidence intervals account for weighting and complex sampling design. </w:t>
      </w:r>
    </w:p>
    <w:p w14:paraId="2B90BA08" w14:textId="77777777" w:rsidR="00C603A6" w:rsidRPr="00473FA2" w:rsidRDefault="00C603A6" w:rsidP="00C603A6">
      <w:pPr>
        <w:spacing w:after="0" w:line="276" w:lineRule="auto"/>
        <w:rPr>
          <w:rFonts w:ascii="Times New Roman" w:eastAsia="Times New Roman" w:hAnsi="Times New Roman" w:cs="Times New Roman"/>
        </w:rPr>
      </w:pPr>
    </w:p>
    <w:p w14:paraId="6A3DA197" w14:textId="77777777" w:rsidR="00C603A6" w:rsidRPr="00473FA2" w:rsidRDefault="00C603A6" w:rsidP="00C603A6">
      <w:pPr>
        <w:spacing w:after="0" w:line="276" w:lineRule="auto"/>
        <w:rPr>
          <w:rFonts w:ascii="Times New Roman" w:eastAsiaTheme="minorEastAsia" w:hAnsi="Times New Roman" w:cs="Times New Roman"/>
        </w:rPr>
      </w:pPr>
      <w:r w:rsidRPr="00473FA2">
        <w:rPr>
          <w:rFonts w:ascii="Times New Roman" w:eastAsiaTheme="minorEastAsia" w:hAnsi="Times New Roman" w:cs="Times New Roman"/>
        </w:rPr>
        <w:t>Abbreviations: Abbreviations: AGP, ɑ-1 acid glycopr</w:t>
      </w:r>
      <w:r>
        <w:rPr>
          <w:rFonts w:ascii="Times New Roman" w:eastAsiaTheme="minorEastAsia" w:hAnsi="Times New Roman" w:cs="Times New Roman"/>
        </w:rPr>
        <w:t xml:space="preserve">otein; CRP, C- reactive protein; MNP, micronutrient powder; RBP, Retinol-binding protein. </w:t>
      </w:r>
    </w:p>
    <w:p w14:paraId="596D1225" w14:textId="77777777" w:rsidR="006F6835" w:rsidRDefault="006F6835">
      <w:pPr>
        <w:rPr>
          <w:rFonts w:ascii="Times New Roman" w:hAnsi="Times New Roman" w:cs="Times New Roman"/>
          <w:sz w:val="20"/>
          <w:szCs w:val="20"/>
        </w:rPr>
      </w:pPr>
      <w:r>
        <w:rPr>
          <w:rFonts w:ascii="Times New Roman" w:hAnsi="Times New Roman" w:cs="Times New Roman"/>
          <w:sz w:val="20"/>
          <w:szCs w:val="20"/>
        </w:rPr>
        <w:br w:type="page"/>
      </w:r>
    </w:p>
    <w:p w14:paraId="485DEBAF" w14:textId="77777777" w:rsidR="006F6835" w:rsidRPr="009B7342" w:rsidRDefault="006F6835" w:rsidP="006F6835">
      <w:pPr>
        <w:spacing w:line="360" w:lineRule="auto"/>
        <w:rPr>
          <w:rFonts w:ascii="Times New Roman" w:eastAsia="Times New Roman" w:hAnsi="Times New Roman" w:cs="Times New Roman"/>
          <w:sz w:val="24"/>
          <w:szCs w:val="24"/>
          <w:vertAlign w:val="superscript"/>
        </w:rPr>
      </w:pPr>
      <w:r w:rsidRPr="00F10304">
        <w:rPr>
          <w:rFonts w:ascii="Times New Roman" w:hAnsi="Times New Roman" w:cs="Times New Roman"/>
          <w:sz w:val="24"/>
          <w:szCs w:val="24"/>
        </w:rPr>
        <w:lastRenderedPageBreak/>
        <w:t>Supplemental Table 3.</w:t>
      </w:r>
      <w:r w:rsidRPr="00A51863">
        <w:rPr>
          <w:rFonts w:ascii="Times New Roman" w:hAnsi="Times New Roman" w:cs="Times New Roman"/>
          <w:sz w:val="24"/>
          <w:szCs w:val="24"/>
        </w:rPr>
        <w:t xml:space="preserve"> Adjusted difference-in-difference in the prevalence (</w:t>
      </w:r>
      <w:proofErr w:type="spellStart"/>
      <w:r w:rsidRPr="00A51863">
        <w:rPr>
          <w:rFonts w:ascii="Times New Roman" w:hAnsi="Times New Roman" w:cs="Times New Roman"/>
          <w:sz w:val="24"/>
          <w:szCs w:val="24"/>
        </w:rPr>
        <w:t>APDiD</w:t>
      </w:r>
      <w:proofErr w:type="spellEnd"/>
      <w:r w:rsidRPr="00A51863">
        <w:rPr>
          <w:rFonts w:ascii="Times New Roman" w:hAnsi="Times New Roman" w:cs="Times New Roman"/>
          <w:sz w:val="24"/>
          <w:szCs w:val="24"/>
        </w:rPr>
        <w:t xml:space="preserve">) of </w:t>
      </w:r>
      <w:r>
        <w:rPr>
          <w:rFonts w:ascii="Times New Roman" w:hAnsi="Times New Roman" w:cs="Times New Roman"/>
          <w:sz w:val="24"/>
          <w:szCs w:val="24"/>
        </w:rPr>
        <w:t xml:space="preserve">unadjusted </w:t>
      </w:r>
      <w:r w:rsidRPr="00A51863">
        <w:rPr>
          <w:rFonts w:ascii="Times New Roman" w:hAnsi="Times New Roman" w:cs="Times New Roman"/>
          <w:sz w:val="24"/>
          <w:szCs w:val="24"/>
        </w:rPr>
        <w:t>iron deficiency</w:t>
      </w:r>
      <w:r>
        <w:rPr>
          <w:rFonts w:ascii="Times New Roman" w:hAnsi="Times New Roman" w:cs="Times New Roman"/>
          <w:sz w:val="24"/>
          <w:szCs w:val="24"/>
        </w:rPr>
        <w:t xml:space="preserve">, </w:t>
      </w:r>
      <w:r w:rsidR="0047042D">
        <w:rPr>
          <w:rFonts w:ascii="Times New Roman" w:hAnsi="Times New Roman" w:cs="Times New Roman"/>
          <w:sz w:val="24"/>
          <w:szCs w:val="24"/>
        </w:rPr>
        <w:t xml:space="preserve">unadjusted </w:t>
      </w:r>
      <w:r>
        <w:rPr>
          <w:rFonts w:ascii="Times New Roman" w:hAnsi="Times New Roman" w:cs="Times New Roman"/>
          <w:sz w:val="24"/>
          <w:szCs w:val="24"/>
        </w:rPr>
        <w:t>iron deficiency anemia,</w:t>
      </w:r>
      <w:r w:rsidRPr="00A5186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7042D">
        <w:rPr>
          <w:rFonts w:ascii="Times New Roman" w:hAnsi="Times New Roman" w:cs="Times New Roman"/>
          <w:sz w:val="24"/>
          <w:szCs w:val="24"/>
        </w:rPr>
        <w:t xml:space="preserve">unadjusted </w:t>
      </w:r>
      <w:r>
        <w:rPr>
          <w:rFonts w:ascii="Times New Roman" w:hAnsi="Times New Roman" w:cs="Times New Roman"/>
          <w:sz w:val="24"/>
          <w:szCs w:val="24"/>
        </w:rPr>
        <w:t xml:space="preserve">vitamin A deficiency </w:t>
      </w:r>
      <w:r w:rsidRPr="00A51863">
        <w:rPr>
          <w:rFonts w:ascii="Times New Roman" w:hAnsi="Times New Roman" w:cs="Times New Roman"/>
          <w:sz w:val="24"/>
          <w:szCs w:val="24"/>
        </w:rPr>
        <w:t>among children 12-23 months between intervention (</w:t>
      </w:r>
      <w:proofErr w:type="spellStart"/>
      <w:r w:rsidRPr="00A51863">
        <w:rPr>
          <w:rFonts w:ascii="Times New Roman" w:hAnsi="Times New Roman" w:cs="Times New Roman"/>
          <w:sz w:val="24"/>
          <w:szCs w:val="24"/>
        </w:rPr>
        <w:t>Amuria</w:t>
      </w:r>
      <w:proofErr w:type="spellEnd"/>
      <w:r w:rsidRPr="00A51863">
        <w:rPr>
          <w:rFonts w:ascii="Times New Roman" w:hAnsi="Times New Roman" w:cs="Times New Roman"/>
          <w:sz w:val="24"/>
          <w:szCs w:val="24"/>
        </w:rPr>
        <w:t xml:space="preserve">) and non-intervention (Soroti) districts, Micronutrient Powder and IYCF Intervention Baseline Survey 2015 and </w:t>
      </w:r>
      <w:proofErr w:type="spellStart"/>
      <w:r w:rsidRPr="00A51863">
        <w:rPr>
          <w:rFonts w:ascii="Times New Roman" w:hAnsi="Times New Roman" w:cs="Times New Roman"/>
          <w:sz w:val="24"/>
          <w:szCs w:val="24"/>
        </w:rPr>
        <w:t>Endline</w:t>
      </w:r>
      <w:proofErr w:type="spellEnd"/>
      <w:r w:rsidRPr="00A51863">
        <w:rPr>
          <w:rFonts w:ascii="Times New Roman" w:hAnsi="Times New Roman" w:cs="Times New Roman"/>
          <w:sz w:val="24"/>
          <w:szCs w:val="24"/>
        </w:rPr>
        <w:t xml:space="preserve"> Survey 2016, </w:t>
      </w:r>
      <w:proofErr w:type="spellStart"/>
      <w:r w:rsidRPr="00A51863">
        <w:rPr>
          <w:rFonts w:ascii="Times New Roman" w:hAnsi="Times New Roman" w:cs="Times New Roman"/>
          <w:sz w:val="24"/>
          <w:szCs w:val="24"/>
        </w:rPr>
        <w:t>Amuria</w:t>
      </w:r>
      <w:proofErr w:type="spellEnd"/>
      <w:r w:rsidRPr="00A51863">
        <w:rPr>
          <w:rFonts w:ascii="Times New Roman" w:hAnsi="Times New Roman" w:cs="Times New Roman"/>
          <w:sz w:val="24"/>
          <w:szCs w:val="24"/>
        </w:rPr>
        <w:t xml:space="preserve"> and Soroti districts, Uganda 2015-16 </w:t>
      </w:r>
      <w:r>
        <w:rPr>
          <w:rFonts w:ascii="Times New Roman" w:eastAsia="Times New Roman" w:hAnsi="Times New Roman" w:cs="Times New Roman"/>
          <w:sz w:val="24"/>
          <w:szCs w:val="24"/>
          <w:vertAlign w:val="superscript"/>
        </w:rPr>
        <w:t>1</w:t>
      </w:r>
    </w:p>
    <w:tbl>
      <w:tblPr>
        <w:tblStyle w:val="TableGrid"/>
        <w:tblW w:w="995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9"/>
        <w:gridCol w:w="2875"/>
        <w:gridCol w:w="1228"/>
      </w:tblGrid>
      <w:tr w:rsidR="006F6835" w:rsidRPr="008170A5" w14:paraId="0F223EC5" w14:textId="77777777" w:rsidTr="00BB0378">
        <w:trPr>
          <w:trHeight w:val="437"/>
        </w:trPr>
        <w:tc>
          <w:tcPr>
            <w:tcW w:w="5849" w:type="dxa"/>
            <w:tcBorders>
              <w:top w:val="single" w:sz="4" w:space="0" w:color="auto"/>
              <w:bottom w:val="single" w:sz="4" w:space="0" w:color="auto"/>
            </w:tcBorders>
            <w:shd w:val="clear" w:color="auto" w:fill="auto"/>
          </w:tcPr>
          <w:p w14:paraId="56277509" w14:textId="77777777" w:rsidR="006F6835" w:rsidRPr="008170A5" w:rsidRDefault="006F6835" w:rsidP="00BB0378">
            <w:pPr>
              <w:spacing w:line="360" w:lineRule="auto"/>
              <w:rPr>
                <w:rFonts w:ascii="Times New Roman" w:hAnsi="Times New Roman" w:cs="Times New Roman"/>
                <w:sz w:val="24"/>
                <w:szCs w:val="24"/>
              </w:rPr>
            </w:pPr>
          </w:p>
        </w:tc>
        <w:tc>
          <w:tcPr>
            <w:tcW w:w="2875" w:type="dxa"/>
            <w:tcBorders>
              <w:top w:val="single" w:sz="4" w:space="0" w:color="auto"/>
              <w:bottom w:val="single" w:sz="4" w:space="0" w:color="auto"/>
            </w:tcBorders>
            <w:shd w:val="clear" w:color="auto" w:fill="auto"/>
          </w:tcPr>
          <w:p w14:paraId="42C1B9A7" w14:textId="77777777" w:rsidR="006F6835" w:rsidRPr="008170A5" w:rsidRDefault="006F6835" w:rsidP="00BB0378">
            <w:pPr>
              <w:spacing w:line="360" w:lineRule="auto"/>
              <w:jc w:val="center"/>
              <w:rPr>
                <w:rFonts w:ascii="Times New Roman" w:hAnsi="Times New Roman" w:cs="Times New Roman"/>
                <w:sz w:val="24"/>
                <w:szCs w:val="24"/>
              </w:rPr>
            </w:pPr>
            <w:proofErr w:type="spellStart"/>
            <w:r w:rsidRPr="008170A5">
              <w:rPr>
                <w:rFonts w:ascii="Times New Roman" w:eastAsia="Times New Roman" w:hAnsi="Times New Roman" w:cs="Times New Roman"/>
                <w:sz w:val="24"/>
                <w:szCs w:val="24"/>
              </w:rPr>
              <w:t>APDiD</w:t>
            </w:r>
            <w:proofErr w:type="spellEnd"/>
            <w:r w:rsidRPr="008170A5">
              <w:rPr>
                <w:rFonts w:ascii="Times New Roman" w:eastAsia="Times New Roman" w:hAnsi="Times New Roman" w:cs="Times New Roman"/>
                <w:sz w:val="24"/>
                <w:szCs w:val="24"/>
              </w:rPr>
              <w:t xml:space="preserve"> (95% CI)</w:t>
            </w:r>
          </w:p>
        </w:tc>
        <w:tc>
          <w:tcPr>
            <w:tcW w:w="1228" w:type="dxa"/>
            <w:tcBorders>
              <w:top w:val="single" w:sz="4" w:space="0" w:color="auto"/>
              <w:bottom w:val="single" w:sz="4" w:space="0" w:color="auto"/>
            </w:tcBorders>
          </w:tcPr>
          <w:p w14:paraId="1CFC1E47" w14:textId="77777777" w:rsidR="006F6835" w:rsidRPr="008170A5" w:rsidRDefault="006F6835" w:rsidP="00BB0378">
            <w:pPr>
              <w:spacing w:line="360" w:lineRule="auto"/>
              <w:jc w:val="center"/>
              <w:rPr>
                <w:rFonts w:ascii="Times New Roman" w:hAnsi="Times New Roman" w:cs="Times New Roman"/>
                <w:i/>
                <w:sz w:val="24"/>
                <w:szCs w:val="24"/>
              </w:rPr>
            </w:pPr>
            <w:r w:rsidRPr="008170A5">
              <w:rPr>
                <w:rFonts w:ascii="Times New Roman" w:hAnsi="Times New Roman" w:cs="Times New Roman"/>
                <w:i/>
                <w:sz w:val="24"/>
                <w:szCs w:val="24"/>
              </w:rPr>
              <w:t>P</w:t>
            </w:r>
          </w:p>
        </w:tc>
      </w:tr>
      <w:tr w:rsidR="006F6835" w:rsidRPr="008170A5" w14:paraId="099FEA6A" w14:textId="77777777" w:rsidTr="00BB0378">
        <w:trPr>
          <w:trHeight w:val="437"/>
        </w:trPr>
        <w:tc>
          <w:tcPr>
            <w:tcW w:w="5849" w:type="dxa"/>
            <w:shd w:val="clear" w:color="auto" w:fill="auto"/>
          </w:tcPr>
          <w:p w14:paraId="2FCECF27" w14:textId="77777777" w:rsidR="006F6835" w:rsidRPr="00A51863" w:rsidRDefault="006F6835" w:rsidP="00BB0378">
            <w:pPr>
              <w:tabs>
                <w:tab w:val="center" w:pos="5932"/>
              </w:tabs>
              <w:autoSpaceDE w:val="0"/>
              <w:autoSpaceDN w:val="0"/>
              <w:adjustRightInd w:val="0"/>
              <w:rPr>
                <w:rFonts w:ascii="Times New Roman" w:eastAsia="Times New Roman" w:hAnsi="Times New Roman" w:cs="Times New Roman"/>
                <w:sz w:val="24"/>
                <w:szCs w:val="24"/>
              </w:rPr>
            </w:pPr>
            <w:r w:rsidRPr="00A51863">
              <w:rPr>
                <w:rFonts w:ascii="Times New Roman" w:eastAsia="Times New Roman" w:hAnsi="Times New Roman" w:cs="Times New Roman"/>
                <w:sz w:val="24"/>
                <w:szCs w:val="24"/>
              </w:rPr>
              <w:t>Iron deficiency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vertAlign w:val="superscript"/>
              </w:rPr>
              <w:t>2</w:t>
            </w:r>
            <w:r w:rsidRPr="00A51863">
              <w:rPr>
                <w:rFonts w:ascii="Times New Roman" w:eastAsia="Times New Roman" w:hAnsi="Times New Roman" w:cs="Times New Roman"/>
                <w:sz w:val="24"/>
                <w:szCs w:val="24"/>
              </w:rPr>
              <w:t xml:space="preserve"> </w:t>
            </w:r>
          </w:p>
        </w:tc>
        <w:tc>
          <w:tcPr>
            <w:tcW w:w="2875" w:type="dxa"/>
            <w:shd w:val="clear" w:color="auto" w:fill="auto"/>
            <w:vAlign w:val="center"/>
          </w:tcPr>
          <w:p w14:paraId="2BEDDEDD"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c>
          <w:tcPr>
            <w:tcW w:w="1228" w:type="dxa"/>
            <w:vAlign w:val="center"/>
          </w:tcPr>
          <w:p w14:paraId="5F8B9A00"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r>
      <w:tr w:rsidR="006F6835" w:rsidRPr="008170A5" w14:paraId="658478C6" w14:textId="77777777" w:rsidTr="00BB0378">
        <w:trPr>
          <w:trHeight w:val="437"/>
        </w:trPr>
        <w:tc>
          <w:tcPr>
            <w:tcW w:w="5849" w:type="dxa"/>
            <w:shd w:val="clear" w:color="auto" w:fill="auto"/>
            <w:vAlign w:val="center"/>
          </w:tcPr>
          <w:p w14:paraId="56F09403" w14:textId="77777777" w:rsidR="006F6835" w:rsidRPr="008170A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Base Model</w:t>
            </w:r>
          </w:p>
        </w:tc>
        <w:tc>
          <w:tcPr>
            <w:tcW w:w="2875" w:type="dxa"/>
            <w:shd w:val="clear" w:color="auto" w:fill="auto"/>
            <w:vAlign w:val="center"/>
          </w:tcPr>
          <w:p w14:paraId="666B1712"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(-8.7, 2.2)</w:t>
            </w:r>
          </w:p>
        </w:tc>
        <w:tc>
          <w:tcPr>
            <w:tcW w:w="1228" w:type="dxa"/>
            <w:vAlign w:val="center"/>
          </w:tcPr>
          <w:p w14:paraId="35610187"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6F6835" w:rsidRPr="008170A5" w14:paraId="0A549C28" w14:textId="77777777" w:rsidTr="00BB0378">
        <w:trPr>
          <w:trHeight w:val="437"/>
        </w:trPr>
        <w:tc>
          <w:tcPr>
            <w:tcW w:w="5849" w:type="dxa"/>
            <w:shd w:val="clear" w:color="auto" w:fill="auto"/>
            <w:vAlign w:val="center"/>
          </w:tcPr>
          <w:p w14:paraId="261A30E1" w14:textId="77777777" w:rsidR="006F6835" w:rsidRPr="008170A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Adjusted Model</w:t>
            </w:r>
          </w:p>
        </w:tc>
        <w:tc>
          <w:tcPr>
            <w:tcW w:w="2875" w:type="dxa"/>
            <w:shd w:val="clear" w:color="auto" w:fill="auto"/>
            <w:vAlign w:val="center"/>
          </w:tcPr>
          <w:p w14:paraId="55D1DF42"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 (-9.7, 0.3)</w:t>
            </w:r>
          </w:p>
        </w:tc>
        <w:tc>
          <w:tcPr>
            <w:tcW w:w="1228" w:type="dxa"/>
            <w:vAlign w:val="center"/>
          </w:tcPr>
          <w:p w14:paraId="6F6ED7AB"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0.06</w:t>
            </w:r>
          </w:p>
        </w:tc>
      </w:tr>
      <w:tr w:rsidR="006F6835" w:rsidRPr="008170A5" w14:paraId="40B3B8E7" w14:textId="77777777" w:rsidTr="00BB0378">
        <w:trPr>
          <w:trHeight w:val="437"/>
        </w:trPr>
        <w:tc>
          <w:tcPr>
            <w:tcW w:w="5849" w:type="dxa"/>
            <w:shd w:val="clear" w:color="auto" w:fill="auto"/>
          </w:tcPr>
          <w:p w14:paraId="6AF766B2" w14:textId="77777777" w:rsidR="006F6835" w:rsidRPr="00A51863" w:rsidRDefault="006F6835" w:rsidP="00BB0378">
            <w:pPr>
              <w:tabs>
                <w:tab w:val="center" w:pos="5932"/>
              </w:tabs>
              <w:autoSpaceDE w:val="0"/>
              <w:autoSpaceDN w:val="0"/>
              <w:adjustRightInd w:val="0"/>
              <w:rPr>
                <w:rFonts w:ascii="Times New Roman" w:eastAsia="Times New Roman" w:hAnsi="Times New Roman" w:cs="Times New Roman"/>
                <w:sz w:val="24"/>
                <w:szCs w:val="24"/>
              </w:rPr>
            </w:pPr>
            <w:r w:rsidRPr="00A51863">
              <w:rPr>
                <w:rFonts w:ascii="Times New Roman" w:eastAsia="Times New Roman" w:hAnsi="Times New Roman" w:cs="Times New Roman"/>
                <w:sz w:val="24"/>
                <w:szCs w:val="24"/>
              </w:rPr>
              <w:t>Iron</w:t>
            </w:r>
            <w:r>
              <w:rPr>
                <w:rFonts w:ascii="Times New Roman" w:eastAsia="Times New Roman" w:hAnsi="Times New Roman" w:cs="Times New Roman"/>
                <w:sz w:val="24"/>
                <w:szCs w:val="24"/>
              </w:rPr>
              <w:t xml:space="preserve"> </w:t>
            </w:r>
            <w:r w:rsidRPr="00A51863">
              <w:rPr>
                <w:rFonts w:ascii="Times New Roman" w:eastAsia="Times New Roman" w:hAnsi="Times New Roman" w:cs="Times New Roman"/>
                <w:sz w:val="24"/>
                <w:szCs w:val="24"/>
              </w:rPr>
              <w:t>deficiency anemia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vertAlign w:val="superscript"/>
              </w:rPr>
              <w:t>3</w:t>
            </w:r>
          </w:p>
        </w:tc>
        <w:tc>
          <w:tcPr>
            <w:tcW w:w="2875" w:type="dxa"/>
            <w:shd w:val="clear" w:color="auto" w:fill="auto"/>
            <w:vAlign w:val="center"/>
          </w:tcPr>
          <w:p w14:paraId="302BB566"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c>
          <w:tcPr>
            <w:tcW w:w="1228" w:type="dxa"/>
            <w:vAlign w:val="center"/>
          </w:tcPr>
          <w:p w14:paraId="17DAD1EA"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r>
      <w:tr w:rsidR="006F6835" w:rsidRPr="008170A5" w14:paraId="5D246276" w14:textId="77777777" w:rsidTr="00BB0378">
        <w:trPr>
          <w:trHeight w:val="437"/>
        </w:trPr>
        <w:tc>
          <w:tcPr>
            <w:tcW w:w="5849" w:type="dxa"/>
            <w:shd w:val="clear" w:color="auto" w:fill="auto"/>
            <w:vAlign w:val="center"/>
          </w:tcPr>
          <w:p w14:paraId="49C946EA" w14:textId="77777777" w:rsidR="006F6835" w:rsidRPr="008170A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Base Model</w:t>
            </w:r>
          </w:p>
        </w:tc>
        <w:tc>
          <w:tcPr>
            <w:tcW w:w="2875" w:type="dxa"/>
            <w:shd w:val="clear" w:color="auto" w:fill="auto"/>
            <w:vAlign w:val="center"/>
          </w:tcPr>
          <w:p w14:paraId="49B26669"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 (-6.2, 1.6)</w:t>
            </w:r>
          </w:p>
        </w:tc>
        <w:tc>
          <w:tcPr>
            <w:tcW w:w="1228" w:type="dxa"/>
            <w:vAlign w:val="center"/>
          </w:tcPr>
          <w:p w14:paraId="5C0F9718"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6F6835" w:rsidRPr="008170A5" w14:paraId="60D6E164" w14:textId="77777777" w:rsidTr="00BB0378">
        <w:trPr>
          <w:trHeight w:val="437"/>
        </w:trPr>
        <w:tc>
          <w:tcPr>
            <w:tcW w:w="5849" w:type="dxa"/>
            <w:shd w:val="clear" w:color="auto" w:fill="auto"/>
            <w:vAlign w:val="center"/>
          </w:tcPr>
          <w:p w14:paraId="57E2348A" w14:textId="77777777" w:rsidR="006F6835" w:rsidRPr="008170A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Adjusted Model</w:t>
            </w:r>
          </w:p>
        </w:tc>
        <w:tc>
          <w:tcPr>
            <w:tcW w:w="2875" w:type="dxa"/>
            <w:shd w:val="clear" w:color="auto" w:fill="auto"/>
            <w:vAlign w:val="center"/>
          </w:tcPr>
          <w:p w14:paraId="1C066CA6"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(-6.7, 0.8)</w:t>
            </w:r>
          </w:p>
        </w:tc>
        <w:tc>
          <w:tcPr>
            <w:tcW w:w="1228" w:type="dxa"/>
            <w:vAlign w:val="center"/>
          </w:tcPr>
          <w:p w14:paraId="3D82DFF7"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r w:rsidRPr="008170A5">
              <w:rPr>
                <w:rFonts w:ascii="Times New Roman" w:eastAsia="Times New Roman" w:hAnsi="Times New Roman" w:cs="Times New Roman"/>
                <w:sz w:val="24"/>
                <w:szCs w:val="24"/>
              </w:rPr>
              <w:t>0</w:t>
            </w:r>
            <w:r w:rsidR="00F10304">
              <w:rPr>
                <w:rFonts w:ascii="Times New Roman" w:eastAsia="Times New Roman" w:hAnsi="Times New Roman" w:cs="Times New Roman"/>
                <w:sz w:val="24"/>
                <w:szCs w:val="24"/>
              </w:rPr>
              <w:t>.1</w:t>
            </w:r>
          </w:p>
        </w:tc>
      </w:tr>
      <w:tr w:rsidR="006F6835" w:rsidRPr="008170A5" w14:paraId="7845A4F3" w14:textId="77777777" w:rsidTr="00BB0378">
        <w:trPr>
          <w:trHeight w:val="437"/>
        </w:trPr>
        <w:tc>
          <w:tcPr>
            <w:tcW w:w="5849" w:type="dxa"/>
            <w:shd w:val="clear" w:color="auto" w:fill="auto"/>
            <w:vAlign w:val="center"/>
          </w:tcPr>
          <w:p w14:paraId="2E91B14A" w14:textId="77777777" w:rsidR="006F6835" w:rsidRDefault="006F6835" w:rsidP="00BB037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Vitamin A deficiency </w:t>
            </w:r>
            <w:r>
              <w:rPr>
                <w:rFonts w:ascii="Times New Roman" w:eastAsia="Times New Roman" w:hAnsi="Times New Roman" w:cs="Times New Roman"/>
                <w:color w:val="000000"/>
                <w:sz w:val="24"/>
                <w:szCs w:val="24"/>
                <w:vertAlign w:val="superscript"/>
              </w:rPr>
              <w:t>4</w:t>
            </w:r>
          </w:p>
        </w:tc>
        <w:tc>
          <w:tcPr>
            <w:tcW w:w="2875" w:type="dxa"/>
            <w:shd w:val="clear" w:color="auto" w:fill="auto"/>
            <w:vAlign w:val="center"/>
          </w:tcPr>
          <w:p w14:paraId="264B364E"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c>
          <w:tcPr>
            <w:tcW w:w="1228" w:type="dxa"/>
            <w:vAlign w:val="center"/>
          </w:tcPr>
          <w:p w14:paraId="2E6F20AF"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p>
        </w:tc>
      </w:tr>
      <w:tr w:rsidR="006F6835" w:rsidRPr="008170A5" w14:paraId="5DAF79E9" w14:textId="77777777" w:rsidTr="00BB0378">
        <w:trPr>
          <w:trHeight w:val="437"/>
        </w:trPr>
        <w:tc>
          <w:tcPr>
            <w:tcW w:w="5849" w:type="dxa"/>
            <w:shd w:val="clear" w:color="auto" w:fill="auto"/>
            <w:vAlign w:val="center"/>
          </w:tcPr>
          <w:p w14:paraId="22D5F424" w14:textId="77777777" w:rsidR="006F683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Base Model</w:t>
            </w:r>
          </w:p>
        </w:tc>
        <w:tc>
          <w:tcPr>
            <w:tcW w:w="2875" w:type="dxa"/>
            <w:shd w:val="clear" w:color="auto" w:fill="auto"/>
            <w:vAlign w:val="center"/>
          </w:tcPr>
          <w:p w14:paraId="0503D848"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(-10.7, 2.4)</w:t>
            </w:r>
          </w:p>
        </w:tc>
        <w:tc>
          <w:tcPr>
            <w:tcW w:w="1228" w:type="dxa"/>
            <w:vAlign w:val="center"/>
          </w:tcPr>
          <w:p w14:paraId="7F8CF567" w14:textId="77777777" w:rsidR="006F6835" w:rsidRPr="008170A5" w:rsidRDefault="00F10304"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r>
      <w:tr w:rsidR="006F6835" w:rsidRPr="008170A5" w14:paraId="3773DB8A" w14:textId="77777777" w:rsidTr="00BB0378">
        <w:trPr>
          <w:trHeight w:val="437"/>
        </w:trPr>
        <w:tc>
          <w:tcPr>
            <w:tcW w:w="5849" w:type="dxa"/>
            <w:tcBorders>
              <w:bottom w:val="single" w:sz="4" w:space="0" w:color="auto"/>
            </w:tcBorders>
            <w:shd w:val="clear" w:color="auto" w:fill="auto"/>
            <w:vAlign w:val="center"/>
          </w:tcPr>
          <w:p w14:paraId="2FE4C579" w14:textId="77777777" w:rsidR="006F6835" w:rsidRDefault="006F6835" w:rsidP="00BB037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Adjusted Model</w:t>
            </w:r>
          </w:p>
        </w:tc>
        <w:tc>
          <w:tcPr>
            <w:tcW w:w="2875" w:type="dxa"/>
            <w:tcBorders>
              <w:bottom w:val="single" w:sz="4" w:space="0" w:color="auto"/>
            </w:tcBorders>
            <w:shd w:val="clear" w:color="auto" w:fill="auto"/>
            <w:vAlign w:val="center"/>
          </w:tcPr>
          <w:p w14:paraId="76788706" w14:textId="77777777" w:rsidR="006F6835" w:rsidRPr="008170A5" w:rsidRDefault="00F10304" w:rsidP="00F10304">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6F683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(-9.2, 3.8)</w:t>
            </w:r>
          </w:p>
        </w:tc>
        <w:tc>
          <w:tcPr>
            <w:tcW w:w="1228" w:type="dxa"/>
            <w:tcBorders>
              <w:bottom w:val="single" w:sz="4" w:space="0" w:color="auto"/>
            </w:tcBorders>
            <w:vAlign w:val="center"/>
          </w:tcPr>
          <w:p w14:paraId="08E0E9BE" w14:textId="77777777" w:rsidR="006F6835" w:rsidRPr="008170A5" w:rsidRDefault="006F6835" w:rsidP="00BB0378">
            <w:pPr>
              <w:tabs>
                <w:tab w:val="center" w:pos="5932"/>
              </w:tabs>
              <w:autoSpaceDE w:val="0"/>
              <w:autoSpaceDN w:val="0"/>
              <w:adjustRightInd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F10304">
              <w:rPr>
                <w:rFonts w:ascii="Times New Roman" w:eastAsia="Times New Roman" w:hAnsi="Times New Roman" w:cs="Times New Roman"/>
                <w:sz w:val="24"/>
                <w:szCs w:val="24"/>
              </w:rPr>
              <w:t>.4</w:t>
            </w:r>
          </w:p>
        </w:tc>
      </w:tr>
    </w:tbl>
    <w:p w14:paraId="72BA1BD7" w14:textId="77777777" w:rsidR="006F6835" w:rsidRPr="008F6E68" w:rsidRDefault="006F6835" w:rsidP="006F6835">
      <w:pPr>
        <w:tabs>
          <w:tab w:val="center" w:pos="5932"/>
        </w:tabs>
        <w:autoSpaceDE w:val="0"/>
        <w:autoSpaceDN w:val="0"/>
        <w:adjustRightInd w:val="0"/>
        <w:spacing w:after="0"/>
        <w:rPr>
          <w:rFonts w:ascii="Times New Roman" w:eastAsia="Times New Roman" w:hAnsi="Times New Roman" w:cs="Times New Roman"/>
          <w:color w:val="000000"/>
        </w:rPr>
      </w:pPr>
      <w:r>
        <w:rPr>
          <w:rFonts w:ascii="Times New Roman" w:eastAsia="Times New Roman" w:hAnsi="Times New Roman" w:cs="Times New Roman"/>
          <w:color w:val="000000"/>
          <w:vertAlign w:val="superscript"/>
        </w:rPr>
        <w:t>1</w:t>
      </w:r>
      <w:r w:rsidRPr="008F6E68">
        <w:rPr>
          <w:rFonts w:ascii="Times New Roman" w:eastAsia="Times New Roman" w:hAnsi="Times New Roman" w:cs="Times New Roman"/>
          <w:color w:val="000000"/>
        </w:rPr>
        <w:t>Unweighted sample sizes are 2782 (anemia) and 2749 (iron deficiency, iron deficiency anemia, and vitamin A deficiency). Base model estimates are the difference in the prevalence (95% CI) for exposure to the MNP intervention controlling for: fixed effects of district (</w:t>
      </w:r>
      <w:proofErr w:type="spellStart"/>
      <w:r w:rsidRPr="008F6E68">
        <w:rPr>
          <w:rFonts w:ascii="Times New Roman" w:eastAsia="Times New Roman" w:hAnsi="Times New Roman" w:cs="Times New Roman"/>
          <w:color w:val="000000"/>
        </w:rPr>
        <w:t>Amuria</w:t>
      </w:r>
      <w:proofErr w:type="spellEnd"/>
      <w:r w:rsidRPr="008F6E68">
        <w:rPr>
          <w:rFonts w:ascii="Times New Roman" w:eastAsia="Times New Roman" w:hAnsi="Times New Roman" w:cs="Times New Roman"/>
          <w:color w:val="000000"/>
        </w:rPr>
        <w:t xml:space="preserve"> vs. Soroti), year (2016 vs. 2015), sex, and age group (12-17 months vs. 18-23 months). The adjusted model additionally controls for household wealth </w:t>
      </w:r>
      <w:proofErr w:type="spellStart"/>
      <w:r w:rsidRPr="008F6E68">
        <w:rPr>
          <w:rFonts w:ascii="Times New Roman" w:eastAsia="Times New Roman" w:hAnsi="Times New Roman" w:cs="Times New Roman"/>
          <w:color w:val="000000"/>
        </w:rPr>
        <w:t>tertile</w:t>
      </w:r>
      <w:proofErr w:type="spellEnd"/>
      <w:r w:rsidRPr="008F6E68">
        <w:rPr>
          <w:rFonts w:ascii="Times New Roman" w:eastAsia="Times New Roman" w:hAnsi="Times New Roman" w:cs="Times New Roman"/>
          <w:color w:val="000000"/>
        </w:rPr>
        <w:t xml:space="preserve">, caregiver schooling level (no formal or some primary education vs. other education level), improved water source, malaria (assessed by rapid test kit), and caregiver report of fever and/or diarrhea in the two weeks preceding the survey. Confidence intervals account for weighting and complex sampling design. </w:t>
      </w:r>
    </w:p>
    <w:p w14:paraId="68CAF7B8" w14:textId="3321477F" w:rsidR="006F6835" w:rsidRPr="008F6E68" w:rsidRDefault="006F6835" w:rsidP="006F6835">
      <w:pPr>
        <w:spacing w:after="0" w:line="276" w:lineRule="auto"/>
        <w:jc w:val="both"/>
        <w:rPr>
          <w:rFonts w:ascii="Times New Roman" w:eastAsia="Times New Roman" w:hAnsi="Times New Roman" w:cs="Times New Roman"/>
          <w:sz w:val="20"/>
        </w:rPr>
      </w:pPr>
      <w:r>
        <w:rPr>
          <w:rFonts w:ascii="Times New Roman" w:hAnsi="Times New Roman" w:cs="Times New Roman"/>
          <w:szCs w:val="24"/>
          <w:vertAlign w:val="superscript"/>
        </w:rPr>
        <w:t xml:space="preserve">2 </w:t>
      </w:r>
      <w:r w:rsidRPr="008F6E68">
        <w:rPr>
          <w:rFonts w:ascii="Times New Roman" w:hAnsi="Times New Roman" w:cs="Times New Roman"/>
          <w:szCs w:val="24"/>
        </w:rPr>
        <w:t xml:space="preserve">Iron deficiency was defined as </w:t>
      </w:r>
      <w:r>
        <w:rPr>
          <w:rFonts w:ascii="Times New Roman" w:hAnsi="Times New Roman" w:cs="Times New Roman"/>
          <w:szCs w:val="24"/>
        </w:rPr>
        <w:t>unadjusted</w:t>
      </w:r>
      <w:r w:rsidRPr="008F6E68">
        <w:rPr>
          <w:rFonts w:ascii="Times New Roman" w:hAnsi="Times New Roman" w:cs="Times New Roman"/>
          <w:szCs w:val="24"/>
        </w:rPr>
        <w:t xml:space="preserve"> ferritin &lt;12.0 </w:t>
      </w:r>
      <w:proofErr w:type="spellStart"/>
      <w:r w:rsidRPr="008F6E68">
        <w:rPr>
          <w:rFonts w:ascii="Times New Roman" w:hAnsi="Times New Roman" w:cs="Times New Roman"/>
          <w:szCs w:val="24"/>
        </w:rPr>
        <w:t>μg</w:t>
      </w:r>
      <w:proofErr w:type="spellEnd"/>
      <w:r w:rsidRPr="008F6E68">
        <w:rPr>
          <w:rFonts w:ascii="Times New Roman" w:hAnsi="Times New Roman" w:cs="Times New Roman"/>
          <w:szCs w:val="24"/>
        </w:rPr>
        <w:t>/L (</w:t>
      </w:r>
      <w:r>
        <w:rPr>
          <w:rFonts w:ascii="Times New Roman" w:hAnsi="Times New Roman" w:cs="Times New Roman"/>
          <w:szCs w:val="24"/>
        </w:rPr>
        <w:t>1</w:t>
      </w:r>
      <w:r w:rsidR="00B05156">
        <w:rPr>
          <w:rFonts w:ascii="Times New Roman" w:hAnsi="Times New Roman" w:cs="Times New Roman"/>
          <w:szCs w:val="24"/>
        </w:rPr>
        <w:t>3</w:t>
      </w:r>
      <w:r w:rsidRPr="008F6E68">
        <w:rPr>
          <w:rFonts w:ascii="Times New Roman" w:hAnsi="Times New Roman" w:cs="Times New Roman"/>
          <w:szCs w:val="24"/>
        </w:rPr>
        <w:t xml:space="preserve">). </w:t>
      </w:r>
    </w:p>
    <w:p w14:paraId="4D8E4E58" w14:textId="5E9F3CAD" w:rsidR="006F6835" w:rsidRPr="008F6E68" w:rsidRDefault="006F6835" w:rsidP="006F6835">
      <w:pPr>
        <w:spacing w:after="0" w:line="276" w:lineRule="auto"/>
        <w:jc w:val="both"/>
        <w:rPr>
          <w:rFonts w:ascii="Times New Roman" w:eastAsia="Times New Roman" w:hAnsi="Times New Roman" w:cs="Times New Roman"/>
          <w:sz w:val="20"/>
        </w:rPr>
      </w:pPr>
      <w:r>
        <w:rPr>
          <w:rFonts w:ascii="Times New Roman" w:hAnsi="Times New Roman" w:cs="Times New Roman"/>
          <w:szCs w:val="24"/>
          <w:vertAlign w:val="superscript"/>
        </w:rPr>
        <w:t xml:space="preserve">3 </w:t>
      </w:r>
      <w:r w:rsidRPr="008F6E68">
        <w:rPr>
          <w:rFonts w:ascii="Times New Roman" w:hAnsi="Times New Roman" w:cs="Times New Roman"/>
          <w:szCs w:val="24"/>
        </w:rPr>
        <w:t xml:space="preserve">Iron deficiency anemia was classified as </w:t>
      </w:r>
      <w:proofErr w:type="gramStart"/>
      <w:r w:rsidRPr="008F6E68">
        <w:rPr>
          <w:rFonts w:ascii="Times New Roman" w:hAnsi="Times New Roman" w:cs="Times New Roman"/>
          <w:szCs w:val="24"/>
        </w:rPr>
        <w:t>altitude-adjusted</w:t>
      </w:r>
      <w:proofErr w:type="gramEnd"/>
      <w:r w:rsidRPr="008F6E68">
        <w:rPr>
          <w:rFonts w:ascii="Times New Roman" w:hAnsi="Times New Roman" w:cs="Times New Roman"/>
          <w:szCs w:val="24"/>
        </w:rPr>
        <w:t xml:space="preserve"> Hb &lt;11.0 g/dL and </w:t>
      </w:r>
      <w:r>
        <w:rPr>
          <w:rFonts w:ascii="Times New Roman" w:hAnsi="Times New Roman" w:cs="Times New Roman"/>
          <w:szCs w:val="24"/>
        </w:rPr>
        <w:t>unadjusted</w:t>
      </w:r>
      <w:r w:rsidRPr="008F6E68">
        <w:rPr>
          <w:rFonts w:ascii="Times New Roman" w:hAnsi="Times New Roman" w:cs="Times New Roman"/>
          <w:szCs w:val="24"/>
        </w:rPr>
        <w:t xml:space="preserve"> ferritin &lt;12.0 </w:t>
      </w:r>
      <w:proofErr w:type="spellStart"/>
      <w:r w:rsidRPr="008F6E68">
        <w:rPr>
          <w:rFonts w:ascii="Times New Roman" w:hAnsi="Times New Roman" w:cs="Times New Roman"/>
          <w:szCs w:val="24"/>
        </w:rPr>
        <w:t>μg</w:t>
      </w:r>
      <w:proofErr w:type="spellEnd"/>
      <w:r w:rsidRPr="008F6E68">
        <w:rPr>
          <w:rFonts w:ascii="Times New Roman" w:hAnsi="Times New Roman" w:cs="Times New Roman"/>
          <w:szCs w:val="24"/>
        </w:rPr>
        <w:t>/L (</w:t>
      </w:r>
      <w:r>
        <w:rPr>
          <w:rFonts w:ascii="Times New Roman" w:hAnsi="Times New Roman" w:cs="Times New Roman"/>
          <w:szCs w:val="24"/>
        </w:rPr>
        <w:t>1</w:t>
      </w:r>
      <w:r w:rsidR="00B05156">
        <w:rPr>
          <w:rFonts w:ascii="Times New Roman" w:hAnsi="Times New Roman" w:cs="Times New Roman"/>
          <w:szCs w:val="24"/>
        </w:rPr>
        <w:t>3</w:t>
      </w:r>
      <w:r w:rsidRPr="008F6E68">
        <w:rPr>
          <w:rFonts w:ascii="Times New Roman" w:hAnsi="Times New Roman" w:cs="Times New Roman"/>
          <w:szCs w:val="24"/>
        </w:rPr>
        <w:t>).</w:t>
      </w:r>
    </w:p>
    <w:p w14:paraId="67607383" w14:textId="58635691" w:rsidR="006F6835" w:rsidRPr="008F6E68" w:rsidRDefault="006F6835" w:rsidP="006F6835">
      <w:pPr>
        <w:spacing w:after="0" w:line="276" w:lineRule="auto"/>
        <w:jc w:val="both"/>
        <w:rPr>
          <w:rFonts w:ascii="Times New Roman" w:eastAsia="Times New Roman" w:hAnsi="Times New Roman" w:cs="Times New Roman"/>
        </w:rPr>
      </w:pPr>
      <w:r>
        <w:rPr>
          <w:rFonts w:ascii="Times New Roman" w:hAnsi="Times New Roman" w:cs="Times New Roman"/>
          <w:vertAlign w:val="superscript"/>
        </w:rPr>
        <w:t xml:space="preserve">4 </w:t>
      </w:r>
      <w:r w:rsidRPr="008F6E68">
        <w:rPr>
          <w:rFonts w:ascii="Times New Roman" w:hAnsi="Times New Roman" w:cs="Times New Roman"/>
        </w:rPr>
        <w:t xml:space="preserve">Vitamin A deficiency was defined as </w:t>
      </w:r>
      <w:r>
        <w:rPr>
          <w:rFonts w:ascii="Times New Roman" w:hAnsi="Times New Roman" w:cs="Times New Roman"/>
        </w:rPr>
        <w:t>unadjusted</w:t>
      </w:r>
      <w:r w:rsidRPr="008F6E68">
        <w:rPr>
          <w:rFonts w:ascii="Times New Roman" w:hAnsi="Times New Roman" w:cs="Times New Roman"/>
        </w:rPr>
        <w:t xml:space="preserve"> RBP </w:t>
      </w:r>
      <w:r w:rsidRPr="008F6E68">
        <w:rPr>
          <w:rFonts w:ascii="Times New Roman" w:eastAsia="Times New Roman" w:hAnsi="Times New Roman" w:cs="Times New Roman"/>
          <w:color w:val="000000"/>
        </w:rPr>
        <w:t>&lt;0.79 µmol/L in the baseline sample and RBP &lt;0.67 µmol/L</w:t>
      </w:r>
      <w:r w:rsidRPr="008F6E68">
        <w:rPr>
          <w:rFonts w:ascii="Times New Roman" w:hAnsi="Times New Roman" w:cs="Times New Roman"/>
        </w:rPr>
        <w:t xml:space="preserve"> in the </w:t>
      </w:r>
      <w:proofErr w:type="spellStart"/>
      <w:r w:rsidRPr="008F6E68">
        <w:rPr>
          <w:rFonts w:ascii="Times New Roman" w:hAnsi="Times New Roman" w:cs="Times New Roman"/>
        </w:rPr>
        <w:t>endline</w:t>
      </w:r>
      <w:proofErr w:type="spellEnd"/>
      <w:r w:rsidRPr="008F6E68">
        <w:rPr>
          <w:rFonts w:ascii="Times New Roman" w:hAnsi="Times New Roman" w:cs="Times New Roman"/>
        </w:rPr>
        <w:t xml:space="preserve"> sample. To find the population-specific RBP cut-point for each survey, we regressed RBP on retinol to determine the RBP equivalent of retinol &lt;0.70 µmol/L based on the subsample of 39 children for whom serum retinol was assessed using HPLC from a second blood draw</w:t>
      </w:r>
      <w:r>
        <w:rPr>
          <w:rFonts w:ascii="Times New Roman" w:hAnsi="Times New Roman" w:cs="Times New Roman"/>
        </w:rPr>
        <w:t xml:space="preserve"> (1</w:t>
      </w:r>
      <w:r w:rsidR="00B05156">
        <w:rPr>
          <w:rFonts w:ascii="Times New Roman" w:hAnsi="Times New Roman" w:cs="Times New Roman"/>
        </w:rPr>
        <w:t>4</w:t>
      </w:r>
      <w:r>
        <w:rPr>
          <w:rFonts w:ascii="Times New Roman" w:hAnsi="Times New Roman" w:cs="Times New Roman"/>
        </w:rPr>
        <w:t>)</w:t>
      </w:r>
      <w:r w:rsidRPr="008F6E68">
        <w:rPr>
          <w:rFonts w:ascii="Times New Roman" w:hAnsi="Times New Roman" w:cs="Times New Roman"/>
        </w:rPr>
        <w:t>.</w:t>
      </w:r>
    </w:p>
    <w:p w14:paraId="7A3C57DB" w14:textId="77777777" w:rsidR="006F6835" w:rsidRPr="00473FA2" w:rsidRDefault="006F6835" w:rsidP="006F6835">
      <w:pPr>
        <w:spacing w:after="0" w:line="276" w:lineRule="auto"/>
        <w:rPr>
          <w:rFonts w:ascii="Times New Roman" w:eastAsia="Times New Roman" w:hAnsi="Times New Roman" w:cs="Times New Roman"/>
        </w:rPr>
      </w:pPr>
    </w:p>
    <w:p w14:paraId="780362A4" w14:textId="77777777" w:rsidR="006F6835" w:rsidRDefault="006F6835" w:rsidP="006F6835">
      <w:pPr>
        <w:spacing w:after="0" w:line="276" w:lineRule="auto"/>
        <w:rPr>
          <w:rFonts w:ascii="Times New Roman" w:eastAsiaTheme="minorEastAsia" w:hAnsi="Times New Roman" w:cs="Times New Roman"/>
        </w:rPr>
      </w:pPr>
      <w:r w:rsidRPr="00473FA2">
        <w:rPr>
          <w:rFonts w:ascii="Times New Roman" w:eastAsiaTheme="minorEastAsia" w:hAnsi="Times New Roman" w:cs="Times New Roman"/>
        </w:rPr>
        <w:t>Abbreviations: AGP, ɑ-1 acid glycopr</w:t>
      </w:r>
      <w:r>
        <w:rPr>
          <w:rFonts w:ascii="Times New Roman" w:eastAsiaTheme="minorEastAsia" w:hAnsi="Times New Roman" w:cs="Times New Roman"/>
        </w:rPr>
        <w:t xml:space="preserve">otein; </w:t>
      </w:r>
      <w:proofErr w:type="spellStart"/>
      <w:r>
        <w:rPr>
          <w:rFonts w:ascii="Times New Roman" w:eastAsiaTheme="minorEastAsia" w:hAnsi="Times New Roman" w:cs="Times New Roman"/>
        </w:rPr>
        <w:t>APDiD</w:t>
      </w:r>
      <w:proofErr w:type="spellEnd"/>
      <w:r>
        <w:rPr>
          <w:rFonts w:ascii="Times New Roman" w:eastAsiaTheme="minorEastAsia" w:hAnsi="Times New Roman" w:cs="Times New Roman"/>
        </w:rPr>
        <w:t>, adjusted prevalence difference-in-difference; CRP, C- reactive protein; MNP, micronutrient powder; RBP, retinol binding protein</w:t>
      </w:r>
      <w:r w:rsidRPr="00473FA2">
        <w:rPr>
          <w:rFonts w:ascii="Times New Roman" w:eastAsiaTheme="minorEastAsia" w:hAnsi="Times New Roman" w:cs="Times New Roman"/>
        </w:rPr>
        <w:t>.</w:t>
      </w:r>
    </w:p>
    <w:p w14:paraId="34EC37F9" w14:textId="77777777" w:rsidR="00441CCC" w:rsidRDefault="00441CCC" w:rsidP="0031504A">
      <w:pPr>
        <w:spacing w:after="0" w:line="360" w:lineRule="auto"/>
        <w:rPr>
          <w:rFonts w:ascii="Times New Roman" w:hAnsi="Times New Roman" w:cs="Times New Roman"/>
          <w:sz w:val="20"/>
          <w:szCs w:val="20"/>
        </w:rPr>
      </w:pPr>
    </w:p>
    <w:p w14:paraId="652C11D0" w14:textId="77777777" w:rsidR="00C603A6" w:rsidRPr="004D4B34" w:rsidRDefault="00C603A6" w:rsidP="0031504A">
      <w:pPr>
        <w:spacing w:after="0" w:line="360" w:lineRule="auto"/>
        <w:rPr>
          <w:rFonts w:ascii="Times New Roman" w:hAnsi="Times New Roman" w:cs="Times New Roman"/>
          <w:sz w:val="20"/>
          <w:szCs w:val="20"/>
        </w:rPr>
      </w:pPr>
    </w:p>
    <w:p w14:paraId="66B447E7" w14:textId="77777777" w:rsidR="00441CCC" w:rsidRDefault="00441CCC" w:rsidP="00441CCC">
      <w:pPr>
        <w:rPr>
          <w:rFonts w:ascii="Times New Roman" w:hAnsi="Times New Roman" w:cs="Times New Roman"/>
          <w:sz w:val="24"/>
          <w:szCs w:val="24"/>
        </w:rPr>
        <w:sectPr w:rsidR="00441CCC" w:rsidSect="007477EF">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720" w:footer="720" w:gutter="0"/>
          <w:cols w:space="720"/>
          <w:docGrid w:linePitch="360"/>
        </w:sectPr>
      </w:pPr>
    </w:p>
    <w:p w14:paraId="2D3765FA" w14:textId="77777777" w:rsidR="00441CCC" w:rsidRPr="008F6E68" w:rsidRDefault="000D346E" w:rsidP="0031504A">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Supplemental Table 4</w:t>
      </w:r>
      <w:r w:rsidR="00441CCC" w:rsidRPr="0031504A">
        <w:rPr>
          <w:rFonts w:ascii="Times New Roman" w:hAnsi="Times New Roman" w:cs="Times New Roman"/>
          <w:sz w:val="24"/>
          <w:szCs w:val="24"/>
        </w:rPr>
        <w:t>.</w:t>
      </w:r>
      <w:r w:rsidR="00441CCC">
        <w:rPr>
          <w:rFonts w:ascii="Times New Roman" w:hAnsi="Times New Roman" w:cs="Times New Roman"/>
          <w:b/>
          <w:sz w:val="24"/>
          <w:szCs w:val="24"/>
        </w:rPr>
        <w:t xml:space="preserve"> </w:t>
      </w:r>
      <w:r w:rsidR="00441CCC" w:rsidRPr="00F74382">
        <w:rPr>
          <w:rFonts w:ascii="Times New Roman" w:hAnsi="Times New Roman" w:cs="Times New Roman"/>
          <w:sz w:val="24"/>
          <w:szCs w:val="24"/>
        </w:rPr>
        <w:t>Micronutrient status by MNP sachet coverage and recent MNP intake</w:t>
      </w:r>
      <w:r w:rsidR="00441CCC">
        <w:rPr>
          <w:rFonts w:ascii="Times New Roman" w:hAnsi="Times New Roman" w:cs="Times New Roman"/>
          <w:sz w:val="24"/>
          <w:szCs w:val="24"/>
        </w:rPr>
        <w:t xml:space="preserve"> at </w:t>
      </w:r>
      <w:proofErr w:type="spellStart"/>
      <w:r w:rsidR="00441CCC">
        <w:rPr>
          <w:rFonts w:ascii="Times New Roman" w:hAnsi="Times New Roman" w:cs="Times New Roman"/>
          <w:sz w:val="24"/>
          <w:szCs w:val="24"/>
        </w:rPr>
        <w:t>endline</w:t>
      </w:r>
      <w:proofErr w:type="spellEnd"/>
      <w:r w:rsidR="00441CCC" w:rsidRPr="00F74382">
        <w:rPr>
          <w:rFonts w:ascii="Times New Roman" w:hAnsi="Times New Roman" w:cs="Times New Roman"/>
          <w:sz w:val="24"/>
          <w:szCs w:val="24"/>
        </w:rPr>
        <w:t xml:space="preserve">, Micronutrient Powder and IYCF Intervention, </w:t>
      </w:r>
      <w:proofErr w:type="spellStart"/>
      <w:r w:rsidR="00441CCC" w:rsidRPr="00F74382">
        <w:rPr>
          <w:rFonts w:ascii="Times New Roman" w:hAnsi="Times New Roman" w:cs="Times New Roman"/>
          <w:sz w:val="24"/>
          <w:szCs w:val="24"/>
        </w:rPr>
        <w:t>Amuria</w:t>
      </w:r>
      <w:proofErr w:type="spellEnd"/>
      <w:r w:rsidR="00441CCC" w:rsidRPr="00F74382">
        <w:rPr>
          <w:rFonts w:ascii="Times New Roman" w:hAnsi="Times New Roman" w:cs="Times New Roman"/>
          <w:sz w:val="24"/>
          <w:szCs w:val="24"/>
        </w:rPr>
        <w:t xml:space="preserve"> </w:t>
      </w:r>
      <w:r w:rsidR="00441CCC">
        <w:rPr>
          <w:rFonts w:ascii="Times New Roman" w:hAnsi="Times New Roman" w:cs="Times New Roman"/>
          <w:sz w:val="24"/>
          <w:szCs w:val="24"/>
        </w:rPr>
        <w:t>(intervention) district, Uganda 2016 (</w:t>
      </w:r>
      <w:r w:rsidR="00441CCC" w:rsidRPr="008F6E68">
        <w:rPr>
          <w:rFonts w:ascii="Times New Roman" w:hAnsi="Times New Roman" w:cs="Times New Roman"/>
          <w:i/>
          <w:sz w:val="24"/>
          <w:szCs w:val="24"/>
        </w:rPr>
        <w:t>n</w:t>
      </w:r>
      <w:r w:rsidR="00441CCC">
        <w:rPr>
          <w:rFonts w:ascii="Times New Roman" w:hAnsi="Times New Roman" w:cs="Times New Roman"/>
          <w:sz w:val="24"/>
          <w:szCs w:val="24"/>
        </w:rPr>
        <w:t>=747)</w:t>
      </w:r>
      <w:r w:rsidR="00441CCC">
        <w:rPr>
          <w:rFonts w:ascii="Times New Roman" w:hAnsi="Times New Roman" w:cs="Times New Roman"/>
          <w:sz w:val="24"/>
          <w:szCs w:val="24"/>
          <w:vertAlign w:val="superscript"/>
        </w:rPr>
        <w:t>1</w:t>
      </w:r>
    </w:p>
    <w:tbl>
      <w:tblPr>
        <w:tblStyle w:val="TableGrid"/>
        <w:tblW w:w="139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0"/>
        <w:gridCol w:w="630"/>
        <w:gridCol w:w="1710"/>
        <w:gridCol w:w="630"/>
        <w:gridCol w:w="1710"/>
        <w:gridCol w:w="900"/>
        <w:gridCol w:w="630"/>
        <w:gridCol w:w="1710"/>
        <w:gridCol w:w="900"/>
        <w:gridCol w:w="1710"/>
        <w:gridCol w:w="720"/>
      </w:tblGrid>
      <w:tr w:rsidR="00441CCC" w:rsidRPr="00EC1858" w14:paraId="4332436E" w14:textId="77777777" w:rsidTr="0031504A">
        <w:tc>
          <w:tcPr>
            <w:tcW w:w="2700" w:type="dxa"/>
            <w:tcBorders>
              <w:top w:val="single" w:sz="4" w:space="0" w:color="auto"/>
              <w:bottom w:val="single" w:sz="4" w:space="0" w:color="auto"/>
            </w:tcBorders>
          </w:tcPr>
          <w:p w14:paraId="414FE15E" w14:textId="77777777" w:rsidR="00441CCC" w:rsidRPr="00EC1858" w:rsidRDefault="00441CCC" w:rsidP="0031504A">
            <w:pPr>
              <w:spacing w:line="360" w:lineRule="auto"/>
              <w:jc w:val="center"/>
              <w:rPr>
                <w:rFonts w:ascii="Times New Roman" w:hAnsi="Times New Roman" w:cs="Times New Roman"/>
              </w:rPr>
            </w:pPr>
          </w:p>
        </w:tc>
        <w:tc>
          <w:tcPr>
            <w:tcW w:w="2340" w:type="dxa"/>
            <w:gridSpan w:val="2"/>
            <w:tcBorders>
              <w:top w:val="single" w:sz="4" w:space="0" w:color="auto"/>
              <w:bottom w:val="single" w:sz="4" w:space="0" w:color="auto"/>
            </w:tcBorders>
          </w:tcPr>
          <w:p w14:paraId="308599CF"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xml:space="preserve">Low MNP Sachet Coverage </w:t>
            </w:r>
          </w:p>
          <w:p w14:paraId="106A58B1"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xml:space="preserve">(&lt;60 sachets every 6 </w:t>
            </w:r>
            <w:proofErr w:type="spellStart"/>
            <w:r w:rsidRPr="00EC1858">
              <w:rPr>
                <w:rFonts w:ascii="Times New Roman" w:hAnsi="Times New Roman" w:cs="Times New Roman"/>
              </w:rPr>
              <w:t>mo</w:t>
            </w:r>
            <w:proofErr w:type="spellEnd"/>
            <w:r w:rsidRPr="00EC1858">
              <w:rPr>
                <w:rFonts w:ascii="Times New Roman" w:hAnsi="Times New Roman" w:cs="Times New Roman"/>
              </w:rPr>
              <w:t xml:space="preserve">) </w:t>
            </w:r>
            <w:r>
              <w:rPr>
                <w:rFonts w:ascii="Times New Roman" w:hAnsi="Times New Roman" w:cs="Times New Roman"/>
                <w:vertAlign w:val="superscript"/>
              </w:rPr>
              <w:t>2</w:t>
            </w:r>
          </w:p>
          <w:p w14:paraId="5AD94482"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(n=3</w:t>
            </w:r>
            <w:r>
              <w:rPr>
                <w:rFonts w:ascii="Times New Roman" w:hAnsi="Times New Roman" w:cs="Times New Roman"/>
              </w:rPr>
              <w:t>47</w:t>
            </w:r>
            <w:r w:rsidRPr="00EC1858">
              <w:rPr>
                <w:rFonts w:ascii="Times New Roman" w:hAnsi="Times New Roman" w:cs="Times New Roman"/>
              </w:rPr>
              <w:t>)</w:t>
            </w:r>
          </w:p>
        </w:tc>
        <w:tc>
          <w:tcPr>
            <w:tcW w:w="2340" w:type="dxa"/>
            <w:gridSpan w:val="2"/>
            <w:tcBorders>
              <w:top w:val="single" w:sz="4" w:space="0" w:color="auto"/>
              <w:bottom w:val="single" w:sz="4" w:space="0" w:color="auto"/>
            </w:tcBorders>
          </w:tcPr>
          <w:p w14:paraId="5C2610A2"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High MNP Sachet Coverage</w:t>
            </w:r>
          </w:p>
          <w:p w14:paraId="3B58F5C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xml:space="preserve">(≥60 sachets every 6 </w:t>
            </w:r>
            <w:proofErr w:type="spellStart"/>
            <w:r w:rsidRPr="00EC1858">
              <w:rPr>
                <w:rFonts w:ascii="Times New Roman" w:hAnsi="Times New Roman" w:cs="Times New Roman"/>
              </w:rPr>
              <w:t>mo</w:t>
            </w:r>
            <w:proofErr w:type="spellEnd"/>
            <w:r w:rsidRPr="00EC1858">
              <w:rPr>
                <w:rFonts w:ascii="Times New Roman" w:hAnsi="Times New Roman" w:cs="Times New Roman"/>
              </w:rPr>
              <w:t xml:space="preserve">) </w:t>
            </w:r>
            <w:r>
              <w:rPr>
                <w:rFonts w:ascii="Times New Roman" w:hAnsi="Times New Roman" w:cs="Times New Roman"/>
                <w:vertAlign w:val="superscript"/>
              </w:rPr>
              <w:t>2</w:t>
            </w:r>
            <w:r w:rsidRPr="00EC1858">
              <w:rPr>
                <w:rFonts w:ascii="Times New Roman" w:hAnsi="Times New Roman" w:cs="Times New Roman"/>
              </w:rPr>
              <w:t xml:space="preserve"> </w:t>
            </w:r>
          </w:p>
          <w:p w14:paraId="5ED9FF2D"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(n=40</w:t>
            </w:r>
            <w:r>
              <w:rPr>
                <w:rFonts w:ascii="Times New Roman" w:hAnsi="Times New Roman" w:cs="Times New Roman"/>
              </w:rPr>
              <w:t>0</w:t>
            </w:r>
            <w:r w:rsidRPr="00EC1858">
              <w:rPr>
                <w:rFonts w:ascii="Times New Roman" w:hAnsi="Times New Roman" w:cs="Times New Roman"/>
              </w:rPr>
              <w:t>)</w:t>
            </w:r>
          </w:p>
        </w:tc>
        <w:tc>
          <w:tcPr>
            <w:tcW w:w="900" w:type="dxa"/>
            <w:tcBorders>
              <w:top w:val="single" w:sz="4" w:space="0" w:color="auto"/>
              <w:bottom w:val="single" w:sz="4" w:space="0" w:color="auto"/>
            </w:tcBorders>
          </w:tcPr>
          <w:p w14:paraId="6C1F5569" w14:textId="77777777" w:rsidR="00441CCC" w:rsidRPr="00EC1858" w:rsidRDefault="00441CCC" w:rsidP="0031504A">
            <w:pPr>
              <w:spacing w:line="360" w:lineRule="auto"/>
              <w:jc w:val="center"/>
              <w:rPr>
                <w:rFonts w:ascii="Times New Roman" w:hAnsi="Times New Roman" w:cs="Times New Roman"/>
              </w:rPr>
            </w:pPr>
          </w:p>
        </w:tc>
        <w:tc>
          <w:tcPr>
            <w:tcW w:w="2340" w:type="dxa"/>
            <w:gridSpan w:val="2"/>
            <w:tcBorders>
              <w:top w:val="single" w:sz="4" w:space="0" w:color="auto"/>
              <w:left w:val="nil"/>
              <w:bottom w:val="single" w:sz="4" w:space="0" w:color="auto"/>
            </w:tcBorders>
          </w:tcPr>
          <w:p w14:paraId="091C84D9" w14:textId="77777777" w:rsidR="00441CCC" w:rsidRPr="00EC1858" w:rsidRDefault="00441CCC" w:rsidP="0031504A">
            <w:pPr>
              <w:spacing w:line="360" w:lineRule="auto"/>
              <w:jc w:val="center"/>
              <w:rPr>
                <w:rFonts w:ascii="Times New Roman" w:hAnsi="Times New Roman" w:cs="Times New Roman"/>
                <w:vertAlign w:val="superscript"/>
              </w:rPr>
            </w:pPr>
            <w:r w:rsidRPr="00EC1858">
              <w:rPr>
                <w:rFonts w:ascii="Times New Roman" w:hAnsi="Times New Roman" w:cs="Times New Roman"/>
              </w:rPr>
              <w:t xml:space="preserve">No Recent MNP Intake (No MNP intake last 14 days) </w:t>
            </w:r>
            <w:r>
              <w:rPr>
                <w:rFonts w:ascii="Times New Roman" w:hAnsi="Times New Roman" w:cs="Times New Roman"/>
                <w:vertAlign w:val="superscript"/>
              </w:rPr>
              <w:t>3</w:t>
            </w:r>
          </w:p>
          <w:p w14:paraId="26213B4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(n=234</w:t>
            </w:r>
            <w:r w:rsidRPr="00EC1858">
              <w:rPr>
                <w:rFonts w:ascii="Times New Roman" w:hAnsi="Times New Roman" w:cs="Times New Roman"/>
              </w:rPr>
              <w:t>)</w:t>
            </w:r>
          </w:p>
        </w:tc>
        <w:tc>
          <w:tcPr>
            <w:tcW w:w="2610" w:type="dxa"/>
            <w:gridSpan w:val="2"/>
            <w:tcBorders>
              <w:top w:val="single" w:sz="4" w:space="0" w:color="auto"/>
              <w:bottom w:val="single" w:sz="4" w:space="0" w:color="auto"/>
            </w:tcBorders>
          </w:tcPr>
          <w:p w14:paraId="63EC8A81"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xml:space="preserve">Recent MNP Intake </w:t>
            </w:r>
          </w:p>
          <w:p w14:paraId="048A640A" w14:textId="77777777" w:rsidR="00441CCC" w:rsidRPr="00EC1858" w:rsidRDefault="00441CCC" w:rsidP="0031504A">
            <w:pPr>
              <w:spacing w:line="360" w:lineRule="auto"/>
              <w:jc w:val="center"/>
              <w:rPr>
                <w:rFonts w:ascii="Times New Roman" w:hAnsi="Times New Roman" w:cs="Times New Roman"/>
                <w:vertAlign w:val="superscript"/>
              </w:rPr>
            </w:pPr>
            <w:r w:rsidRPr="00EC1858">
              <w:rPr>
                <w:rFonts w:ascii="Times New Roman" w:hAnsi="Times New Roman" w:cs="Times New Roman"/>
              </w:rPr>
              <w:t xml:space="preserve">(Any MNP intake last 14 days) </w:t>
            </w:r>
            <w:r>
              <w:rPr>
                <w:rFonts w:ascii="Times New Roman" w:hAnsi="Times New Roman" w:cs="Times New Roman"/>
                <w:vertAlign w:val="superscript"/>
              </w:rPr>
              <w:t>3</w:t>
            </w:r>
          </w:p>
          <w:p w14:paraId="4C2C79B2"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(n=444</w:t>
            </w:r>
            <w:r w:rsidRPr="00EC1858">
              <w:rPr>
                <w:rFonts w:ascii="Times New Roman" w:hAnsi="Times New Roman" w:cs="Times New Roman"/>
              </w:rPr>
              <w:t>)</w:t>
            </w:r>
          </w:p>
        </w:tc>
        <w:tc>
          <w:tcPr>
            <w:tcW w:w="720" w:type="dxa"/>
            <w:tcBorders>
              <w:top w:val="single" w:sz="4" w:space="0" w:color="auto"/>
              <w:bottom w:val="single" w:sz="4" w:space="0" w:color="auto"/>
            </w:tcBorders>
          </w:tcPr>
          <w:p w14:paraId="614585FE" w14:textId="77777777" w:rsidR="00441CCC" w:rsidRPr="00EC1858" w:rsidRDefault="00441CCC" w:rsidP="0031504A">
            <w:pPr>
              <w:spacing w:line="360" w:lineRule="auto"/>
              <w:jc w:val="center"/>
              <w:rPr>
                <w:rFonts w:ascii="Times New Roman" w:hAnsi="Times New Roman" w:cs="Times New Roman"/>
              </w:rPr>
            </w:pPr>
          </w:p>
        </w:tc>
      </w:tr>
      <w:tr w:rsidR="00441CCC" w:rsidRPr="00EC1858" w14:paraId="085871CF" w14:textId="77777777" w:rsidTr="00527156">
        <w:tc>
          <w:tcPr>
            <w:tcW w:w="2700" w:type="dxa"/>
            <w:tcBorders>
              <w:bottom w:val="single" w:sz="4" w:space="0" w:color="auto"/>
            </w:tcBorders>
          </w:tcPr>
          <w:p w14:paraId="7A51AAD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Sociodemographic or health characteristic</w:t>
            </w:r>
          </w:p>
        </w:tc>
        <w:tc>
          <w:tcPr>
            <w:tcW w:w="630" w:type="dxa"/>
            <w:tcBorders>
              <w:top w:val="single" w:sz="4" w:space="0" w:color="auto"/>
              <w:bottom w:val="single" w:sz="4" w:space="0" w:color="auto"/>
            </w:tcBorders>
          </w:tcPr>
          <w:p w14:paraId="2A144982"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1710" w:type="dxa"/>
            <w:tcBorders>
              <w:top w:val="single" w:sz="4" w:space="0" w:color="auto"/>
              <w:bottom w:val="single" w:sz="4" w:space="0" w:color="auto"/>
            </w:tcBorders>
          </w:tcPr>
          <w:p w14:paraId="6754D1AC"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630" w:type="dxa"/>
            <w:tcBorders>
              <w:top w:val="single" w:sz="4" w:space="0" w:color="auto"/>
              <w:bottom w:val="single" w:sz="4" w:space="0" w:color="auto"/>
            </w:tcBorders>
          </w:tcPr>
          <w:p w14:paraId="3BFC9E55"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1710" w:type="dxa"/>
            <w:tcBorders>
              <w:top w:val="single" w:sz="4" w:space="0" w:color="auto"/>
              <w:bottom w:val="single" w:sz="4" w:space="0" w:color="auto"/>
            </w:tcBorders>
          </w:tcPr>
          <w:p w14:paraId="6552FD7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900" w:type="dxa"/>
            <w:tcBorders>
              <w:top w:val="single" w:sz="4" w:space="0" w:color="auto"/>
              <w:bottom w:val="single" w:sz="4" w:space="0" w:color="auto"/>
            </w:tcBorders>
          </w:tcPr>
          <w:p w14:paraId="3BD2AF39" w14:textId="77777777" w:rsidR="00441CCC" w:rsidRPr="00DA238D" w:rsidRDefault="00441CCC" w:rsidP="0031504A">
            <w:pPr>
              <w:spacing w:line="360" w:lineRule="auto"/>
              <w:jc w:val="center"/>
              <w:rPr>
                <w:rFonts w:ascii="Times New Roman" w:hAnsi="Times New Roman" w:cs="Times New Roman"/>
                <w:i/>
              </w:rPr>
            </w:pPr>
            <w:r w:rsidRPr="00DA238D">
              <w:rPr>
                <w:rFonts w:ascii="Times New Roman" w:hAnsi="Times New Roman" w:cs="Times New Roman"/>
                <w:i/>
              </w:rPr>
              <w:t xml:space="preserve">P </w:t>
            </w:r>
          </w:p>
        </w:tc>
        <w:tc>
          <w:tcPr>
            <w:tcW w:w="630" w:type="dxa"/>
            <w:tcBorders>
              <w:top w:val="single" w:sz="4" w:space="0" w:color="auto"/>
              <w:left w:val="nil"/>
              <w:bottom w:val="single" w:sz="4" w:space="0" w:color="auto"/>
            </w:tcBorders>
          </w:tcPr>
          <w:p w14:paraId="1C98F440"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1710" w:type="dxa"/>
            <w:tcBorders>
              <w:top w:val="single" w:sz="4" w:space="0" w:color="auto"/>
              <w:bottom w:val="single" w:sz="4" w:space="0" w:color="auto"/>
            </w:tcBorders>
          </w:tcPr>
          <w:p w14:paraId="32DF0D3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900" w:type="dxa"/>
            <w:tcBorders>
              <w:top w:val="single" w:sz="4" w:space="0" w:color="auto"/>
              <w:bottom w:val="single" w:sz="4" w:space="0" w:color="auto"/>
            </w:tcBorders>
          </w:tcPr>
          <w:p w14:paraId="320B129C"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1710" w:type="dxa"/>
            <w:tcBorders>
              <w:top w:val="single" w:sz="4" w:space="0" w:color="auto"/>
              <w:bottom w:val="single" w:sz="4" w:space="0" w:color="auto"/>
            </w:tcBorders>
          </w:tcPr>
          <w:p w14:paraId="6DD5A86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720" w:type="dxa"/>
            <w:tcBorders>
              <w:top w:val="single" w:sz="4" w:space="0" w:color="auto"/>
              <w:bottom w:val="single" w:sz="4" w:space="0" w:color="auto"/>
            </w:tcBorders>
          </w:tcPr>
          <w:p w14:paraId="38AAB7C2" w14:textId="77777777" w:rsidR="00441CCC" w:rsidRPr="00DA238D" w:rsidRDefault="00441CCC" w:rsidP="0031504A">
            <w:pPr>
              <w:spacing w:line="360" w:lineRule="auto"/>
              <w:jc w:val="center"/>
              <w:rPr>
                <w:rFonts w:ascii="Times New Roman" w:hAnsi="Times New Roman" w:cs="Times New Roman"/>
                <w:i/>
              </w:rPr>
            </w:pPr>
            <w:r w:rsidRPr="00DA238D">
              <w:rPr>
                <w:rFonts w:ascii="Times New Roman" w:hAnsi="Times New Roman" w:cs="Times New Roman"/>
                <w:i/>
              </w:rPr>
              <w:t xml:space="preserve">P </w:t>
            </w:r>
          </w:p>
        </w:tc>
      </w:tr>
      <w:tr w:rsidR="00441CCC" w:rsidRPr="00EC1858" w14:paraId="362ABEC6" w14:textId="77777777" w:rsidTr="00527156">
        <w:tc>
          <w:tcPr>
            <w:tcW w:w="2700" w:type="dxa"/>
            <w:vAlign w:val="center"/>
          </w:tcPr>
          <w:p w14:paraId="4412CDFE" w14:textId="77777777" w:rsidR="00441CCC" w:rsidRPr="00EC1858" w:rsidRDefault="00441CCC" w:rsidP="0031504A">
            <w:pPr>
              <w:spacing w:line="360" w:lineRule="auto"/>
              <w:rPr>
                <w:rFonts w:ascii="Times New Roman" w:hAnsi="Times New Roman" w:cs="Times New Roman"/>
              </w:rPr>
            </w:pPr>
            <w:r w:rsidRPr="00EC1858">
              <w:rPr>
                <w:rFonts w:ascii="Times New Roman" w:eastAsia="Times New Roman" w:hAnsi="Times New Roman" w:cs="Times New Roman"/>
              </w:rPr>
              <w:t xml:space="preserve">Hemoglobin </w:t>
            </w:r>
            <w:r>
              <w:rPr>
                <w:rFonts w:ascii="Times New Roman" w:eastAsia="Times New Roman" w:hAnsi="Times New Roman" w:cs="Times New Roman"/>
                <w:color w:val="000000"/>
                <w:vertAlign w:val="superscript"/>
              </w:rPr>
              <w:t>4</w:t>
            </w:r>
            <w:r w:rsidRPr="00EC1858">
              <w:rPr>
                <w:rFonts w:ascii="Times New Roman" w:eastAsia="Times New Roman" w:hAnsi="Times New Roman" w:cs="Times New Roman"/>
                <w:color w:val="000000"/>
              </w:rPr>
              <w:t>, g/dL</w:t>
            </w:r>
          </w:p>
        </w:tc>
        <w:tc>
          <w:tcPr>
            <w:tcW w:w="630" w:type="dxa"/>
            <w:vAlign w:val="center"/>
          </w:tcPr>
          <w:p w14:paraId="2075612B"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w:t>
            </w:r>
            <w:r>
              <w:rPr>
                <w:rFonts w:ascii="Times New Roman" w:hAnsi="Times New Roman" w:cs="Times New Roman"/>
              </w:rPr>
              <w:t>47</w:t>
            </w:r>
          </w:p>
        </w:tc>
        <w:tc>
          <w:tcPr>
            <w:tcW w:w="1710" w:type="dxa"/>
          </w:tcPr>
          <w:p w14:paraId="521D6492"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10.8 (10.6,11.0)</w:t>
            </w:r>
          </w:p>
        </w:tc>
        <w:tc>
          <w:tcPr>
            <w:tcW w:w="630" w:type="dxa"/>
          </w:tcPr>
          <w:p w14:paraId="4CA8067C"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40</w:t>
            </w:r>
            <w:r>
              <w:rPr>
                <w:rFonts w:ascii="Times New Roman" w:hAnsi="Times New Roman" w:cs="Times New Roman"/>
              </w:rPr>
              <w:t>0</w:t>
            </w:r>
          </w:p>
        </w:tc>
        <w:tc>
          <w:tcPr>
            <w:tcW w:w="1710" w:type="dxa"/>
          </w:tcPr>
          <w:p w14:paraId="650DADE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10.6 (10.5,10.8)</w:t>
            </w:r>
          </w:p>
        </w:tc>
        <w:tc>
          <w:tcPr>
            <w:tcW w:w="900" w:type="dxa"/>
          </w:tcPr>
          <w:p w14:paraId="58D504C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0.08</w:t>
            </w:r>
          </w:p>
        </w:tc>
        <w:tc>
          <w:tcPr>
            <w:tcW w:w="630" w:type="dxa"/>
            <w:tcBorders>
              <w:left w:val="nil"/>
            </w:tcBorders>
          </w:tcPr>
          <w:p w14:paraId="7F253748"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234</w:t>
            </w:r>
          </w:p>
        </w:tc>
        <w:tc>
          <w:tcPr>
            <w:tcW w:w="1710" w:type="dxa"/>
          </w:tcPr>
          <w:p w14:paraId="51C6C210"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10.9 (10.6,11.1)</w:t>
            </w:r>
          </w:p>
        </w:tc>
        <w:tc>
          <w:tcPr>
            <w:tcW w:w="900" w:type="dxa"/>
          </w:tcPr>
          <w:p w14:paraId="510FB1D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444</w:t>
            </w:r>
          </w:p>
        </w:tc>
        <w:tc>
          <w:tcPr>
            <w:tcW w:w="1710" w:type="dxa"/>
          </w:tcPr>
          <w:p w14:paraId="62271ACA"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10.7 (10.5,10.8)</w:t>
            </w:r>
          </w:p>
        </w:tc>
        <w:tc>
          <w:tcPr>
            <w:tcW w:w="720" w:type="dxa"/>
          </w:tcPr>
          <w:p w14:paraId="113B975E"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0.2</w:t>
            </w:r>
          </w:p>
        </w:tc>
      </w:tr>
      <w:tr w:rsidR="00441CCC" w:rsidRPr="00EC1858" w14:paraId="063BFDE9" w14:textId="77777777" w:rsidTr="00527156">
        <w:tc>
          <w:tcPr>
            <w:tcW w:w="2700" w:type="dxa"/>
            <w:vAlign w:val="center"/>
          </w:tcPr>
          <w:p w14:paraId="20E592AA" w14:textId="77777777" w:rsidR="00441CCC" w:rsidRPr="00EC1858" w:rsidRDefault="00441CCC" w:rsidP="0031504A">
            <w:pPr>
              <w:spacing w:line="360" w:lineRule="auto"/>
              <w:rPr>
                <w:rFonts w:ascii="Times New Roman" w:hAnsi="Times New Roman" w:cs="Times New Roman"/>
                <w:vertAlign w:val="superscript"/>
              </w:rPr>
            </w:pPr>
            <w:r w:rsidRPr="00EC1858">
              <w:rPr>
                <w:rFonts w:ascii="Times New Roman" w:eastAsia="Times New Roman" w:hAnsi="Times New Roman" w:cs="Times New Roman"/>
              </w:rPr>
              <w:t xml:space="preserve">Serum ferritin </w:t>
            </w:r>
            <w:r>
              <w:rPr>
                <w:rFonts w:ascii="Times New Roman" w:eastAsia="Times New Roman" w:hAnsi="Times New Roman" w:cs="Times New Roman"/>
                <w:color w:val="000000"/>
                <w:vertAlign w:val="superscript"/>
              </w:rPr>
              <w:t>5</w:t>
            </w:r>
            <w:r w:rsidRPr="00EC1858">
              <w:rPr>
                <w:rFonts w:ascii="Times New Roman" w:eastAsia="Times New Roman" w:hAnsi="Times New Roman" w:cs="Times New Roman"/>
                <w:color w:val="000000"/>
              </w:rPr>
              <w:t xml:space="preserve">, </w:t>
            </w:r>
            <w:r w:rsidRPr="00EC1858">
              <w:rPr>
                <w:rFonts w:ascii="Times New Roman" w:eastAsia="Times New Roman" w:hAnsi="Times New Roman" w:cs="Times New Roman"/>
                <w:bCs/>
                <w:color w:val="000000"/>
              </w:rPr>
              <w:t>µg/L</w:t>
            </w:r>
          </w:p>
        </w:tc>
        <w:tc>
          <w:tcPr>
            <w:tcW w:w="630" w:type="dxa"/>
            <w:vAlign w:val="center"/>
          </w:tcPr>
          <w:p w14:paraId="22384A5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w:t>
            </w:r>
            <w:r>
              <w:rPr>
                <w:rFonts w:ascii="Times New Roman" w:hAnsi="Times New Roman" w:cs="Times New Roman"/>
              </w:rPr>
              <w:t>47</w:t>
            </w:r>
          </w:p>
        </w:tc>
        <w:tc>
          <w:tcPr>
            <w:tcW w:w="1710" w:type="dxa"/>
          </w:tcPr>
          <w:p w14:paraId="6488C97D"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21.</w:t>
            </w:r>
            <w:r>
              <w:rPr>
                <w:rFonts w:ascii="Times New Roman" w:hAnsi="Times New Roman" w:cs="Times New Roman"/>
              </w:rPr>
              <w:t>9</w:t>
            </w:r>
            <w:r w:rsidRPr="00EC1858">
              <w:rPr>
                <w:rFonts w:ascii="Times New Roman" w:hAnsi="Times New Roman" w:cs="Times New Roman"/>
              </w:rPr>
              <w:t xml:space="preserve"> (20.1,23.</w:t>
            </w:r>
            <w:r>
              <w:rPr>
                <w:rFonts w:ascii="Times New Roman" w:hAnsi="Times New Roman" w:cs="Times New Roman"/>
              </w:rPr>
              <w:t>9</w:t>
            </w:r>
            <w:r w:rsidRPr="00EC1858">
              <w:rPr>
                <w:rFonts w:ascii="Times New Roman" w:hAnsi="Times New Roman" w:cs="Times New Roman"/>
              </w:rPr>
              <w:t>)</w:t>
            </w:r>
          </w:p>
        </w:tc>
        <w:tc>
          <w:tcPr>
            <w:tcW w:w="630" w:type="dxa"/>
          </w:tcPr>
          <w:p w14:paraId="6EA6B11A"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40</w:t>
            </w:r>
            <w:r>
              <w:rPr>
                <w:rFonts w:ascii="Times New Roman" w:hAnsi="Times New Roman" w:cs="Times New Roman"/>
              </w:rPr>
              <w:t>0</w:t>
            </w:r>
          </w:p>
        </w:tc>
        <w:tc>
          <w:tcPr>
            <w:tcW w:w="1710" w:type="dxa"/>
          </w:tcPr>
          <w:p w14:paraId="0BE5137B"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17.</w:t>
            </w:r>
            <w:r>
              <w:rPr>
                <w:rFonts w:ascii="Times New Roman" w:hAnsi="Times New Roman" w:cs="Times New Roman"/>
              </w:rPr>
              <w:t>7</w:t>
            </w:r>
            <w:r w:rsidRPr="00EC1858">
              <w:rPr>
                <w:rFonts w:ascii="Times New Roman" w:hAnsi="Times New Roman" w:cs="Times New Roman"/>
              </w:rPr>
              <w:t xml:space="preserve"> (16.4,19.2)</w:t>
            </w:r>
          </w:p>
        </w:tc>
        <w:tc>
          <w:tcPr>
            <w:tcW w:w="900" w:type="dxa"/>
          </w:tcPr>
          <w:p w14:paraId="6E2911D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0.0008</w:t>
            </w:r>
          </w:p>
        </w:tc>
        <w:tc>
          <w:tcPr>
            <w:tcW w:w="630" w:type="dxa"/>
            <w:tcBorders>
              <w:left w:val="nil"/>
            </w:tcBorders>
          </w:tcPr>
          <w:p w14:paraId="389EAC91"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234</w:t>
            </w:r>
          </w:p>
        </w:tc>
        <w:tc>
          <w:tcPr>
            <w:tcW w:w="1710" w:type="dxa"/>
          </w:tcPr>
          <w:p w14:paraId="3A4EFE8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18.5 (16.8,20.4)</w:t>
            </w:r>
          </w:p>
        </w:tc>
        <w:tc>
          <w:tcPr>
            <w:tcW w:w="900" w:type="dxa"/>
          </w:tcPr>
          <w:p w14:paraId="038788AB"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444</w:t>
            </w:r>
          </w:p>
        </w:tc>
        <w:tc>
          <w:tcPr>
            <w:tcW w:w="1710" w:type="dxa"/>
          </w:tcPr>
          <w:p w14:paraId="0192B2C2"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20.3(19.1,21.6)</w:t>
            </w:r>
          </w:p>
        </w:tc>
        <w:tc>
          <w:tcPr>
            <w:tcW w:w="720" w:type="dxa"/>
          </w:tcPr>
          <w:p w14:paraId="73E07D83"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0.08</w:t>
            </w:r>
          </w:p>
        </w:tc>
      </w:tr>
      <w:tr w:rsidR="00441CCC" w:rsidRPr="00EC1858" w14:paraId="7EABA748" w14:textId="77777777" w:rsidTr="00527156">
        <w:tc>
          <w:tcPr>
            <w:tcW w:w="2700" w:type="dxa"/>
            <w:vAlign w:val="center"/>
          </w:tcPr>
          <w:p w14:paraId="46888147"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Serum RBP </w:t>
            </w:r>
            <w:r>
              <w:rPr>
                <w:rFonts w:ascii="Times New Roman" w:eastAsia="Times New Roman" w:hAnsi="Times New Roman" w:cs="Times New Roman"/>
                <w:color w:val="000000"/>
                <w:vertAlign w:val="superscript"/>
              </w:rPr>
              <w:t>5</w:t>
            </w:r>
            <w:r w:rsidRPr="00EC1858">
              <w:rPr>
                <w:rFonts w:ascii="Times New Roman" w:eastAsia="Times New Roman" w:hAnsi="Times New Roman" w:cs="Times New Roman"/>
              </w:rPr>
              <w:t xml:space="preserve">, </w:t>
            </w:r>
            <w:r w:rsidRPr="00EC1858">
              <w:rPr>
                <w:rFonts w:ascii="Times New Roman" w:eastAsia="Times New Roman" w:hAnsi="Times New Roman" w:cs="Times New Roman"/>
                <w:color w:val="000000"/>
              </w:rPr>
              <w:t>µmol/L</w:t>
            </w:r>
          </w:p>
        </w:tc>
        <w:tc>
          <w:tcPr>
            <w:tcW w:w="630" w:type="dxa"/>
            <w:vAlign w:val="center"/>
          </w:tcPr>
          <w:p w14:paraId="7DD44C04"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w:t>
            </w:r>
            <w:r>
              <w:rPr>
                <w:rFonts w:ascii="Times New Roman" w:hAnsi="Times New Roman" w:cs="Times New Roman"/>
              </w:rPr>
              <w:t>47</w:t>
            </w:r>
          </w:p>
        </w:tc>
        <w:tc>
          <w:tcPr>
            <w:tcW w:w="1710" w:type="dxa"/>
          </w:tcPr>
          <w:p w14:paraId="547543BE"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1.29 (1.25,1.33)</w:t>
            </w:r>
          </w:p>
        </w:tc>
        <w:tc>
          <w:tcPr>
            <w:tcW w:w="630" w:type="dxa"/>
          </w:tcPr>
          <w:p w14:paraId="31B4A77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40</w:t>
            </w:r>
            <w:r>
              <w:rPr>
                <w:rFonts w:ascii="Times New Roman" w:hAnsi="Times New Roman" w:cs="Times New Roman"/>
              </w:rPr>
              <w:t>0</w:t>
            </w:r>
          </w:p>
        </w:tc>
        <w:tc>
          <w:tcPr>
            <w:tcW w:w="1710" w:type="dxa"/>
          </w:tcPr>
          <w:p w14:paraId="7A89591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1.31 (1.27,1.35)</w:t>
            </w:r>
          </w:p>
        </w:tc>
        <w:tc>
          <w:tcPr>
            <w:tcW w:w="900" w:type="dxa"/>
          </w:tcPr>
          <w:p w14:paraId="022BD7E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0.5</w:t>
            </w:r>
          </w:p>
        </w:tc>
        <w:tc>
          <w:tcPr>
            <w:tcW w:w="630" w:type="dxa"/>
            <w:tcBorders>
              <w:left w:val="nil"/>
            </w:tcBorders>
          </w:tcPr>
          <w:p w14:paraId="67062E80" w14:textId="77777777" w:rsidR="00441CCC" w:rsidRPr="00EC1858" w:rsidRDefault="00441CCC" w:rsidP="0031504A">
            <w:pPr>
              <w:spacing w:line="360" w:lineRule="auto"/>
              <w:jc w:val="center"/>
              <w:rPr>
                <w:rFonts w:ascii="Times New Roman" w:hAnsi="Times New Roman" w:cs="Times New Roman"/>
                <w:color w:val="000000"/>
              </w:rPr>
            </w:pPr>
            <w:r>
              <w:rPr>
                <w:rFonts w:ascii="Times New Roman" w:hAnsi="Times New Roman" w:cs="Times New Roman"/>
                <w:color w:val="000000"/>
              </w:rPr>
              <w:t>234</w:t>
            </w:r>
          </w:p>
        </w:tc>
        <w:tc>
          <w:tcPr>
            <w:tcW w:w="1710" w:type="dxa"/>
          </w:tcPr>
          <w:p w14:paraId="7332DB30"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1.29 (1.24,1.35)</w:t>
            </w:r>
          </w:p>
        </w:tc>
        <w:tc>
          <w:tcPr>
            <w:tcW w:w="900" w:type="dxa"/>
          </w:tcPr>
          <w:p w14:paraId="010FA67E" w14:textId="77777777" w:rsidR="00441CCC" w:rsidRPr="00EC1858" w:rsidRDefault="00441CCC" w:rsidP="0031504A">
            <w:pPr>
              <w:spacing w:line="360" w:lineRule="auto"/>
              <w:jc w:val="center"/>
              <w:rPr>
                <w:rFonts w:ascii="Times New Roman" w:hAnsi="Times New Roman" w:cs="Times New Roman"/>
                <w:color w:val="000000"/>
              </w:rPr>
            </w:pPr>
            <w:r>
              <w:rPr>
                <w:rFonts w:ascii="Times New Roman" w:hAnsi="Times New Roman" w:cs="Times New Roman"/>
                <w:color w:val="000000"/>
              </w:rPr>
              <w:t>444</w:t>
            </w:r>
          </w:p>
        </w:tc>
        <w:tc>
          <w:tcPr>
            <w:tcW w:w="1710" w:type="dxa"/>
          </w:tcPr>
          <w:p w14:paraId="5072F289"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1.32 (1.29,1.36)</w:t>
            </w:r>
          </w:p>
        </w:tc>
        <w:tc>
          <w:tcPr>
            <w:tcW w:w="720" w:type="dxa"/>
          </w:tcPr>
          <w:p w14:paraId="64CF458A"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0.2</w:t>
            </w:r>
          </w:p>
        </w:tc>
      </w:tr>
      <w:tr w:rsidR="00441CCC" w:rsidRPr="00EC1858" w14:paraId="6DAF3842" w14:textId="77777777" w:rsidTr="00527156">
        <w:tc>
          <w:tcPr>
            <w:tcW w:w="2700" w:type="dxa"/>
          </w:tcPr>
          <w:p w14:paraId="1A3D616E" w14:textId="77777777" w:rsidR="00441CCC" w:rsidRPr="00EC1858" w:rsidRDefault="00441CCC" w:rsidP="0031504A">
            <w:pPr>
              <w:spacing w:line="360" w:lineRule="auto"/>
              <w:rPr>
                <w:rFonts w:ascii="Times New Roman" w:hAnsi="Times New Roman" w:cs="Times New Roman"/>
              </w:rPr>
            </w:pPr>
            <w:r w:rsidRPr="00EC1858">
              <w:rPr>
                <w:rFonts w:ascii="Times New Roman" w:eastAsia="Times New Roman" w:hAnsi="Times New Roman" w:cs="Times New Roman"/>
                <w:lang w:val="es-GT"/>
              </w:rPr>
              <w:t xml:space="preserve">Anemia </w:t>
            </w:r>
            <w:r>
              <w:rPr>
                <w:rFonts w:ascii="Times New Roman" w:eastAsia="Times New Roman" w:hAnsi="Times New Roman" w:cs="Times New Roman"/>
                <w:color w:val="000000"/>
                <w:vertAlign w:val="superscript"/>
                <w:lang w:val="es-GT"/>
              </w:rPr>
              <w:t>6</w:t>
            </w:r>
            <w:r w:rsidRPr="00EC1858">
              <w:rPr>
                <w:rFonts w:ascii="Times New Roman" w:eastAsia="Times New Roman" w:hAnsi="Times New Roman" w:cs="Times New Roman"/>
                <w:lang w:val="es-GT"/>
              </w:rPr>
              <w:t>, %</w:t>
            </w:r>
          </w:p>
        </w:tc>
        <w:tc>
          <w:tcPr>
            <w:tcW w:w="630" w:type="dxa"/>
            <w:vAlign w:val="center"/>
          </w:tcPr>
          <w:p w14:paraId="3FCF7E92"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17</w:t>
            </w:r>
            <w:r>
              <w:rPr>
                <w:rFonts w:ascii="Times New Roman" w:hAnsi="Times New Roman" w:cs="Times New Roman"/>
              </w:rPr>
              <w:t>1</w:t>
            </w:r>
          </w:p>
        </w:tc>
        <w:tc>
          <w:tcPr>
            <w:tcW w:w="1710" w:type="dxa"/>
          </w:tcPr>
          <w:p w14:paraId="16377711"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49.</w:t>
            </w:r>
            <w:r>
              <w:rPr>
                <w:rFonts w:ascii="Times New Roman" w:hAnsi="Times New Roman" w:cs="Times New Roman"/>
              </w:rPr>
              <w:t>3</w:t>
            </w:r>
            <w:r w:rsidRPr="00EC1858">
              <w:rPr>
                <w:rFonts w:ascii="Times New Roman" w:hAnsi="Times New Roman" w:cs="Times New Roman"/>
              </w:rPr>
              <w:t xml:space="preserve"> (43.</w:t>
            </w:r>
            <w:r>
              <w:rPr>
                <w:rFonts w:ascii="Times New Roman" w:hAnsi="Times New Roman" w:cs="Times New Roman"/>
              </w:rPr>
              <w:t>6</w:t>
            </w:r>
            <w:r w:rsidRPr="00EC1858">
              <w:rPr>
                <w:rFonts w:ascii="Times New Roman" w:hAnsi="Times New Roman" w:cs="Times New Roman"/>
              </w:rPr>
              <w:t>,55.</w:t>
            </w:r>
            <w:r>
              <w:rPr>
                <w:rFonts w:ascii="Times New Roman" w:hAnsi="Times New Roman" w:cs="Times New Roman"/>
              </w:rPr>
              <w:t>0</w:t>
            </w:r>
            <w:r w:rsidRPr="00EC1858">
              <w:rPr>
                <w:rFonts w:ascii="Times New Roman" w:hAnsi="Times New Roman" w:cs="Times New Roman"/>
              </w:rPr>
              <w:t>)</w:t>
            </w:r>
          </w:p>
        </w:tc>
        <w:tc>
          <w:tcPr>
            <w:tcW w:w="630" w:type="dxa"/>
          </w:tcPr>
          <w:p w14:paraId="68DF7A5A"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w:t>
            </w:r>
            <w:r>
              <w:rPr>
                <w:rFonts w:ascii="Times New Roman" w:hAnsi="Times New Roman" w:cs="Times New Roman"/>
              </w:rPr>
              <w:t>07</w:t>
            </w:r>
          </w:p>
        </w:tc>
        <w:tc>
          <w:tcPr>
            <w:tcW w:w="1710" w:type="dxa"/>
          </w:tcPr>
          <w:p w14:paraId="6065AADB"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5</w:t>
            </w:r>
            <w:r>
              <w:rPr>
                <w:rFonts w:ascii="Times New Roman" w:hAnsi="Times New Roman" w:cs="Times New Roman"/>
              </w:rPr>
              <w:t>1</w:t>
            </w:r>
            <w:r w:rsidRPr="00EC1858">
              <w:rPr>
                <w:rFonts w:ascii="Times New Roman" w:hAnsi="Times New Roman" w:cs="Times New Roman"/>
              </w:rPr>
              <w:t>.</w:t>
            </w:r>
            <w:r>
              <w:rPr>
                <w:rFonts w:ascii="Times New Roman" w:hAnsi="Times New Roman" w:cs="Times New Roman"/>
              </w:rPr>
              <w:t>8</w:t>
            </w:r>
            <w:r w:rsidRPr="00EC1858">
              <w:rPr>
                <w:rFonts w:ascii="Times New Roman" w:hAnsi="Times New Roman" w:cs="Times New Roman"/>
              </w:rPr>
              <w:t xml:space="preserve"> (4</w:t>
            </w:r>
            <w:r>
              <w:rPr>
                <w:rFonts w:ascii="Times New Roman" w:hAnsi="Times New Roman" w:cs="Times New Roman"/>
              </w:rPr>
              <w:t>6</w:t>
            </w:r>
            <w:r w:rsidRPr="00EC1858">
              <w:rPr>
                <w:rFonts w:ascii="Times New Roman" w:hAnsi="Times New Roman" w:cs="Times New Roman"/>
              </w:rPr>
              <w:t>.</w:t>
            </w:r>
            <w:r>
              <w:rPr>
                <w:rFonts w:ascii="Times New Roman" w:hAnsi="Times New Roman" w:cs="Times New Roman"/>
              </w:rPr>
              <w:t>5</w:t>
            </w:r>
            <w:r w:rsidRPr="00EC1858">
              <w:rPr>
                <w:rFonts w:ascii="Times New Roman" w:hAnsi="Times New Roman" w:cs="Times New Roman"/>
              </w:rPr>
              <w:t>,57.</w:t>
            </w:r>
            <w:r>
              <w:rPr>
                <w:rFonts w:ascii="Times New Roman" w:hAnsi="Times New Roman" w:cs="Times New Roman"/>
              </w:rPr>
              <w:t>0</w:t>
            </w:r>
            <w:r w:rsidRPr="00EC1858">
              <w:rPr>
                <w:rFonts w:ascii="Times New Roman" w:hAnsi="Times New Roman" w:cs="Times New Roman"/>
              </w:rPr>
              <w:t>)</w:t>
            </w:r>
          </w:p>
        </w:tc>
        <w:tc>
          <w:tcPr>
            <w:tcW w:w="900" w:type="dxa"/>
          </w:tcPr>
          <w:p w14:paraId="37587D6F"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0.4</w:t>
            </w:r>
          </w:p>
        </w:tc>
        <w:tc>
          <w:tcPr>
            <w:tcW w:w="630" w:type="dxa"/>
            <w:tcBorders>
              <w:left w:val="nil"/>
            </w:tcBorders>
          </w:tcPr>
          <w:p w14:paraId="58D0D80D"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w:t>
            </w:r>
            <w:r>
              <w:rPr>
                <w:rFonts w:ascii="Times New Roman" w:hAnsi="Times New Roman" w:cs="Times New Roman"/>
              </w:rPr>
              <w:t>08</w:t>
            </w:r>
          </w:p>
        </w:tc>
        <w:tc>
          <w:tcPr>
            <w:tcW w:w="1710" w:type="dxa"/>
          </w:tcPr>
          <w:p w14:paraId="5EFD448F"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46.</w:t>
            </w:r>
            <w:r>
              <w:rPr>
                <w:rFonts w:ascii="Times New Roman" w:hAnsi="Times New Roman" w:cs="Times New Roman"/>
              </w:rPr>
              <w:t>2</w:t>
            </w:r>
            <w:r w:rsidRPr="00EC1858">
              <w:rPr>
                <w:rFonts w:ascii="Times New Roman" w:hAnsi="Times New Roman" w:cs="Times New Roman"/>
              </w:rPr>
              <w:t xml:space="preserve"> (3</w:t>
            </w:r>
            <w:r>
              <w:rPr>
                <w:rFonts w:ascii="Times New Roman" w:hAnsi="Times New Roman" w:cs="Times New Roman"/>
              </w:rPr>
              <w:t>9</w:t>
            </w:r>
            <w:r w:rsidRPr="00EC1858">
              <w:rPr>
                <w:rFonts w:ascii="Times New Roman" w:hAnsi="Times New Roman" w:cs="Times New Roman"/>
              </w:rPr>
              <w:t>.</w:t>
            </w:r>
            <w:r>
              <w:rPr>
                <w:rFonts w:ascii="Times New Roman" w:hAnsi="Times New Roman" w:cs="Times New Roman"/>
              </w:rPr>
              <w:t>0</w:t>
            </w:r>
            <w:r w:rsidRPr="00EC1858">
              <w:rPr>
                <w:rFonts w:ascii="Times New Roman" w:hAnsi="Times New Roman" w:cs="Times New Roman"/>
              </w:rPr>
              <w:t>,53.</w:t>
            </w:r>
            <w:r>
              <w:rPr>
                <w:rFonts w:ascii="Times New Roman" w:hAnsi="Times New Roman" w:cs="Times New Roman"/>
              </w:rPr>
              <w:t>3</w:t>
            </w:r>
            <w:r w:rsidRPr="00EC1858">
              <w:rPr>
                <w:rFonts w:ascii="Times New Roman" w:hAnsi="Times New Roman" w:cs="Times New Roman"/>
              </w:rPr>
              <w:t>)</w:t>
            </w:r>
          </w:p>
        </w:tc>
        <w:tc>
          <w:tcPr>
            <w:tcW w:w="900" w:type="dxa"/>
          </w:tcPr>
          <w:p w14:paraId="353C19FC"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23</w:t>
            </w:r>
            <w:r>
              <w:rPr>
                <w:rFonts w:ascii="Times New Roman" w:hAnsi="Times New Roman" w:cs="Times New Roman"/>
              </w:rPr>
              <w:t>1</w:t>
            </w:r>
          </w:p>
        </w:tc>
        <w:tc>
          <w:tcPr>
            <w:tcW w:w="1710" w:type="dxa"/>
          </w:tcPr>
          <w:p w14:paraId="5DBDB1EF"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52.</w:t>
            </w:r>
            <w:r>
              <w:rPr>
                <w:rFonts w:ascii="Times New Roman" w:hAnsi="Times New Roman" w:cs="Times New Roman"/>
              </w:rPr>
              <w:t>0</w:t>
            </w:r>
            <w:r w:rsidRPr="00EC1858">
              <w:rPr>
                <w:rFonts w:ascii="Times New Roman" w:hAnsi="Times New Roman" w:cs="Times New Roman"/>
              </w:rPr>
              <w:t xml:space="preserve"> (4</w:t>
            </w:r>
            <w:r>
              <w:rPr>
                <w:rFonts w:ascii="Times New Roman" w:hAnsi="Times New Roman" w:cs="Times New Roman"/>
              </w:rPr>
              <w:t>7</w:t>
            </w:r>
            <w:r w:rsidRPr="00EC1858">
              <w:rPr>
                <w:rFonts w:ascii="Times New Roman" w:hAnsi="Times New Roman" w:cs="Times New Roman"/>
              </w:rPr>
              <w:t>.</w:t>
            </w:r>
            <w:r>
              <w:rPr>
                <w:rFonts w:ascii="Times New Roman" w:hAnsi="Times New Roman" w:cs="Times New Roman"/>
              </w:rPr>
              <w:t>5</w:t>
            </w:r>
            <w:r w:rsidRPr="00EC1858">
              <w:rPr>
                <w:rFonts w:ascii="Times New Roman" w:hAnsi="Times New Roman" w:cs="Times New Roman"/>
              </w:rPr>
              <w:t>,5</w:t>
            </w:r>
            <w:r>
              <w:rPr>
                <w:rFonts w:ascii="Times New Roman" w:hAnsi="Times New Roman" w:cs="Times New Roman"/>
              </w:rPr>
              <w:t>6</w:t>
            </w:r>
            <w:r w:rsidRPr="00EC1858">
              <w:rPr>
                <w:rFonts w:ascii="Times New Roman" w:hAnsi="Times New Roman" w:cs="Times New Roman"/>
              </w:rPr>
              <w:t>.</w:t>
            </w:r>
            <w:r>
              <w:rPr>
                <w:rFonts w:ascii="Times New Roman" w:hAnsi="Times New Roman" w:cs="Times New Roman"/>
              </w:rPr>
              <w:t>5</w:t>
            </w:r>
            <w:r w:rsidRPr="00EC1858">
              <w:rPr>
                <w:rFonts w:ascii="Times New Roman" w:hAnsi="Times New Roman" w:cs="Times New Roman"/>
              </w:rPr>
              <w:t>)</w:t>
            </w:r>
          </w:p>
        </w:tc>
        <w:tc>
          <w:tcPr>
            <w:tcW w:w="720" w:type="dxa"/>
          </w:tcPr>
          <w:p w14:paraId="5160126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0.09</w:t>
            </w:r>
          </w:p>
        </w:tc>
      </w:tr>
      <w:tr w:rsidR="00441CCC" w:rsidRPr="00EC1858" w14:paraId="37734AF3" w14:textId="77777777" w:rsidTr="00527156">
        <w:tc>
          <w:tcPr>
            <w:tcW w:w="2700" w:type="dxa"/>
          </w:tcPr>
          <w:p w14:paraId="760E2E50"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Iron deficiency </w:t>
            </w:r>
            <w:r>
              <w:rPr>
                <w:rFonts w:ascii="Times New Roman" w:eastAsia="Times New Roman" w:hAnsi="Times New Roman" w:cs="Times New Roman"/>
                <w:color w:val="000000"/>
                <w:vertAlign w:val="superscript"/>
              </w:rPr>
              <w:t>7</w:t>
            </w:r>
            <w:r w:rsidRPr="00EC1858">
              <w:rPr>
                <w:rFonts w:ascii="Times New Roman" w:eastAsia="Times New Roman" w:hAnsi="Times New Roman" w:cs="Times New Roman"/>
              </w:rPr>
              <w:t>, %</w:t>
            </w:r>
          </w:p>
        </w:tc>
        <w:tc>
          <w:tcPr>
            <w:tcW w:w="630" w:type="dxa"/>
            <w:vAlign w:val="center"/>
          </w:tcPr>
          <w:p w14:paraId="1913BA76"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6</w:t>
            </w:r>
            <w:r>
              <w:rPr>
                <w:rFonts w:ascii="Times New Roman" w:hAnsi="Times New Roman" w:cs="Times New Roman"/>
              </w:rPr>
              <w:t>5</w:t>
            </w:r>
          </w:p>
        </w:tc>
        <w:tc>
          <w:tcPr>
            <w:tcW w:w="1710" w:type="dxa"/>
          </w:tcPr>
          <w:p w14:paraId="24E4FD0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18.</w:t>
            </w:r>
            <w:r>
              <w:rPr>
                <w:rFonts w:ascii="Times New Roman" w:hAnsi="Times New Roman" w:cs="Times New Roman"/>
              </w:rPr>
              <w:t>7</w:t>
            </w:r>
            <w:r w:rsidRPr="00EC1858">
              <w:rPr>
                <w:rFonts w:ascii="Times New Roman" w:hAnsi="Times New Roman" w:cs="Times New Roman"/>
              </w:rPr>
              <w:t xml:space="preserve"> (13.</w:t>
            </w:r>
            <w:r>
              <w:rPr>
                <w:rFonts w:ascii="Times New Roman" w:hAnsi="Times New Roman" w:cs="Times New Roman"/>
              </w:rPr>
              <w:t>5</w:t>
            </w:r>
            <w:r w:rsidRPr="00EC1858">
              <w:rPr>
                <w:rFonts w:ascii="Times New Roman" w:hAnsi="Times New Roman" w:cs="Times New Roman"/>
              </w:rPr>
              <w:t>,23.9)</w:t>
            </w:r>
          </w:p>
        </w:tc>
        <w:tc>
          <w:tcPr>
            <w:tcW w:w="630" w:type="dxa"/>
          </w:tcPr>
          <w:p w14:paraId="7FCC16A3"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94</w:t>
            </w:r>
          </w:p>
        </w:tc>
        <w:tc>
          <w:tcPr>
            <w:tcW w:w="1710" w:type="dxa"/>
          </w:tcPr>
          <w:p w14:paraId="538D594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23.</w:t>
            </w:r>
            <w:r>
              <w:rPr>
                <w:rFonts w:ascii="Times New Roman" w:hAnsi="Times New Roman" w:cs="Times New Roman"/>
              </w:rPr>
              <w:t>5</w:t>
            </w:r>
            <w:r w:rsidRPr="00EC1858">
              <w:rPr>
                <w:rFonts w:ascii="Times New Roman" w:hAnsi="Times New Roman" w:cs="Times New Roman"/>
              </w:rPr>
              <w:t xml:space="preserve"> (18.</w:t>
            </w:r>
            <w:r>
              <w:rPr>
                <w:rFonts w:ascii="Times New Roman" w:hAnsi="Times New Roman" w:cs="Times New Roman"/>
              </w:rPr>
              <w:t>9</w:t>
            </w:r>
            <w:r w:rsidRPr="00EC1858">
              <w:rPr>
                <w:rFonts w:ascii="Times New Roman" w:hAnsi="Times New Roman" w:cs="Times New Roman"/>
              </w:rPr>
              <w:t>,2</w:t>
            </w:r>
            <w:r>
              <w:rPr>
                <w:rFonts w:ascii="Times New Roman" w:hAnsi="Times New Roman" w:cs="Times New Roman"/>
              </w:rPr>
              <w:t>8</w:t>
            </w:r>
            <w:r w:rsidRPr="00EC1858">
              <w:rPr>
                <w:rFonts w:ascii="Times New Roman" w:hAnsi="Times New Roman" w:cs="Times New Roman"/>
              </w:rPr>
              <w:t>.</w:t>
            </w:r>
            <w:r>
              <w:rPr>
                <w:rFonts w:ascii="Times New Roman" w:hAnsi="Times New Roman" w:cs="Times New Roman"/>
              </w:rPr>
              <w:t>1</w:t>
            </w:r>
            <w:r w:rsidRPr="00EC1858">
              <w:rPr>
                <w:rFonts w:ascii="Times New Roman" w:hAnsi="Times New Roman" w:cs="Times New Roman"/>
              </w:rPr>
              <w:t>)</w:t>
            </w:r>
          </w:p>
        </w:tc>
        <w:tc>
          <w:tcPr>
            <w:tcW w:w="900" w:type="dxa"/>
          </w:tcPr>
          <w:p w14:paraId="70A718E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0.1</w:t>
            </w:r>
          </w:p>
        </w:tc>
        <w:tc>
          <w:tcPr>
            <w:tcW w:w="630" w:type="dxa"/>
            <w:tcBorders>
              <w:left w:val="nil"/>
            </w:tcBorders>
          </w:tcPr>
          <w:p w14:paraId="5573A937"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5</w:t>
            </w:r>
            <w:r>
              <w:rPr>
                <w:rFonts w:ascii="Times New Roman" w:hAnsi="Times New Roman" w:cs="Times New Roman"/>
                <w:color w:val="000000"/>
              </w:rPr>
              <w:t>5</w:t>
            </w:r>
          </w:p>
        </w:tc>
        <w:tc>
          <w:tcPr>
            <w:tcW w:w="1710" w:type="dxa"/>
          </w:tcPr>
          <w:p w14:paraId="512F8583"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23.</w:t>
            </w:r>
            <w:r>
              <w:rPr>
                <w:rFonts w:ascii="Times New Roman" w:hAnsi="Times New Roman" w:cs="Times New Roman"/>
                <w:color w:val="000000"/>
              </w:rPr>
              <w:t>5</w:t>
            </w:r>
            <w:r w:rsidRPr="00EC1858">
              <w:rPr>
                <w:rFonts w:ascii="Times New Roman" w:hAnsi="Times New Roman" w:cs="Times New Roman"/>
                <w:color w:val="000000"/>
              </w:rPr>
              <w:t xml:space="preserve"> (1</w:t>
            </w:r>
            <w:r>
              <w:rPr>
                <w:rFonts w:ascii="Times New Roman" w:hAnsi="Times New Roman" w:cs="Times New Roman"/>
                <w:color w:val="000000"/>
              </w:rPr>
              <w:t>7</w:t>
            </w:r>
            <w:r w:rsidRPr="00EC1858">
              <w:rPr>
                <w:rFonts w:ascii="Times New Roman" w:hAnsi="Times New Roman" w:cs="Times New Roman"/>
                <w:color w:val="000000"/>
              </w:rPr>
              <w:t>.</w:t>
            </w:r>
            <w:r>
              <w:rPr>
                <w:rFonts w:ascii="Times New Roman" w:hAnsi="Times New Roman" w:cs="Times New Roman"/>
                <w:color w:val="000000"/>
              </w:rPr>
              <w:t>3</w:t>
            </w:r>
            <w:r w:rsidRPr="00EC1858">
              <w:rPr>
                <w:rFonts w:ascii="Times New Roman" w:hAnsi="Times New Roman" w:cs="Times New Roman"/>
                <w:color w:val="000000"/>
              </w:rPr>
              <w:t>,</w:t>
            </w:r>
            <w:r>
              <w:rPr>
                <w:rFonts w:ascii="Times New Roman" w:hAnsi="Times New Roman" w:cs="Times New Roman"/>
                <w:color w:val="000000"/>
              </w:rPr>
              <w:t>29</w:t>
            </w:r>
            <w:r w:rsidRPr="00EC1858">
              <w:rPr>
                <w:rFonts w:ascii="Times New Roman" w:hAnsi="Times New Roman" w:cs="Times New Roman"/>
                <w:color w:val="000000"/>
              </w:rPr>
              <w:t>.</w:t>
            </w:r>
            <w:r>
              <w:rPr>
                <w:rFonts w:ascii="Times New Roman" w:hAnsi="Times New Roman" w:cs="Times New Roman"/>
                <w:color w:val="000000"/>
              </w:rPr>
              <w:t>8</w:t>
            </w:r>
            <w:r w:rsidRPr="00EC1858">
              <w:rPr>
                <w:rFonts w:ascii="Times New Roman" w:hAnsi="Times New Roman" w:cs="Times New Roman"/>
                <w:color w:val="000000"/>
              </w:rPr>
              <w:t>)</w:t>
            </w:r>
          </w:p>
        </w:tc>
        <w:tc>
          <w:tcPr>
            <w:tcW w:w="900" w:type="dxa"/>
          </w:tcPr>
          <w:p w14:paraId="2721C6F6"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84</w:t>
            </w:r>
          </w:p>
        </w:tc>
        <w:tc>
          <w:tcPr>
            <w:tcW w:w="1710" w:type="dxa"/>
          </w:tcPr>
          <w:p w14:paraId="55DA9313"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18.</w:t>
            </w:r>
            <w:r>
              <w:rPr>
                <w:rFonts w:ascii="Times New Roman" w:hAnsi="Times New Roman" w:cs="Times New Roman"/>
                <w:color w:val="000000"/>
              </w:rPr>
              <w:t>9</w:t>
            </w:r>
            <w:r w:rsidRPr="00EC1858">
              <w:rPr>
                <w:rFonts w:ascii="Times New Roman" w:hAnsi="Times New Roman" w:cs="Times New Roman"/>
                <w:color w:val="000000"/>
              </w:rPr>
              <w:t xml:space="preserve"> (1</w:t>
            </w:r>
            <w:r>
              <w:rPr>
                <w:rFonts w:ascii="Times New Roman" w:hAnsi="Times New Roman" w:cs="Times New Roman"/>
                <w:color w:val="000000"/>
              </w:rPr>
              <w:t>5</w:t>
            </w:r>
            <w:r w:rsidRPr="00EC1858">
              <w:rPr>
                <w:rFonts w:ascii="Times New Roman" w:hAnsi="Times New Roman" w:cs="Times New Roman"/>
                <w:color w:val="000000"/>
              </w:rPr>
              <w:t>.</w:t>
            </w:r>
            <w:r>
              <w:rPr>
                <w:rFonts w:ascii="Times New Roman" w:hAnsi="Times New Roman" w:cs="Times New Roman"/>
                <w:color w:val="000000"/>
              </w:rPr>
              <w:t>0</w:t>
            </w:r>
            <w:r w:rsidRPr="00EC1858">
              <w:rPr>
                <w:rFonts w:ascii="Times New Roman" w:hAnsi="Times New Roman" w:cs="Times New Roman"/>
                <w:color w:val="000000"/>
              </w:rPr>
              <w:t>,22.</w:t>
            </w:r>
            <w:r>
              <w:rPr>
                <w:rFonts w:ascii="Times New Roman" w:hAnsi="Times New Roman" w:cs="Times New Roman"/>
                <w:color w:val="000000"/>
              </w:rPr>
              <w:t>9</w:t>
            </w:r>
            <w:r w:rsidRPr="00EC1858">
              <w:rPr>
                <w:rFonts w:ascii="Times New Roman" w:hAnsi="Times New Roman" w:cs="Times New Roman"/>
                <w:color w:val="000000"/>
              </w:rPr>
              <w:t>)</w:t>
            </w:r>
          </w:p>
        </w:tc>
        <w:tc>
          <w:tcPr>
            <w:tcW w:w="720" w:type="dxa"/>
          </w:tcPr>
          <w:p w14:paraId="3D491339"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0.09</w:t>
            </w:r>
          </w:p>
        </w:tc>
      </w:tr>
      <w:tr w:rsidR="00441CCC" w:rsidRPr="00EC1858" w14:paraId="4E215643" w14:textId="77777777" w:rsidTr="00527156">
        <w:tc>
          <w:tcPr>
            <w:tcW w:w="2700" w:type="dxa"/>
          </w:tcPr>
          <w:p w14:paraId="5D0F0C90" w14:textId="77777777" w:rsidR="00441CCC" w:rsidRPr="00EC1858" w:rsidRDefault="00441CCC" w:rsidP="0031504A">
            <w:pPr>
              <w:tabs>
                <w:tab w:val="center" w:pos="5932"/>
              </w:tabs>
              <w:autoSpaceDE w:val="0"/>
              <w:autoSpaceDN w:val="0"/>
              <w:adjustRightInd w:val="0"/>
              <w:spacing w:line="360" w:lineRule="auto"/>
              <w:rPr>
                <w:rFonts w:ascii="Times New Roman" w:eastAsia="Times New Roman" w:hAnsi="Times New Roman" w:cs="Times New Roman"/>
              </w:rPr>
            </w:pPr>
            <w:r w:rsidRPr="00EC1858">
              <w:rPr>
                <w:rFonts w:ascii="Times New Roman" w:eastAsia="Times New Roman" w:hAnsi="Times New Roman" w:cs="Times New Roman"/>
              </w:rPr>
              <w:t xml:space="preserve">Iron-deficiency anemia </w:t>
            </w:r>
            <w:r>
              <w:rPr>
                <w:rFonts w:ascii="Times New Roman" w:eastAsia="Times New Roman" w:hAnsi="Times New Roman" w:cs="Times New Roman"/>
                <w:color w:val="000000"/>
                <w:vertAlign w:val="superscript"/>
              </w:rPr>
              <w:t>8</w:t>
            </w:r>
            <w:r w:rsidRPr="00EC1858">
              <w:rPr>
                <w:rFonts w:ascii="Times New Roman" w:eastAsia="Times New Roman" w:hAnsi="Times New Roman" w:cs="Times New Roman"/>
                <w:color w:val="000000"/>
              </w:rPr>
              <w:t>, %</w:t>
            </w:r>
          </w:p>
        </w:tc>
        <w:tc>
          <w:tcPr>
            <w:tcW w:w="630" w:type="dxa"/>
            <w:vAlign w:val="center"/>
          </w:tcPr>
          <w:p w14:paraId="2561EAAC"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2</w:t>
            </w:r>
            <w:r>
              <w:rPr>
                <w:rFonts w:ascii="Times New Roman" w:hAnsi="Times New Roman" w:cs="Times New Roman"/>
              </w:rPr>
              <w:t>6</w:t>
            </w:r>
          </w:p>
        </w:tc>
        <w:tc>
          <w:tcPr>
            <w:tcW w:w="1710" w:type="dxa"/>
          </w:tcPr>
          <w:p w14:paraId="387493B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7.</w:t>
            </w:r>
            <w:r>
              <w:rPr>
                <w:rFonts w:ascii="Times New Roman" w:hAnsi="Times New Roman" w:cs="Times New Roman"/>
              </w:rPr>
              <w:t>5</w:t>
            </w:r>
            <w:r w:rsidRPr="00EC1858">
              <w:rPr>
                <w:rFonts w:ascii="Times New Roman" w:hAnsi="Times New Roman" w:cs="Times New Roman"/>
              </w:rPr>
              <w:t xml:space="preserve"> (4.</w:t>
            </w:r>
            <w:r>
              <w:rPr>
                <w:rFonts w:ascii="Times New Roman" w:hAnsi="Times New Roman" w:cs="Times New Roman"/>
              </w:rPr>
              <w:t>4</w:t>
            </w:r>
            <w:r w:rsidRPr="00EC1858">
              <w:rPr>
                <w:rFonts w:ascii="Times New Roman" w:hAnsi="Times New Roman" w:cs="Times New Roman"/>
              </w:rPr>
              <w:t>,10.6)</w:t>
            </w:r>
          </w:p>
        </w:tc>
        <w:tc>
          <w:tcPr>
            <w:tcW w:w="630" w:type="dxa"/>
          </w:tcPr>
          <w:p w14:paraId="6B53950A"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39</w:t>
            </w:r>
          </w:p>
        </w:tc>
        <w:tc>
          <w:tcPr>
            <w:tcW w:w="1710" w:type="dxa"/>
          </w:tcPr>
          <w:p w14:paraId="00899E5E"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9.</w:t>
            </w:r>
            <w:r>
              <w:rPr>
                <w:rFonts w:ascii="Times New Roman" w:hAnsi="Times New Roman" w:cs="Times New Roman"/>
              </w:rPr>
              <w:t>8</w:t>
            </w:r>
            <w:r w:rsidRPr="00EC1858">
              <w:rPr>
                <w:rFonts w:ascii="Times New Roman" w:hAnsi="Times New Roman" w:cs="Times New Roman"/>
              </w:rPr>
              <w:t xml:space="preserve"> (6.</w:t>
            </w:r>
            <w:r>
              <w:rPr>
                <w:rFonts w:ascii="Times New Roman" w:hAnsi="Times New Roman" w:cs="Times New Roman"/>
              </w:rPr>
              <w:t>8</w:t>
            </w:r>
            <w:r w:rsidRPr="00EC1858">
              <w:rPr>
                <w:rFonts w:ascii="Times New Roman" w:hAnsi="Times New Roman" w:cs="Times New Roman"/>
              </w:rPr>
              <w:t>,12.</w:t>
            </w:r>
            <w:r>
              <w:rPr>
                <w:rFonts w:ascii="Times New Roman" w:hAnsi="Times New Roman" w:cs="Times New Roman"/>
              </w:rPr>
              <w:t>7</w:t>
            </w:r>
            <w:r w:rsidRPr="00EC1858">
              <w:rPr>
                <w:rFonts w:ascii="Times New Roman" w:hAnsi="Times New Roman" w:cs="Times New Roman"/>
              </w:rPr>
              <w:t>)</w:t>
            </w:r>
          </w:p>
        </w:tc>
        <w:tc>
          <w:tcPr>
            <w:tcW w:w="900" w:type="dxa"/>
          </w:tcPr>
          <w:p w14:paraId="3A8D27D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0.3</w:t>
            </w:r>
          </w:p>
        </w:tc>
        <w:tc>
          <w:tcPr>
            <w:tcW w:w="630" w:type="dxa"/>
            <w:tcBorders>
              <w:left w:val="nil"/>
            </w:tcBorders>
          </w:tcPr>
          <w:p w14:paraId="543DEC3F"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2</w:t>
            </w:r>
            <w:r>
              <w:rPr>
                <w:rFonts w:ascii="Times New Roman" w:hAnsi="Times New Roman" w:cs="Times New Roman"/>
                <w:color w:val="000000"/>
              </w:rPr>
              <w:t>1</w:t>
            </w:r>
          </w:p>
        </w:tc>
        <w:tc>
          <w:tcPr>
            <w:tcW w:w="1710" w:type="dxa"/>
          </w:tcPr>
          <w:p w14:paraId="669D1855"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9.</w:t>
            </w:r>
            <w:r>
              <w:rPr>
                <w:rFonts w:ascii="Times New Roman" w:hAnsi="Times New Roman" w:cs="Times New Roman"/>
                <w:color w:val="000000"/>
              </w:rPr>
              <w:t>0</w:t>
            </w:r>
            <w:r w:rsidRPr="00EC1858">
              <w:rPr>
                <w:rFonts w:ascii="Times New Roman" w:hAnsi="Times New Roman" w:cs="Times New Roman"/>
                <w:color w:val="000000"/>
              </w:rPr>
              <w:t xml:space="preserve"> (</w:t>
            </w:r>
            <w:r>
              <w:rPr>
                <w:rFonts w:ascii="Times New Roman" w:hAnsi="Times New Roman" w:cs="Times New Roman"/>
                <w:color w:val="000000"/>
              </w:rPr>
              <w:t>4</w:t>
            </w:r>
            <w:r w:rsidRPr="00EC1858">
              <w:rPr>
                <w:rFonts w:ascii="Times New Roman" w:hAnsi="Times New Roman" w:cs="Times New Roman"/>
                <w:color w:val="000000"/>
              </w:rPr>
              <w:t>.</w:t>
            </w:r>
            <w:r>
              <w:rPr>
                <w:rFonts w:ascii="Times New Roman" w:hAnsi="Times New Roman" w:cs="Times New Roman"/>
                <w:color w:val="000000"/>
              </w:rPr>
              <w:t>9</w:t>
            </w:r>
            <w:r w:rsidRPr="00EC1858">
              <w:rPr>
                <w:rFonts w:ascii="Times New Roman" w:hAnsi="Times New Roman" w:cs="Times New Roman"/>
                <w:color w:val="000000"/>
              </w:rPr>
              <w:t>,13.</w:t>
            </w:r>
            <w:r>
              <w:rPr>
                <w:rFonts w:ascii="Times New Roman" w:hAnsi="Times New Roman" w:cs="Times New Roman"/>
                <w:color w:val="000000"/>
              </w:rPr>
              <w:t>0</w:t>
            </w:r>
            <w:r w:rsidRPr="00EC1858">
              <w:rPr>
                <w:rFonts w:ascii="Times New Roman" w:hAnsi="Times New Roman" w:cs="Times New Roman"/>
                <w:color w:val="000000"/>
              </w:rPr>
              <w:t>)</w:t>
            </w:r>
          </w:p>
        </w:tc>
        <w:tc>
          <w:tcPr>
            <w:tcW w:w="900" w:type="dxa"/>
          </w:tcPr>
          <w:p w14:paraId="33BB60DA"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33</w:t>
            </w:r>
          </w:p>
        </w:tc>
        <w:tc>
          <w:tcPr>
            <w:tcW w:w="1710" w:type="dxa"/>
          </w:tcPr>
          <w:p w14:paraId="367F5B38"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7.</w:t>
            </w:r>
            <w:r>
              <w:rPr>
                <w:rFonts w:ascii="Times New Roman" w:hAnsi="Times New Roman" w:cs="Times New Roman"/>
                <w:color w:val="000000"/>
              </w:rPr>
              <w:t>4</w:t>
            </w:r>
            <w:r w:rsidRPr="00EC1858">
              <w:rPr>
                <w:rFonts w:ascii="Times New Roman" w:hAnsi="Times New Roman" w:cs="Times New Roman"/>
                <w:color w:val="000000"/>
              </w:rPr>
              <w:t xml:space="preserve"> (5.</w:t>
            </w:r>
            <w:r>
              <w:rPr>
                <w:rFonts w:ascii="Times New Roman" w:hAnsi="Times New Roman" w:cs="Times New Roman"/>
                <w:color w:val="000000"/>
              </w:rPr>
              <w:t>1</w:t>
            </w:r>
            <w:r w:rsidRPr="00EC1858">
              <w:rPr>
                <w:rFonts w:ascii="Times New Roman" w:hAnsi="Times New Roman" w:cs="Times New Roman"/>
                <w:color w:val="000000"/>
              </w:rPr>
              <w:t>,9.</w:t>
            </w:r>
            <w:r>
              <w:rPr>
                <w:rFonts w:ascii="Times New Roman" w:hAnsi="Times New Roman" w:cs="Times New Roman"/>
                <w:color w:val="000000"/>
              </w:rPr>
              <w:t>8</w:t>
            </w:r>
            <w:r w:rsidRPr="00EC1858">
              <w:rPr>
                <w:rFonts w:ascii="Times New Roman" w:hAnsi="Times New Roman" w:cs="Times New Roman"/>
                <w:color w:val="000000"/>
              </w:rPr>
              <w:t>)</w:t>
            </w:r>
          </w:p>
        </w:tc>
        <w:tc>
          <w:tcPr>
            <w:tcW w:w="720" w:type="dxa"/>
          </w:tcPr>
          <w:p w14:paraId="4EDB4CE2" w14:textId="77777777" w:rsidR="00441CCC" w:rsidRPr="00EC1858" w:rsidRDefault="00441CCC" w:rsidP="0031504A">
            <w:pPr>
              <w:spacing w:line="360" w:lineRule="auto"/>
              <w:jc w:val="center"/>
              <w:rPr>
                <w:rFonts w:ascii="Times New Roman" w:hAnsi="Times New Roman" w:cs="Times New Roman"/>
                <w:color w:val="000000"/>
              </w:rPr>
            </w:pPr>
            <w:r w:rsidRPr="00EC1858">
              <w:rPr>
                <w:rFonts w:ascii="Times New Roman" w:hAnsi="Times New Roman" w:cs="Times New Roman"/>
                <w:color w:val="000000"/>
              </w:rPr>
              <w:t>0.3</w:t>
            </w:r>
          </w:p>
        </w:tc>
      </w:tr>
      <w:tr w:rsidR="00441CCC" w:rsidRPr="00EC1858" w14:paraId="652C8D90" w14:textId="77777777" w:rsidTr="00527156">
        <w:tc>
          <w:tcPr>
            <w:tcW w:w="2700" w:type="dxa"/>
            <w:tcBorders>
              <w:bottom w:val="single" w:sz="4" w:space="0" w:color="auto"/>
            </w:tcBorders>
            <w:vAlign w:val="center"/>
          </w:tcPr>
          <w:p w14:paraId="6FF73236"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Vitamin A deficiency </w:t>
            </w:r>
            <w:r>
              <w:rPr>
                <w:rFonts w:ascii="Times New Roman" w:eastAsia="Times New Roman" w:hAnsi="Times New Roman" w:cs="Times New Roman"/>
                <w:color w:val="000000"/>
                <w:vertAlign w:val="superscript"/>
              </w:rPr>
              <w:t>9</w:t>
            </w:r>
            <w:r w:rsidRPr="00EC1858">
              <w:rPr>
                <w:rFonts w:ascii="Times New Roman" w:eastAsia="Times New Roman" w:hAnsi="Times New Roman" w:cs="Times New Roman"/>
                <w:color w:val="000000"/>
              </w:rPr>
              <w:t>, %</w:t>
            </w:r>
          </w:p>
        </w:tc>
        <w:tc>
          <w:tcPr>
            <w:tcW w:w="630" w:type="dxa"/>
            <w:tcBorders>
              <w:bottom w:val="single" w:sz="4" w:space="0" w:color="auto"/>
            </w:tcBorders>
            <w:vAlign w:val="center"/>
          </w:tcPr>
          <w:p w14:paraId="794E34B4"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w:t>
            </w:r>
          </w:p>
        </w:tc>
        <w:tc>
          <w:tcPr>
            <w:tcW w:w="1710" w:type="dxa"/>
            <w:tcBorders>
              <w:bottom w:val="single" w:sz="4" w:space="0" w:color="auto"/>
            </w:tcBorders>
          </w:tcPr>
          <w:p w14:paraId="4848DD9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w:t>
            </w:r>
            <w:r>
              <w:rPr>
                <w:rFonts w:ascii="Times New Roman" w:hAnsi="Times New Roman" w:cs="Times New Roman"/>
              </w:rPr>
              <w:t>9</w:t>
            </w:r>
            <w:r w:rsidRPr="00EC1858">
              <w:rPr>
                <w:rFonts w:ascii="Times New Roman" w:hAnsi="Times New Roman" w:cs="Times New Roman"/>
              </w:rPr>
              <w:t xml:space="preserve"> (0.0,1.</w:t>
            </w:r>
            <w:r>
              <w:rPr>
                <w:rFonts w:ascii="Times New Roman" w:hAnsi="Times New Roman" w:cs="Times New Roman"/>
              </w:rPr>
              <w:t>9</w:t>
            </w:r>
            <w:r w:rsidRPr="00EC1858">
              <w:rPr>
                <w:rFonts w:ascii="Times New Roman" w:hAnsi="Times New Roman" w:cs="Times New Roman"/>
              </w:rPr>
              <w:t>)</w:t>
            </w:r>
          </w:p>
        </w:tc>
        <w:tc>
          <w:tcPr>
            <w:tcW w:w="630" w:type="dxa"/>
            <w:tcBorders>
              <w:bottom w:val="single" w:sz="4" w:space="0" w:color="auto"/>
            </w:tcBorders>
          </w:tcPr>
          <w:p w14:paraId="2E69E1F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w:t>
            </w:r>
          </w:p>
        </w:tc>
        <w:tc>
          <w:tcPr>
            <w:tcW w:w="1710" w:type="dxa"/>
            <w:tcBorders>
              <w:bottom w:val="single" w:sz="4" w:space="0" w:color="auto"/>
            </w:tcBorders>
          </w:tcPr>
          <w:p w14:paraId="2F0EA11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w:t>
            </w:r>
            <w:r>
              <w:rPr>
                <w:rFonts w:ascii="Times New Roman" w:hAnsi="Times New Roman" w:cs="Times New Roman"/>
              </w:rPr>
              <w:t>3</w:t>
            </w:r>
            <w:r w:rsidRPr="00EC1858">
              <w:rPr>
                <w:rFonts w:ascii="Times New Roman" w:hAnsi="Times New Roman" w:cs="Times New Roman"/>
              </w:rPr>
              <w:t xml:space="preserve"> (0.0,0.</w:t>
            </w:r>
            <w:r>
              <w:rPr>
                <w:rFonts w:ascii="Times New Roman" w:hAnsi="Times New Roman" w:cs="Times New Roman"/>
              </w:rPr>
              <w:t>8</w:t>
            </w:r>
            <w:r w:rsidRPr="00EC1858">
              <w:rPr>
                <w:rFonts w:ascii="Times New Roman" w:hAnsi="Times New Roman" w:cs="Times New Roman"/>
              </w:rPr>
              <w:t>)</w:t>
            </w:r>
          </w:p>
        </w:tc>
        <w:tc>
          <w:tcPr>
            <w:tcW w:w="900" w:type="dxa"/>
            <w:tcBorders>
              <w:bottom w:val="single" w:sz="4" w:space="0" w:color="auto"/>
            </w:tcBorders>
          </w:tcPr>
          <w:p w14:paraId="5F46B97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0.2</w:t>
            </w:r>
          </w:p>
        </w:tc>
        <w:tc>
          <w:tcPr>
            <w:tcW w:w="630" w:type="dxa"/>
            <w:tcBorders>
              <w:left w:val="nil"/>
              <w:bottom w:val="single" w:sz="4" w:space="0" w:color="auto"/>
            </w:tcBorders>
          </w:tcPr>
          <w:p w14:paraId="3745AFFF"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3</w:t>
            </w:r>
          </w:p>
        </w:tc>
        <w:tc>
          <w:tcPr>
            <w:tcW w:w="1710" w:type="dxa"/>
            <w:tcBorders>
              <w:bottom w:val="single" w:sz="4" w:space="0" w:color="auto"/>
            </w:tcBorders>
          </w:tcPr>
          <w:p w14:paraId="077D9219"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1.3 (0.0,2.</w:t>
            </w:r>
            <w:r>
              <w:rPr>
                <w:rFonts w:ascii="Times New Roman" w:hAnsi="Times New Roman" w:cs="Times New Roman"/>
              </w:rPr>
              <w:t>7</w:t>
            </w:r>
            <w:r w:rsidRPr="00EC1858">
              <w:rPr>
                <w:rFonts w:ascii="Times New Roman" w:hAnsi="Times New Roman" w:cs="Times New Roman"/>
              </w:rPr>
              <w:t>)</w:t>
            </w:r>
          </w:p>
        </w:tc>
        <w:tc>
          <w:tcPr>
            <w:tcW w:w="900" w:type="dxa"/>
            <w:tcBorders>
              <w:bottom w:val="single" w:sz="4" w:space="0" w:color="auto"/>
            </w:tcBorders>
          </w:tcPr>
          <w:p w14:paraId="775A6EFE"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1</w:t>
            </w:r>
          </w:p>
        </w:tc>
        <w:tc>
          <w:tcPr>
            <w:tcW w:w="1710" w:type="dxa"/>
            <w:tcBorders>
              <w:bottom w:val="single" w:sz="4" w:space="0" w:color="auto"/>
            </w:tcBorders>
          </w:tcPr>
          <w:p w14:paraId="63610307"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0.2 (0.0,0.7)</w:t>
            </w:r>
          </w:p>
        </w:tc>
        <w:tc>
          <w:tcPr>
            <w:tcW w:w="720" w:type="dxa"/>
            <w:tcBorders>
              <w:bottom w:val="single" w:sz="4" w:space="0" w:color="auto"/>
            </w:tcBorders>
          </w:tcPr>
          <w:p w14:paraId="1BBE0E0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0.08</w:t>
            </w:r>
          </w:p>
        </w:tc>
      </w:tr>
    </w:tbl>
    <w:p w14:paraId="793FAC8B" w14:textId="77777777" w:rsidR="00441CCC" w:rsidRPr="00656329" w:rsidRDefault="00441CCC" w:rsidP="0031504A">
      <w:pPr>
        <w:spacing w:after="0" w:line="360" w:lineRule="auto"/>
        <w:rPr>
          <w:rFonts w:ascii="Times New Roman" w:hAnsi="Times New Roman" w:cs="Times New Roman"/>
          <w:sz w:val="18"/>
        </w:rPr>
      </w:pPr>
      <w:r>
        <w:rPr>
          <w:rFonts w:ascii="Times New Roman" w:hAnsi="Times New Roman" w:cs="Times New Roman"/>
          <w:sz w:val="18"/>
          <w:vertAlign w:val="superscript"/>
        </w:rPr>
        <w:t xml:space="preserve">1 </w:t>
      </w:r>
      <w:r>
        <w:rPr>
          <w:rFonts w:ascii="Times New Roman" w:hAnsi="Times New Roman" w:cs="Times New Roman"/>
          <w:sz w:val="18"/>
        </w:rPr>
        <w:t xml:space="preserve">Ns are unweighted. </w:t>
      </w:r>
      <w:r w:rsidRPr="00656329">
        <w:rPr>
          <w:rFonts w:ascii="Times New Roman" w:hAnsi="Times New Roman" w:cs="Times New Roman"/>
          <w:sz w:val="18"/>
        </w:rPr>
        <w:t xml:space="preserve">Values presented are </w:t>
      </w:r>
      <w:r>
        <w:rPr>
          <w:rFonts w:ascii="Times New Roman" w:hAnsi="Times New Roman" w:cs="Times New Roman"/>
          <w:sz w:val="18"/>
        </w:rPr>
        <w:t xml:space="preserve">geometric mean (95% CI) or </w:t>
      </w:r>
      <w:r w:rsidRPr="00656329">
        <w:rPr>
          <w:rFonts w:ascii="Times New Roman" w:hAnsi="Times New Roman" w:cs="Times New Roman"/>
          <w:sz w:val="18"/>
        </w:rPr>
        <w:t xml:space="preserve">percent (95% </w:t>
      </w:r>
      <w:r>
        <w:rPr>
          <w:rFonts w:ascii="Times New Roman" w:hAnsi="Times New Roman" w:cs="Times New Roman"/>
          <w:sz w:val="18"/>
        </w:rPr>
        <w:t>CI</w:t>
      </w:r>
      <w:r w:rsidRPr="00656329">
        <w:rPr>
          <w:rFonts w:ascii="Times New Roman" w:hAnsi="Times New Roman" w:cs="Times New Roman"/>
          <w:sz w:val="18"/>
        </w:rPr>
        <w:t xml:space="preserve">). P values calculated for </w:t>
      </w:r>
      <w:r>
        <w:rPr>
          <w:rFonts w:ascii="Times New Roman" w:hAnsi="Times New Roman" w:cs="Times New Roman"/>
          <w:sz w:val="18"/>
        </w:rPr>
        <w:t xml:space="preserve">linear contrast tests (continuous variables) and </w:t>
      </w:r>
      <w:r w:rsidRPr="00656329">
        <w:rPr>
          <w:rFonts w:ascii="Times New Roman" w:hAnsi="Times New Roman" w:cs="Times New Roman"/>
          <w:sz w:val="18"/>
        </w:rPr>
        <w:t>Rao-Scott chi-square tests</w:t>
      </w:r>
      <w:r>
        <w:rPr>
          <w:rFonts w:ascii="Times New Roman" w:hAnsi="Times New Roman" w:cs="Times New Roman"/>
          <w:sz w:val="18"/>
        </w:rPr>
        <w:t xml:space="preserve"> (categorical variables)</w:t>
      </w:r>
      <w:r w:rsidRPr="00656329">
        <w:rPr>
          <w:rFonts w:ascii="Times New Roman" w:hAnsi="Times New Roman" w:cs="Times New Roman"/>
          <w:sz w:val="18"/>
        </w:rPr>
        <w:t xml:space="preserve">. </w:t>
      </w:r>
      <w:r w:rsidRPr="00713A83">
        <w:rPr>
          <w:rFonts w:ascii="Times New Roman" w:eastAsia="Times New Roman" w:hAnsi="Times New Roman" w:cs="Times New Roman"/>
          <w:color w:val="000000"/>
          <w:sz w:val="18"/>
        </w:rPr>
        <w:t>Confidence intervals account for weighting and complex sampling design.</w:t>
      </w:r>
    </w:p>
    <w:p w14:paraId="1ACB4B88" w14:textId="5F16164D" w:rsidR="00441CCC" w:rsidRPr="008F6E68" w:rsidRDefault="00441CCC" w:rsidP="0031504A">
      <w:pPr>
        <w:spacing w:after="0" w:line="360" w:lineRule="auto"/>
        <w:rPr>
          <w:rFonts w:ascii="Times New Roman" w:hAnsi="Times New Roman" w:cs="Times New Roman"/>
          <w:sz w:val="16"/>
        </w:rPr>
      </w:pPr>
      <w:r>
        <w:rPr>
          <w:rFonts w:ascii="Times New Roman" w:hAnsi="Times New Roman" w:cs="Times New Roman"/>
          <w:sz w:val="18"/>
          <w:vertAlign w:val="superscript"/>
        </w:rPr>
        <w:t xml:space="preserve">2 </w:t>
      </w:r>
      <w:r w:rsidRPr="008F6E68">
        <w:rPr>
          <w:rFonts w:ascii="Times New Roman" w:hAnsi="Times New Roman" w:cs="Times New Roman"/>
          <w:sz w:val="18"/>
        </w:rPr>
        <w:t xml:space="preserve">High MNP sachet coverage was defined as having reported receiving at least 60 sachets (2 boxes) every six months </w:t>
      </w:r>
      <w:r w:rsidRPr="008F6E68">
        <w:rPr>
          <w:rFonts w:ascii="Times New Roman" w:hAnsi="Times New Roman" w:cs="Times New Roman"/>
          <w:sz w:val="18"/>
          <w:szCs w:val="18"/>
        </w:rPr>
        <w:t>during the 12 month pilot</w:t>
      </w:r>
      <w:r w:rsidRPr="008F6E68">
        <w:rPr>
          <w:rFonts w:ascii="Times New Roman" w:hAnsi="Times New Roman" w:cs="Times New Roman"/>
          <w:sz w:val="18"/>
        </w:rPr>
        <w:t xml:space="preserve"> - the minimum recommended dose per the 2011 WHO guideline (</w:t>
      </w:r>
      <w:r w:rsidR="00C63DEE">
        <w:rPr>
          <w:rFonts w:ascii="Times New Roman" w:hAnsi="Times New Roman" w:cs="Times New Roman"/>
          <w:sz w:val="18"/>
        </w:rPr>
        <w:t>18</w:t>
      </w:r>
      <w:r w:rsidRPr="008F6E68">
        <w:rPr>
          <w:rFonts w:ascii="Times New Roman" w:hAnsi="Times New Roman" w:cs="Times New Roman"/>
          <w:sz w:val="18"/>
        </w:rPr>
        <w:t xml:space="preserve">), while low MNP sachet coverage was reported MNP sachet receipt below this threshold. </w:t>
      </w:r>
    </w:p>
    <w:p w14:paraId="041D5DC7" w14:textId="77777777" w:rsidR="00441CCC" w:rsidRPr="008F6E68" w:rsidRDefault="00441CCC" w:rsidP="0031504A">
      <w:pPr>
        <w:spacing w:after="0" w:line="360" w:lineRule="auto"/>
        <w:rPr>
          <w:rFonts w:ascii="Times New Roman" w:hAnsi="Times New Roman" w:cs="Times New Roman"/>
          <w:sz w:val="18"/>
          <w:szCs w:val="18"/>
        </w:rPr>
      </w:pPr>
      <w:r>
        <w:rPr>
          <w:rFonts w:ascii="Times New Roman" w:hAnsi="Times New Roman" w:cs="Times New Roman"/>
          <w:sz w:val="18"/>
          <w:szCs w:val="18"/>
          <w:vertAlign w:val="superscript"/>
        </w:rPr>
        <w:t xml:space="preserve">3 </w:t>
      </w:r>
      <w:r w:rsidRPr="008F6E68">
        <w:rPr>
          <w:rFonts w:ascii="Times New Roman" w:hAnsi="Times New Roman" w:cs="Times New Roman"/>
          <w:sz w:val="18"/>
          <w:szCs w:val="18"/>
        </w:rPr>
        <w:t xml:space="preserve">Recent MNP intake defined as reporting any consumption of MNP during the two weeks preceding the survey, among those who reported ever receiving MNP. </w:t>
      </w:r>
    </w:p>
    <w:p w14:paraId="75A345B3" w14:textId="77777777" w:rsidR="00441CCC" w:rsidRPr="008F6E68"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4 </w:t>
      </w:r>
      <w:r w:rsidRPr="008F6E68">
        <w:rPr>
          <w:rFonts w:ascii="Times New Roman" w:eastAsia="Times New Roman" w:hAnsi="Times New Roman" w:cs="Times New Roman"/>
          <w:color w:val="000000"/>
          <w:sz w:val="18"/>
        </w:rPr>
        <w:t xml:space="preserve">Hemoglobin adjusted for altitude. </w:t>
      </w:r>
    </w:p>
    <w:p w14:paraId="13B5DCE4" w14:textId="772EC21B" w:rsidR="00441CCC" w:rsidRPr="008F6E68" w:rsidRDefault="00441CCC" w:rsidP="0031504A">
      <w:pPr>
        <w:spacing w:after="0" w:line="360" w:lineRule="auto"/>
        <w:jc w:val="both"/>
        <w:rPr>
          <w:rFonts w:ascii="Times New Roman" w:eastAsia="Times New Roman" w:hAnsi="Times New Roman" w:cs="Times New Roman"/>
          <w:sz w:val="18"/>
        </w:rPr>
      </w:pPr>
      <w:r>
        <w:rPr>
          <w:rFonts w:ascii="Times New Roman" w:hAnsi="Times New Roman" w:cs="Times New Roman"/>
          <w:sz w:val="18"/>
          <w:vertAlign w:val="superscript"/>
        </w:rPr>
        <w:t xml:space="preserve">5 </w:t>
      </w:r>
      <w:r w:rsidRPr="008F6E68">
        <w:rPr>
          <w:rFonts w:ascii="Times New Roman" w:hAnsi="Times New Roman" w:cs="Times New Roman"/>
          <w:sz w:val="18"/>
        </w:rPr>
        <w:t>Biomarker was regression-adjusted to a pooled country reference to correct for inflammation</w:t>
      </w:r>
      <w:r w:rsidR="0047042D">
        <w:rPr>
          <w:rFonts w:ascii="Times New Roman" w:hAnsi="Times New Roman" w:cs="Times New Roman"/>
          <w:sz w:val="18"/>
        </w:rPr>
        <w:t xml:space="preserve"> </w:t>
      </w:r>
      <w:r w:rsidRPr="008F6E68">
        <w:rPr>
          <w:rFonts w:ascii="Times New Roman" w:hAnsi="Times New Roman" w:cs="Times New Roman"/>
          <w:sz w:val="18"/>
        </w:rPr>
        <w:t>using CRP and AGP (</w:t>
      </w:r>
      <w:r>
        <w:rPr>
          <w:rFonts w:ascii="Times New Roman" w:hAnsi="Times New Roman" w:cs="Times New Roman"/>
          <w:sz w:val="18"/>
        </w:rPr>
        <w:t>1</w:t>
      </w:r>
      <w:r w:rsidR="00C63DEE">
        <w:rPr>
          <w:rFonts w:ascii="Times New Roman" w:hAnsi="Times New Roman" w:cs="Times New Roman"/>
          <w:sz w:val="18"/>
        </w:rPr>
        <w:t>2</w:t>
      </w:r>
      <w:r w:rsidRPr="008F6E68">
        <w:rPr>
          <w:rFonts w:ascii="Times New Roman" w:hAnsi="Times New Roman" w:cs="Times New Roman"/>
          <w:sz w:val="18"/>
        </w:rPr>
        <w:t>).</w:t>
      </w:r>
    </w:p>
    <w:p w14:paraId="42E7C9DB" w14:textId="4B539CBD" w:rsidR="00441CCC" w:rsidRPr="008F6E68"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6 </w:t>
      </w:r>
      <w:r w:rsidRPr="008F6E68">
        <w:rPr>
          <w:rFonts w:ascii="Times New Roman" w:eastAsia="Times New Roman" w:hAnsi="Times New Roman" w:cs="Times New Roman"/>
          <w:color w:val="000000"/>
          <w:sz w:val="18"/>
        </w:rPr>
        <w:t>Anemia defined as altitude-adjusted hemoglobin &lt; 11.0 g/dL (</w:t>
      </w:r>
      <w:r>
        <w:rPr>
          <w:rFonts w:ascii="Times New Roman" w:eastAsia="Times New Roman" w:hAnsi="Times New Roman" w:cs="Times New Roman"/>
          <w:color w:val="000000"/>
          <w:sz w:val="18"/>
        </w:rPr>
        <w:t>1</w:t>
      </w:r>
      <w:r w:rsidR="00C63DEE">
        <w:rPr>
          <w:rFonts w:ascii="Times New Roman" w:eastAsia="Times New Roman" w:hAnsi="Times New Roman" w:cs="Times New Roman"/>
          <w:color w:val="000000"/>
          <w:sz w:val="18"/>
        </w:rPr>
        <w:t>3</w:t>
      </w:r>
      <w:r w:rsidRPr="008F6E68">
        <w:rPr>
          <w:rFonts w:ascii="Times New Roman" w:eastAsia="Times New Roman" w:hAnsi="Times New Roman" w:cs="Times New Roman"/>
          <w:color w:val="000000"/>
          <w:sz w:val="18"/>
        </w:rPr>
        <w:t>).</w:t>
      </w:r>
    </w:p>
    <w:p w14:paraId="5137A4C8" w14:textId="584919DA" w:rsidR="00441CCC" w:rsidRPr="008F6E68"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7 </w:t>
      </w:r>
      <w:r w:rsidRPr="008F6E68">
        <w:rPr>
          <w:rFonts w:ascii="Times New Roman" w:eastAsia="Times New Roman" w:hAnsi="Times New Roman" w:cs="Times New Roman"/>
          <w:color w:val="000000"/>
          <w:sz w:val="18"/>
        </w:rPr>
        <w:t xml:space="preserve">Iron deficiency defined as inflammation-adjusted serum ferritin &lt;12 </w:t>
      </w:r>
      <w:proofErr w:type="spellStart"/>
      <w:r w:rsidRPr="008F6E68">
        <w:rPr>
          <w:rFonts w:ascii="Times New Roman" w:eastAsia="Times New Roman" w:hAnsi="Times New Roman" w:cs="Times New Roman"/>
          <w:color w:val="000000"/>
          <w:sz w:val="18"/>
        </w:rPr>
        <w:t>μg</w:t>
      </w:r>
      <w:proofErr w:type="spellEnd"/>
      <w:r w:rsidRPr="008F6E68">
        <w:rPr>
          <w:rFonts w:ascii="Times New Roman" w:eastAsia="Times New Roman" w:hAnsi="Times New Roman" w:cs="Times New Roman"/>
          <w:color w:val="000000"/>
          <w:sz w:val="18"/>
        </w:rPr>
        <w:t>/L (</w:t>
      </w:r>
      <w:r>
        <w:rPr>
          <w:rFonts w:ascii="Times New Roman" w:eastAsia="Times New Roman" w:hAnsi="Times New Roman" w:cs="Times New Roman"/>
          <w:color w:val="000000"/>
          <w:sz w:val="18"/>
        </w:rPr>
        <w:t>1</w:t>
      </w:r>
      <w:r w:rsidR="00C63DEE">
        <w:rPr>
          <w:rFonts w:ascii="Times New Roman" w:eastAsia="Times New Roman" w:hAnsi="Times New Roman" w:cs="Times New Roman"/>
          <w:color w:val="000000"/>
          <w:sz w:val="18"/>
        </w:rPr>
        <w:t>3</w:t>
      </w:r>
      <w:r w:rsidRPr="008F6E68">
        <w:rPr>
          <w:rFonts w:ascii="Times New Roman" w:eastAsia="Times New Roman" w:hAnsi="Times New Roman" w:cs="Times New Roman"/>
          <w:color w:val="000000"/>
          <w:sz w:val="18"/>
        </w:rPr>
        <w:t>).</w:t>
      </w:r>
    </w:p>
    <w:p w14:paraId="5EB97EC5" w14:textId="2E656377" w:rsidR="00441CCC" w:rsidRPr="008F6E68"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8 </w:t>
      </w:r>
      <w:r>
        <w:rPr>
          <w:rFonts w:ascii="Times New Roman" w:eastAsia="Times New Roman" w:hAnsi="Times New Roman" w:cs="Times New Roman"/>
          <w:color w:val="000000"/>
          <w:sz w:val="18"/>
        </w:rPr>
        <w:t>I</w:t>
      </w:r>
      <w:r w:rsidRPr="008F6E68">
        <w:rPr>
          <w:rFonts w:ascii="Times New Roman" w:eastAsia="Times New Roman" w:hAnsi="Times New Roman" w:cs="Times New Roman"/>
          <w:color w:val="000000"/>
          <w:sz w:val="18"/>
        </w:rPr>
        <w:t xml:space="preserve">ron deficiency anemia defined as altitude-adjusted hemoglobin &lt;11.0 g/dL and inflammation-adjusted serum ferritin &lt;12.0 </w:t>
      </w:r>
      <w:proofErr w:type="spellStart"/>
      <w:r w:rsidRPr="008F6E68">
        <w:rPr>
          <w:rFonts w:ascii="Times New Roman" w:eastAsia="Times New Roman" w:hAnsi="Times New Roman" w:cs="Times New Roman"/>
          <w:color w:val="000000"/>
          <w:sz w:val="18"/>
        </w:rPr>
        <w:t>μg</w:t>
      </w:r>
      <w:proofErr w:type="spellEnd"/>
      <w:r w:rsidRPr="008F6E68">
        <w:rPr>
          <w:rFonts w:ascii="Times New Roman" w:eastAsia="Times New Roman" w:hAnsi="Times New Roman" w:cs="Times New Roman"/>
          <w:color w:val="000000"/>
          <w:sz w:val="18"/>
        </w:rPr>
        <w:t>/L (</w:t>
      </w:r>
      <w:r>
        <w:rPr>
          <w:rFonts w:ascii="Times New Roman" w:eastAsia="Times New Roman" w:hAnsi="Times New Roman" w:cs="Times New Roman"/>
          <w:color w:val="000000"/>
          <w:sz w:val="18"/>
        </w:rPr>
        <w:t>1</w:t>
      </w:r>
      <w:r w:rsidR="00C63DEE">
        <w:rPr>
          <w:rFonts w:ascii="Times New Roman" w:eastAsia="Times New Roman" w:hAnsi="Times New Roman" w:cs="Times New Roman"/>
          <w:color w:val="000000"/>
          <w:sz w:val="18"/>
        </w:rPr>
        <w:t>3</w:t>
      </w:r>
      <w:r w:rsidRPr="008F6E68">
        <w:rPr>
          <w:rFonts w:ascii="Times New Roman" w:eastAsia="Times New Roman" w:hAnsi="Times New Roman" w:cs="Times New Roman"/>
          <w:color w:val="000000"/>
          <w:sz w:val="18"/>
        </w:rPr>
        <w:t>).</w:t>
      </w:r>
    </w:p>
    <w:p w14:paraId="0D413DE9" w14:textId="26E0FDB9" w:rsidR="00441CCC" w:rsidRPr="008F6E68" w:rsidRDefault="00441CCC" w:rsidP="0031504A">
      <w:pPr>
        <w:spacing w:after="0" w:line="360" w:lineRule="auto"/>
        <w:jc w:val="both"/>
        <w:rPr>
          <w:rFonts w:ascii="Times New Roman" w:eastAsia="Times New Roman" w:hAnsi="Times New Roman" w:cs="Times New Roman"/>
          <w:sz w:val="18"/>
        </w:rPr>
      </w:pPr>
      <w:r>
        <w:rPr>
          <w:rFonts w:ascii="Times New Roman" w:hAnsi="Times New Roman" w:cs="Times New Roman"/>
          <w:sz w:val="18"/>
          <w:vertAlign w:val="superscript"/>
        </w:rPr>
        <w:lastRenderedPageBreak/>
        <w:t xml:space="preserve">9 </w:t>
      </w:r>
      <w:r w:rsidRPr="008F6E68">
        <w:rPr>
          <w:rFonts w:ascii="Times New Roman" w:hAnsi="Times New Roman" w:cs="Times New Roman"/>
          <w:sz w:val="18"/>
        </w:rPr>
        <w:t xml:space="preserve">Vitamin A deficiency was defined as adjusted RBP </w:t>
      </w:r>
      <w:r w:rsidRPr="008F6E68">
        <w:rPr>
          <w:rFonts w:ascii="Times New Roman" w:eastAsia="Times New Roman" w:hAnsi="Times New Roman" w:cs="Times New Roman"/>
          <w:color w:val="000000"/>
          <w:sz w:val="18"/>
        </w:rPr>
        <w:t>&lt;0.67 µmol/L</w:t>
      </w:r>
      <w:r w:rsidRPr="008F6E68">
        <w:rPr>
          <w:rFonts w:ascii="Times New Roman" w:hAnsi="Times New Roman" w:cs="Times New Roman"/>
          <w:sz w:val="18"/>
        </w:rPr>
        <w:t xml:space="preserve"> in the </w:t>
      </w:r>
      <w:proofErr w:type="spellStart"/>
      <w:r w:rsidRPr="008F6E68">
        <w:rPr>
          <w:rFonts w:ascii="Times New Roman" w:hAnsi="Times New Roman" w:cs="Times New Roman"/>
          <w:sz w:val="18"/>
        </w:rPr>
        <w:t>endline</w:t>
      </w:r>
      <w:proofErr w:type="spellEnd"/>
      <w:r w:rsidRPr="008F6E68">
        <w:rPr>
          <w:rFonts w:ascii="Times New Roman" w:hAnsi="Times New Roman" w:cs="Times New Roman"/>
          <w:sz w:val="18"/>
        </w:rPr>
        <w:t xml:space="preserve"> sample. To find the population-specific RBP cut-point, we regressed RBP on retinol to determine the RBP equivalent of retinol &lt;0.70 µmol/L based on the subsample of 39 children for whom serum retinol was assessed using HPLC from a second blood draw</w:t>
      </w:r>
      <w:r>
        <w:rPr>
          <w:rFonts w:ascii="Times New Roman" w:hAnsi="Times New Roman" w:cs="Times New Roman"/>
          <w:sz w:val="18"/>
        </w:rPr>
        <w:t xml:space="preserve"> (1</w:t>
      </w:r>
      <w:r w:rsidR="00C63DEE">
        <w:rPr>
          <w:rFonts w:ascii="Times New Roman" w:hAnsi="Times New Roman" w:cs="Times New Roman"/>
          <w:sz w:val="18"/>
        </w:rPr>
        <w:t>4</w:t>
      </w:r>
      <w:r>
        <w:rPr>
          <w:rFonts w:ascii="Times New Roman" w:hAnsi="Times New Roman" w:cs="Times New Roman"/>
          <w:sz w:val="18"/>
        </w:rPr>
        <w:t>)</w:t>
      </w:r>
      <w:r w:rsidRPr="008F6E68">
        <w:rPr>
          <w:rFonts w:ascii="Times New Roman" w:hAnsi="Times New Roman" w:cs="Times New Roman"/>
          <w:sz w:val="18"/>
        </w:rPr>
        <w:t>.</w:t>
      </w:r>
    </w:p>
    <w:p w14:paraId="1AF0CE2B" w14:textId="77777777" w:rsidR="00441CCC" w:rsidRDefault="00441CCC" w:rsidP="0031504A">
      <w:pPr>
        <w:spacing w:line="360" w:lineRule="auto"/>
        <w:rPr>
          <w:rFonts w:ascii="Times New Roman" w:hAnsi="Times New Roman" w:cs="Times New Roman"/>
          <w:sz w:val="18"/>
          <w:szCs w:val="20"/>
        </w:rPr>
      </w:pPr>
    </w:p>
    <w:p w14:paraId="2321F5C7" w14:textId="77777777" w:rsidR="00441CCC" w:rsidRDefault="00441CCC" w:rsidP="0031504A">
      <w:pPr>
        <w:spacing w:line="360" w:lineRule="auto"/>
        <w:rPr>
          <w:rFonts w:ascii="Times New Roman" w:hAnsi="Times New Roman" w:cs="Times New Roman"/>
          <w:sz w:val="18"/>
          <w:szCs w:val="20"/>
        </w:rPr>
        <w:sectPr w:rsidR="00441CCC" w:rsidSect="00027857">
          <w:pgSz w:w="15840" w:h="12240" w:orient="landscape"/>
          <w:pgMar w:top="1080" w:right="1080" w:bottom="1080" w:left="1080" w:header="720" w:footer="720" w:gutter="0"/>
          <w:cols w:space="720"/>
          <w:docGrid w:linePitch="360"/>
        </w:sectPr>
      </w:pPr>
      <w:r w:rsidRPr="00656329">
        <w:rPr>
          <w:rFonts w:ascii="Times New Roman" w:hAnsi="Times New Roman" w:cs="Times New Roman"/>
          <w:sz w:val="18"/>
          <w:szCs w:val="20"/>
        </w:rPr>
        <w:t xml:space="preserve">Abbreviations: </w:t>
      </w:r>
      <w:r w:rsidRPr="008F6E68">
        <w:rPr>
          <w:rFonts w:ascii="Times New Roman" w:eastAsiaTheme="minorEastAsia" w:hAnsi="Times New Roman" w:cs="Times New Roman"/>
          <w:sz w:val="18"/>
        </w:rPr>
        <w:t>AGP, ɑ-1 acid glycopr</w:t>
      </w:r>
      <w:r>
        <w:rPr>
          <w:rFonts w:ascii="Times New Roman" w:eastAsiaTheme="minorEastAsia" w:hAnsi="Times New Roman" w:cs="Times New Roman"/>
          <w:sz w:val="18"/>
        </w:rPr>
        <w:t xml:space="preserve">otein; </w:t>
      </w:r>
      <w:r w:rsidRPr="008F6E68">
        <w:rPr>
          <w:rFonts w:ascii="Times New Roman" w:eastAsiaTheme="minorEastAsia" w:hAnsi="Times New Roman" w:cs="Times New Roman"/>
          <w:sz w:val="18"/>
        </w:rPr>
        <w:t xml:space="preserve">CRP, C- reactive protein; MNP, micronutrient powder; RBP, </w:t>
      </w:r>
      <w:r w:rsidR="00C603A6" w:rsidRPr="008F6E68">
        <w:rPr>
          <w:rFonts w:ascii="Times New Roman" w:eastAsiaTheme="minorEastAsia" w:hAnsi="Times New Roman" w:cs="Times New Roman"/>
          <w:sz w:val="18"/>
        </w:rPr>
        <w:t>retinol-binding</w:t>
      </w:r>
      <w:r w:rsidRPr="008F6E68">
        <w:rPr>
          <w:rFonts w:ascii="Times New Roman" w:eastAsiaTheme="minorEastAsia" w:hAnsi="Times New Roman" w:cs="Times New Roman"/>
          <w:sz w:val="18"/>
        </w:rPr>
        <w:t xml:space="preserve"> protein</w:t>
      </w:r>
      <w:r>
        <w:rPr>
          <w:rFonts w:ascii="Times New Roman" w:eastAsiaTheme="minorEastAsia" w:hAnsi="Times New Roman" w:cs="Times New Roman"/>
          <w:sz w:val="18"/>
        </w:rPr>
        <w:t>.</w:t>
      </w:r>
    </w:p>
    <w:p w14:paraId="68DEA8EF" w14:textId="77777777" w:rsidR="00441CCC" w:rsidRPr="008F6E68" w:rsidRDefault="000D346E" w:rsidP="0031504A">
      <w:pPr>
        <w:spacing w:line="360" w:lineRule="auto"/>
        <w:rPr>
          <w:rFonts w:ascii="Times New Roman" w:hAnsi="Times New Roman" w:cs="Times New Roman"/>
          <w:sz w:val="24"/>
          <w:szCs w:val="24"/>
          <w:vertAlign w:val="superscript"/>
        </w:rPr>
      </w:pPr>
      <w:r>
        <w:rPr>
          <w:rFonts w:ascii="Times New Roman" w:hAnsi="Times New Roman" w:cs="Times New Roman"/>
          <w:sz w:val="24"/>
          <w:szCs w:val="24"/>
        </w:rPr>
        <w:lastRenderedPageBreak/>
        <w:t>Supplemental Table 5</w:t>
      </w:r>
      <w:r w:rsidR="00441CCC" w:rsidRPr="0031504A">
        <w:rPr>
          <w:rFonts w:ascii="Times New Roman" w:hAnsi="Times New Roman" w:cs="Times New Roman"/>
          <w:sz w:val="24"/>
          <w:szCs w:val="24"/>
        </w:rPr>
        <w:t>.</w:t>
      </w:r>
      <w:r w:rsidR="00441CCC">
        <w:rPr>
          <w:rFonts w:ascii="Times New Roman" w:hAnsi="Times New Roman" w:cs="Times New Roman"/>
          <w:b/>
          <w:sz w:val="24"/>
          <w:szCs w:val="24"/>
        </w:rPr>
        <w:t xml:space="preserve"> </w:t>
      </w:r>
      <w:r w:rsidR="00441CCC" w:rsidRPr="00F74382">
        <w:rPr>
          <w:rFonts w:ascii="Times New Roman" w:hAnsi="Times New Roman" w:cs="Times New Roman"/>
          <w:sz w:val="24"/>
          <w:szCs w:val="24"/>
        </w:rPr>
        <w:t xml:space="preserve">Micronutrient status by MNP sachet coverage </w:t>
      </w:r>
      <w:r w:rsidR="00441CCC">
        <w:rPr>
          <w:rFonts w:ascii="Times New Roman" w:hAnsi="Times New Roman" w:cs="Times New Roman"/>
          <w:sz w:val="24"/>
          <w:szCs w:val="24"/>
        </w:rPr>
        <w:t xml:space="preserve">at </w:t>
      </w:r>
      <w:proofErr w:type="spellStart"/>
      <w:r w:rsidR="00441CCC">
        <w:rPr>
          <w:rFonts w:ascii="Times New Roman" w:hAnsi="Times New Roman" w:cs="Times New Roman"/>
          <w:sz w:val="24"/>
          <w:szCs w:val="24"/>
        </w:rPr>
        <w:t>endline</w:t>
      </w:r>
      <w:proofErr w:type="spellEnd"/>
      <w:r w:rsidR="00441CCC">
        <w:rPr>
          <w:rFonts w:ascii="Times New Roman" w:hAnsi="Times New Roman" w:cs="Times New Roman"/>
          <w:sz w:val="24"/>
          <w:szCs w:val="24"/>
        </w:rPr>
        <w:t xml:space="preserve"> per updated 2016 WHO recommended dose</w:t>
      </w:r>
      <w:r w:rsidR="00441CCC" w:rsidRPr="00F74382">
        <w:rPr>
          <w:rFonts w:ascii="Times New Roman" w:hAnsi="Times New Roman" w:cs="Times New Roman"/>
          <w:sz w:val="24"/>
          <w:szCs w:val="24"/>
        </w:rPr>
        <w:t xml:space="preserve">, Micronutrient Powder and IYCF Intervention, </w:t>
      </w:r>
      <w:proofErr w:type="spellStart"/>
      <w:r w:rsidR="00441CCC" w:rsidRPr="00F74382">
        <w:rPr>
          <w:rFonts w:ascii="Times New Roman" w:hAnsi="Times New Roman" w:cs="Times New Roman"/>
          <w:sz w:val="24"/>
          <w:szCs w:val="24"/>
        </w:rPr>
        <w:t>Amuria</w:t>
      </w:r>
      <w:proofErr w:type="spellEnd"/>
      <w:r w:rsidR="00441CCC" w:rsidRPr="00F74382">
        <w:rPr>
          <w:rFonts w:ascii="Times New Roman" w:hAnsi="Times New Roman" w:cs="Times New Roman"/>
          <w:sz w:val="24"/>
          <w:szCs w:val="24"/>
        </w:rPr>
        <w:t xml:space="preserve"> </w:t>
      </w:r>
      <w:r w:rsidR="00441CCC">
        <w:rPr>
          <w:rFonts w:ascii="Times New Roman" w:hAnsi="Times New Roman" w:cs="Times New Roman"/>
          <w:sz w:val="24"/>
          <w:szCs w:val="24"/>
        </w:rPr>
        <w:t>(intervention) district, Uganda 2016 (</w:t>
      </w:r>
      <w:r w:rsidR="00441CCC" w:rsidRPr="008F6E68">
        <w:rPr>
          <w:rFonts w:ascii="Times New Roman" w:hAnsi="Times New Roman" w:cs="Times New Roman"/>
          <w:i/>
          <w:sz w:val="24"/>
          <w:szCs w:val="24"/>
        </w:rPr>
        <w:t>n</w:t>
      </w:r>
      <w:r w:rsidR="00441CCC">
        <w:rPr>
          <w:rFonts w:ascii="Times New Roman" w:hAnsi="Times New Roman" w:cs="Times New Roman"/>
          <w:sz w:val="24"/>
          <w:szCs w:val="24"/>
        </w:rPr>
        <w:t>=747)</w:t>
      </w:r>
      <w:r w:rsidR="00441CCC">
        <w:rPr>
          <w:rFonts w:ascii="Times New Roman" w:hAnsi="Times New Roman" w:cs="Times New Roman"/>
          <w:sz w:val="24"/>
          <w:szCs w:val="24"/>
          <w:vertAlign w:val="superscript"/>
        </w:rPr>
        <w:t>1</w:t>
      </w:r>
    </w:p>
    <w:tbl>
      <w:tblPr>
        <w:tblStyle w:val="TableGrid"/>
        <w:tblW w:w="993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9"/>
        <w:gridCol w:w="755"/>
        <w:gridCol w:w="2052"/>
        <w:gridCol w:w="755"/>
        <w:gridCol w:w="2052"/>
        <w:gridCol w:w="1079"/>
      </w:tblGrid>
      <w:tr w:rsidR="00441CCC" w:rsidRPr="00EC1858" w14:paraId="00B6DEAE" w14:textId="77777777" w:rsidTr="0031504A">
        <w:trPr>
          <w:trHeight w:val="1232"/>
        </w:trPr>
        <w:tc>
          <w:tcPr>
            <w:tcW w:w="3239" w:type="dxa"/>
            <w:tcBorders>
              <w:top w:val="single" w:sz="4" w:space="0" w:color="auto"/>
              <w:bottom w:val="single" w:sz="4" w:space="0" w:color="auto"/>
            </w:tcBorders>
          </w:tcPr>
          <w:p w14:paraId="4103CA44" w14:textId="77777777" w:rsidR="00441CCC" w:rsidRPr="00EC1858" w:rsidRDefault="00441CCC" w:rsidP="0031504A">
            <w:pPr>
              <w:spacing w:line="360" w:lineRule="auto"/>
              <w:jc w:val="center"/>
              <w:rPr>
                <w:rFonts w:ascii="Times New Roman" w:hAnsi="Times New Roman" w:cs="Times New Roman"/>
              </w:rPr>
            </w:pPr>
          </w:p>
        </w:tc>
        <w:tc>
          <w:tcPr>
            <w:tcW w:w="2807" w:type="dxa"/>
            <w:gridSpan w:val="2"/>
            <w:tcBorders>
              <w:top w:val="single" w:sz="4" w:space="0" w:color="auto"/>
              <w:bottom w:val="single" w:sz="4" w:space="0" w:color="auto"/>
            </w:tcBorders>
          </w:tcPr>
          <w:p w14:paraId="49736CB1"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Low MNP sachet c</w:t>
            </w:r>
            <w:r w:rsidRPr="00EC1858">
              <w:rPr>
                <w:rFonts w:ascii="Times New Roman" w:hAnsi="Times New Roman" w:cs="Times New Roman"/>
              </w:rPr>
              <w:t>overage</w:t>
            </w:r>
            <w:r>
              <w:rPr>
                <w:rFonts w:ascii="Times New Roman" w:hAnsi="Times New Roman" w:cs="Times New Roman"/>
              </w:rPr>
              <w:t xml:space="preserve"> per updated 2016 WHO recommendation</w:t>
            </w:r>
            <w:r w:rsidRPr="00EC1858">
              <w:rPr>
                <w:rFonts w:ascii="Times New Roman" w:hAnsi="Times New Roman" w:cs="Times New Roman"/>
              </w:rPr>
              <w:t xml:space="preserve"> </w:t>
            </w:r>
          </w:p>
          <w:p w14:paraId="6C1DA1E8"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(&lt;9</w:t>
            </w:r>
            <w:r w:rsidRPr="00EC1858">
              <w:rPr>
                <w:rFonts w:ascii="Times New Roman" w:hAnsi="Times New Roman" w:cs="Times New Roman"/>
              </w:rPr>
              <w:t xml:space="preserve">0 sachets every 6 </w:t>
            </w:r>
            <w:proofErr w:type="spellStart"/>
            <w:r w:rsidRPr="00EC1858">
              <w:rPr>
                <w:rFonts w:ascii="Times New Roman" w:hAnsi="Times New Roman" w:cs="Times New Roman"/>
              </w:rPr>
              <w:t>mo</w:t>
            </w:r>
            <w:proofErr w:type="spellEnd"/>
            <w:r w:rsidRPr="00EC1858">
              <w:rPr>
                <w:rFonts w:ascii="Times New Roman" w:hAnsi="Times New Roman" w:cs="Times New Roman"/>
              </w:rPr>
              <w:t xml:space="preserve">) </w:t>
            </w:r>
            <w:r>
              <w:rPr>
                <w:rFonts w:ascii="Times New Roman" w:hAnsi="Times New Roman" w:cs="Times New Roman"/>
                <w:vertAlign w:val="superscript"/>
              </w:rPr>
              <w:t>2</w:t>
            </w:r>
          </w:p>
          <w:p w14:paraId="47D938CB"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(n=</w:t>
            </w:r>
            <w:r>
              <w:rPr>
                <w:rFonts w:ascii="Times New Roman" w:hAnsi="Times New Roman" w:cs="Times New Roman"/>
              </w:rPr>
              <w:t>593</w:t>
            </w:r>
            <w:r w:rsidRPr="00EC1858">
              <w:rPr>
                <w:rFonts w:ascii="Times New Roman" w:hAnsi="Times New Roman" w:cs="Times New Roman"/>
              </w:rPr>
              <w:t>)</w:t>
            </w:r>
          </w:p>
        </w:tc>
        <w:tc>
          <w:tcPr>
            <w:tcW w:w="2807" w:type="dxa"/>
            <w:gridSpan w:val="2"/>
            <w:tcBorders>
              <w:top w:val="single" w:sz="4" w:space="0" w:color="auto"/>
              <w:bottom w:val="single" w:sz="4" w:space="0" w:color="auto"/>
            </w:tcBorders>
          </w:tcPr>
          <w:p w14:paraId="736492CB"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High MNP sachet c</w:t>
            </w:r>
            <w:r w:rsidRPr="00EC1858">
              <w:rPr>
                <w:rFonts w:ascii="Times New Roman" w:hAnsi="Times New Roman" w:cs="Times New Roman"/>
              </w:rPr>
              <w:t>overage</w:t>
            </w:r>
            <w:r>
              <w:rPr>
                <w:rFonts w:ascii="Times New Roman" w:hAnsi="Times New Roman" w:cs="Times New Roman"/>
              </w:rPr>
              <w:t xml:space="preserve"> per updated 2016 WHO recommendation</w:t>
            </w:r>
          </w:p>
          <w:p w14:paraId="746067C9"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(≥9</w:t>
            </w:r>
            <w:r w:rsidRPr="00EC1858">
              <w:rPr>
                <w:rFonts w:ascii="Times New Roman" w:hAnsi="Times New Roman" w:cs="Times New Roman"/>
              </w:rPr>
              <w:t xml:space="preserve">0 sachets every 6 </w:t>
            </w:r>
            <w:proofErr w:type="spellStart"/>
            <w:r w:rsidRPr="00EC1858">
              <w:rPr>
                <w:rFonts w:ascii="Times New Roman" w:hAnsi="Times New Roman" w:cs="Times New Roman"/>
              </w:rPr>
              <w:t>mo</w:t>
            </w:r>
            <w:proofErr w:type="spellEnd"/>
            <w:r w:rsidRPr="00EC1858">
              <w:rPr>
                <w:rFonts w:ascii="Times New Roman" w:hAnsi="Times New Roman" w:cs="Times New Roman"/>
              </w:rPr>
              <w:t xml:space="preserve">) </w:t>
            </w:r>
            <w:r>
              <w:rPr>
                <w:rFonts w:ascii="Times New Roman" w:hAnsi="Times New Roman" w:cs="Times New Roman"/>
                <w:vertAlign w:val="superscript"/>
              </w:rPr>
              <w:t>2</w:t>
            </w:r>
          </w:p>
          <w:p w14:paraId="317A758B"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(n=</w:t>
            </w:r>
            <w:r>
              <w:rPr>
                <w:rFonts w:ascii="Times New Roman" w:hAnsi="Times New Roman" w:cs="Times New Roman"/>
              </w:rPr>
              <w:t>154</w:t>
            </w:r>
            <w:r w:rsidRPr="00EC1858">
              <w:rPr>
                <w:rFonts w:ascii="Times New Roman" w:hAnsi="Times New Roman" w:cs="Times New Roman"/>
              </w:rPr>
              <w:t>)</w:t>
            </w:r>
          </w:p>
        </w:tc>
        <w:tc>
          <w:tcPr>
            <w:tcW w:w="1079" w:type="dxa"/>
            <w:tcBorders>
              <w:top w:val="single" w:sz="4" w:space="0" w:color="auto"/>
              <w:bottom w:val="single" w:sz="4" w:space="0" w:color="auto"/>
            </w:tcBorders>
          </w:tcPr>
          <w:p w14:paraId="41FC2226" w14:textId="77777777" w:rsidR="00441CCC" w:rsidRPr="00EC1858" w:rsidRDefault="00441CCC" w:rsidP="0031504A">
            <w:pPr>
              <w:spacing w:line="360" w:lineRule="auto"/>
              <w:jc w:val="center"/>
              <w:rPr>
                <w:rFonts w:ascii="Times New Roman" w:hAnsi="Times New Roman" w:cs="Times New Roman"/>
              </w:rPr>
            </w:pPr>
          </w:p>
        </w:tc>
      </w:tr>
      <w:tr w:rsidR="00441CCC" w:rsidRPr="00EC1858" w14:paraId="1B303A16" w14:textId="77777777" w:rsidTr="00527156">
        <w:trPr>
          <w:trHeight w:val="494"/>
        </w:trPr>
        <w:tc>
          <w:tcPr>
            <w:tcW w:w="3239" w:type="dxa"/>
            <w:tcBorders>
              <w:bottom w:val="single" w:sz="4" w:space="0" w:color="auto"/>
            </w:tcBorders>
          </w:tcPr>
          <w:p w14:paraId="028968A5"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Sociodemographic or health characteristic</w:t>
            </w:r>
          </w:p>
        </w:tc>
        <w:tc>
          <w:tcPr>
            <w:tcW w:w="755" w:type="dxa"/>
            <w:tcBorders>
              <w:top w:val="single" w:sz="4" w:space="0" w:color="auto"/>
              <w:bottom w:val="single" w:sz="4" w:space="0" w:color="auto"/>
            </w:tcBorders>
          </w:tcPr>
          <w:p w14:paraId="6C803497"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2052" w:type="dxa"/>
            <w:tcBorders>
              <w:top w:val="single" w:sz="4" w:space="0" w:color="auto"/>
              <w:bottom w:val="single" w:sz="4" w:space="0" w:color="auto"/>
            </w:tcBorders>
          </w:tcPr>
          <w:p w14:paraId="0D6E8878"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755" w:type="dxa"/>
            <w:tcBorders>
              <w:top w:val="single" w:sz="4" w:space="0" w:color="auto"/>
              <w:bottom w:val="single" w:sz="4" w:space="0" w:color="auto"/>
            </w:tcBorders>
          </w:tcPr>
          <w:p w14:paraId="64761545" w14:textId="77777777" w:rsidR="00441CCC" w:rsidRPr="008F6E68" w:rsidRDefault="00441CCC" w:rsidP="0031504A">
            <w:pPr>
              <w:spacing w:line="360" w:lineRule="auto"/>
              <w:jc w:val="center"/>
              <w:rPr>
                <w:rFonts w:ascii="Times New Roman" w:hAnsi="Times New Roman" w:cs="Times New Roman"/>
                <w:i/>
              </w:rPr>
            </w:pPr>
            <w:r w:rsidRPr="008F6E68">
              <w:rPr>
                <w:rFonts w:ascii="Times New Roman" w:hAnsi="Times New Roman" w:cs="Times New Roman"/>
                <w:i/>
              </w:rPr>
              <w:t>n</w:t>
            </w:r>
          </w:p>
        </w:tc>
        <w:tc>
          <w:tcPr>
            <w:tcW w:w="2052" w:type="dxa"/>
            <w:tcBorders>
              <w:top w:val="single" w:sz="4" w:space="0" w:color="auto"/>
              <w:bottom w:val="single" w:sz="4" w:space="0" w:color="auto"/>
            </w:tcBorders>
          </w:tcPr>
          <w:p w14:paraId="211AE251" w14:textId="77777777" w:rsidR="00441CCC" w:rsidRPr="00EC1858" w:rsidRDefault="00441CCC" w:rsidP="0031504A">
            <w:pPr>
              <w:spacing w:line="360" w:lineRule="auto"/>
              <w:jc w:val="center"/>
              <w:rPr>
                <w:rFonts w:ascii="Times New Roman" w:hAnsi="Times New Roman" w:cs="Times New Roman"/>
              </w:rPr>
            </w:pPr>
            <w:r w:rsidRPr="00EC1858">
              <w:rPr>
                <w:rFonts w:ascii="Times New Roman" w:hAnsi="Times New Roman" w:cs="Times New Roman"/>
              </w:rPr>
              <w:t>% (95% CI)</w:t>
            </w:r>
          </w:p>
        </w:tc>
        <w:tc>
          <w:tcPr>
            <w:tcW w:w="1079" w:type="dxa"/>
            <w:tcBorders>
              <w:top w:val="single" w:sz="4" w:space="0" w:color="auto"/>
              <w:bottom w:val="single" w:sz="4" w:space="0" w:color="auto"/>
            </w:tcBorders>
          </w:tcPr>
          <w:p w14:paraId="1F6906A2" w14:textId="77777777" w:rsidR="00441CCC" w:rsidRPr="00DA238D" w:rsidRDefault="00441CCC" w:rsidP="0031504A">
            <w:pPr>
              <w:spacing w:line="360" w:lineRule="auto"/>
              <w:jc w:val="center"/>
              <w:rPr>
                <w:rFonts w:ascii="Times New Roman" w:hAnsi="Times New Roman" w:cs="Times New Roman"/>
                <w:i/>
              </w:rPr>
            </w:pPr>
            <w:r w:rsidRPr="00DA238D">
              <w:rPr>
                <w:rFonts w:ascii="Times New Roman" w:hAnsi="Times New Roman" w:cs="Times New Roman"/>
                <w:i/>
              </w:rPr>
              <w:t xml:space="preserve">P </w:t>
            </w:r>
          </w:p>
        </w:tc>
      </w:tr>
      <w:tr w:rsidR="00441CCC" w:rsidRPr="00EC1858" w14:paraId="0CD87F13" w14:textId="77777777" w:rsidTr="00527156">
        <w:trPr>
          <w:trHeight w:val="242"/>
        </w:trPr>
        <w:tc>
          <w:tcPr>
            <w:tcW w:w="3239" w:type="dxa"/>
            <w:vAlign w:val="center"/>
          </w:tcPr>
          <w:p w14:paraId="2431318A" w14:textId="77777777" w:rsidR="00441CCC" w:rsidRPr="00EC1858" w:rsidRDefault="00441CCC" w:rsidP="0031504A">
            <w:pPr>
              <w:spacing w:line="360" w:lineRule="auto"/>
              <w:rPr>
                <w:rFonts w:ascii="Times New Roman" w:hAnsi="Times New Roman" w:cs="Times New Roman"/>
              </w:rPr>
            </w:pPr>
            <w:r w:rsidRPr="00EC1858">
              <w:rPr>
                <w:rFonts w:ascii="Times New Roman" w:eastAsia="Times New Roman" w:hAnsi="Times New Roman" w:cs="Times New Roman"/>
              </w:rPr>
              <w:t xml:space="preserve">Hemoglobin </w:t>
            </w:r>
            <w:r>
              <w:rPr>
                <w:rFonts w:ascii="Times New Roman" w:eastAsia="Times New Roman" w:hAnsi="Times New Roman" w:cs="Times New Roman"/>
                <w:color w:val="000000"/>
                <w:vertAlign w:val="superscript"/>
              </w:rPr>
              <w:t>3</w:t>
            </w:r>
            <w:r w:rsidRPr="00EC1858">
              <w:rPr>
                <w:rFonts w:ascii="Times New Roman" w:eastAsia="Times New Roman" w:hAnsi="Times New Roman" w:cs="Times New Roman"/>
                <w:color w:val="000000"/>
              </w:rPr>
              <w:t>, g/dL</w:t>
            </w:r>
          </w:p>
        </w:tc>
        <w:tc>
          <w:tcPr>
            <w:tcW w:w="755" w:type="dxa"/>
            <w:vAlign w:val="center"/>
          </w:tcPr>
          <w:p w14:paraId="0E4642EB"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593</w:t>
            </w:r>
          </w:p>
        </w:tc>
        <w:tc>
          <w:tcPr>
            <w:tcW w:w="2052" w:type="dxa"/>
          </w:tcPr>
          <w:p w14:paraId="3881E54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10.8 (10.6,10.9)</w:t>
            </w:r>
          </w:p>
        </w:tc>
        <w:tc>
          <w:tcPr>
            <w:tcW w:w="755" w:type="dxa"/>
          </w:tcPr>
          <w:p w14:paraId="6A4669BA"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154</w:t>
            </w:r>
          </w:p>
        </w:tc>
        <w:tc>
          <w:tcPr>
            <w:tcW w:w="2052" w:type="dxa"/>
          </w:tcPr>
          <w:p w14:paraId="2A52EB99"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10.5 (10.3,10.8)</w:t>
            </w:r>
          </w:p>
        </w:tc>
        <w:tc>
          <w:tcPr>
            <w:tcW w:w="1079" w:type="dxa"/>
          </w:tcPr>
          <w:p w14:paraId="4A251D0E"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0.1</w:t>
            </w:r>
          </w:p>
        </w:tc>
      </w:tr>
      <w:tr w:rsidR="00441CCC" w:rsidRPr="00EC1858" w14:paraId="7C10D230" w14:textId="77777777" w:rsidTr="00527156">
        <w:trPr>
          <w:trHeight w:val="251"/>
        </w:trPr>
        <w:tc>
          <w:tcPr>
            <w:tcW w:w="3239" w:type="dxa"/>
            <w:vAlign w:val="center"/>
          </w:tcPr>
          <w:p w14:paraId="688FBF56" w14:textId="77777777" w:rsidR="00441CCC" w:rsidRPr="00EC1858" w:rsidRDefault="00441CCC" w:rsidP="0031504A">
            <w:pPr>
              <w:spacing w:line="360" w:lineRule="auto"/>
              <w:rPr>
                <w:rFonts w:ascii="Times New Roman" w:hAnsi="Times New Roman" w:cs="Times New Roman"/>
                <w:vertAlign w:val="superscript"/>
              </w:rPr>
            </w:pPr>
            <w:r w:rsidRPr="00EC1858">
              <w:rPr>
                <w:rFonts w:ascii="Times New Roman" w:eastAsia="Times New Roman" w:hAnsi="Times New Roman" w:cs="Times New Roman"/>
              </w:rPr>
              <w:t xml:space="preserve">Serum ferritin </w:t>
            </w:r>
            <w:r>
              <w:rPr>
                <w:rFonts w:ascii="Times New Roman" w:eastAsia="Times New Roman" w:hAnsi="Times New Roman" w:cs="Times New Roman"/>
                <w:color w:val="000000"/>
                <w:vertAlign w:val="superscript"/>
              </w:rPr>
              <w:t>4</w:t>
            </w:r>
            <w:r w:rsidRPr="00EC1858">
              <w:rPr>
                <w:rFonts w:ascii="Times New Roman" w:eastAsia="Times New Roman" w:hAnsi="Times New Roman" w:cs="Times New Roman"/>
                <w:color w:val="000000"/>
              </w:rPr>
              <w:t xml:space="preserve">, </w:t>
            </w:r>
            <w:r w:rsidRPr="00EC1858">
              <w:rPr>
                <w:rFonts w:ascii="Times New Roman" w:eastAsia="Times New Roman" w:hAnsi="Times New Roman" w:cs="Times New Roman"/>
                <w:bCs/>
                <w:color w:val="000000"/>
              </w:rPr>
              <w:t>µg/L</w:t>
            </w:r>
          </w:p>
        </w:tc>
        <w:tc>
          <w:tcPr>
            <w:tcW w:w="755" w:type="dxa"/>
            <w:vAlign w:val="center"/>
          </w:tcPr>
          <w:p w14:paraId="6DAC325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593</w:t>
            </w:r>
          </w:p>
        </w:tc>
        <w:tc>
          <w:tcPr>
            <w:tcW w:w="2052" w:type="dxa"/>
          </w:tcPr>
          <w:p w14:paraId="0214F7C0"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19.8 (18.5,21.1)</w:t>
            </w:r>
          </w:p>
        </w:tc>
        <w:tc>
          <w:tcPr>
            <w:tcW w:w="755" w:type="dxa"/>
          </w:tcPr>
          <w:p w14:paraId="79712BD5"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154</w:t>
            </w:r>
          </w:p>
        </w:tc>
        <w:tc>
          <w:tcPr>
            <w:tcW w:w="2052" w:type="dxa"/>
          </w:tcPr>
          <w:p w14:paraId="05AB753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18.9 (17.1,20.6)</w:t>
            </w:r>
          </w:p>
        </w:tc>
        <w:tc>
          <w:tcPr>
            <w:tcW w:w="1079" w:type="dxa"/>
          </w:tcPr>
          <w:p w14:paraId="1DBD23BD"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0.3</w:t>
            </w:r>
          </w:p>
        </w:tc>
      </w:tr>
      <w:tr w:rsidR="00441CCC" w:rsidRPr="00EC1858" w14:paraId="7FA79B05" w14:textId="77777777" w:rsidTr="00527156">
        <w:trPr>
          <w:trHeight w:val="242"/>
        </w:trPr>
        <w:tc>
          <w:tcPr>
            <w:tcW w:w="3239" w:type="dxa"/>
            <w:vAlign w:val="center"/>
          </w:tcPr>
          <w:p w14:paraId="2C5C750C"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Serum RBP </w:t>
            </w:r>
            <w:r>
              <w:rPr>
                <w:rFonts w:ascii="Times New Roman" w:eastAsia="Times New Roman" w:hAnsi="Times New Roman" w:cs="Times New Roman"/>
                <w:color w:val="000000"/>
                <w:vertAlign w:val="superscript"/>
              </w:rPr>
              <w:t>4</w:t>
            </w:r>
            <w:r w:rsidRPr="00EC1858">
              <w:rPr>
                <w:rFonts w:ascii="Times New Roman" w:eastAsia="Times New Roman" w:hAnsi="Times New Roman" w:cs="Times New Roman"/>
              </w:rPr>
              <w:t xml:space="preserve">, </w:t>
            </w:r>
            <w:r w:rsidRPr="00EC1858">
              <w:rPr>
                <w:rFonts w:ascii="Times New Roman" w:eastAsia="Times New Roman" w:hAnsi="Times New Roman" w:cs="Times New Roman"/>
                <w:color w:val="000000"/>
              </w:rPr>
              <w:t>µmol/L</w:t>
            </w:r>
          </w:p>
        </w:tc>
        <w:tc>
          <w:tcPr>
            <w:tcW w:w="755" w:type="dxa"/>
            <w:vAlign w:val="center"/>
          </w:tcPr>
          <w:p w14:paraId="72031FB4"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593</w:t>
            </w:r>
          </w:p>
        </w:tc>
        <w:tc>
          <w:tcPr>
            <w:tcW w:w="2052" w:type="dxa"/>
          </w:tcPr>
          <w:p w14:paraId="7CE42E21"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1.30 (1.26,1.34)</w:t>
            </w:r>
          </w:p>
        </w:tc>
        <w:tc>
          <w:tcPr>
            <w:tcW w:w="755" w:type="dxa"/>
          </w:tcPr>
          <w:p w14:paraId="58CA9E00"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154</w:t>
            </w:r>
          </w:p>
        </w:tc>
        <w:tc>
          <w:tcPr>
            <w:tcW w:w="2052" w:type="dxa"/>
          </w:tcPr>
          <w:p w14:paraId="701C4322"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1.31 (1.25,1.36)</w:t>
            </w:r>
          </w:p>
        </w:tc>
        <w:tc>
          <w:tcPr>
            <w:tcW w:w="1079" w:type="dxa"/>
          </w:tcPr>
          <w:p w14:paraId="07486717"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0.9</w:t>
            </w:r>
          </w:p>
        </w:tc>
      </w:tr>
      <w:tr w:rsidR="00441CCC" w:rsidRPr="00EC1858" w14:paraId="01012D3D" w14:textId="77777777" w:rsidTr="00527156">
        <w:trPr>
          <w:trHeight w:val="251"/>
        </w:trPr>
        <w:tc>
          <w:tcPr>
            <w:tcW w:w="3239" w:type="dxa"/>
          </w:tcPr>
          <w:p w14:paraId="5BF2FB76" w14:textId="77777777" w:rsidR="00441CCC" w:rsidRPr="00EC1858" w:rsidRDefault="00441CCC" w:rsidP="0031504A">
            <w:pPr>
              <w:spacing w:line="360" w:lineRule="auto"/>
              <w:rPr>
                <w:rFonts w:ascii="Times New Roman" w:hAnsi="Times New Roman" w:cs="Times New Roman"/>
              </w:rPr>
            </w:pPr>
            <w:r w:rsidRPr="00EC1858">
              <w:rPr>
                <w:rFonts w:ascii="Times New Roman" w:eastAsia="Times New Roman" w:hAnsi="Times New Roman" w:cs="Times New Roman"/>
                <w:lang w:val="es-GT"/>
              </w:rPr>
              <w:t xml:space="preserve">Anemia </w:t>
            </w:r>
            <w:r>
              <w:rPr>
                <w:rFonts w:ascii="Times New Roman" w:eastAsia="Times New Roman" w:hAnsi="Times New Roman" w:cs="Times New Roman"/>
                <w:color w:val="000000"/>
                <w:vertAlign w:val="superscript"/>
                <w:lang w:val="es-GT"/>
              </w:rPr>
              <w:t>5</w:t>
            </w:r>
            <w:r w:rsidRPr="00EC1858">
              <w:rPr>
                <w:rFonts w:ascii="Times New Roman" w:eastAsia="Times New Roman" w:hAnsi="Times New Roman" w:cs="Times New Roman"/>
                <w:lang w:val="es-GT"/>
              </w:rPr>
              <w:t>, %</w:t>
            </w:r>
          </w:p>
        </w:tc>
        <w:tc>
          <w:tcPr>
            <w:tcW w:w="755" w:type="dxa"/>
            <w:vAlign w:val="center"/>
          </w:tcPr>
          <w:p w14:paraId="13A5C665"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295</w:t>
            </w:r>
          </w:p>
        </w:tc>
        <w:tc>
          <w:tcPr>
            <w:tcW w:w="2052" w:type="dxa"/>
          </w:tcPr>
          <w:p w14:paraId="59B8D314"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49.7 (45.3,54.2)</w:t>
            </w:r>
          </w:p>
        </w:tc>
        <w:tc>
          <w:tcPr>
            <w:tcW w:w="755" w:type="dxa"/>
          </w:tcPr>
          <w:p w14:paraId="22867D8F"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83</w:t>
            </w:r>
          </w:p>
        </w:tc>
        <w:tc>
          <w:tcPr>
            <w:tcW w:w="2052" w:type="dxa"/>
          </w:tcPr>
          <w:p w14:paraId="1C8BA1E1"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53.9 (45.3,62.5)</w:t>
            </w:r>
          </w:p>
        </w:tc>
        <w:tc>
          <w:tcPr>
            <w:tcW w:w="1079" w:type="dxa"/>
          </w:tcPr>
          <w:p w14:paraId="33CE00CB"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0.3</w:t>
            </w:r>
          </w:p>
        </w:tc>
      </w:tr>
      <w:tr w:rsidR="00441CCC" w:rsidRPr="00EC1858" w14:paraId="14B4EFF2" w14:textId="77777777" w:rsidTr="00527156">
        <w:trPr>
          <w:trHeight w:val="242"/>
        </w:trPr>
        <w:tc>
          <w:tcPr>
            <w:tcW w:w="3239" w:type="dxa"/>
          </w:tcPr>
          <w:p w14:paraId="25312732"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Iron deficiency </w:t>
            </w:r>
            <w:r>
              <w:rPr>
                <w:rFonts w:ascii="Times New Roman" w:eastAsia="Times New Roman" w:hAnsi="Times New Roman" w:cs="Times New Roman"/>
                <w:color w:val="000000"/>
                <w:vertAlign w:val="superscript"/>
              </w:rPr>
              <w:t>6</w:t>
            </w:r>
            <w:r w:rsidRPr="00EC1858">
              <w:rPr>
                <w:rFonts w:ascii="Times New Roman" w:eastAsia="Times New Roman" w:hAnsi="Times New Roman" w:cs="Times New Roman"/>
              </w:rPr>
              <w:t>, %</w:t>
            </w:r>
          </w:p>
        </w:tc>
        <w:tc>
          <w:tcPr>
            <w:tcW w:w="755" w:type="dxa"/>
            <w:vAlign w:val="center"/>
          </w:tcPr>
          <w:p w14:paraId="69B97F2E"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123</w:t>
            </w:r>
          </w:p>
        </w:tc>
        <w:tc>
          <w:tcPr>
            <w:tcW w:w="2052" w:type="dxa"/>
          </w:tcPr>
          <w:p w14:paraId="0C510123"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20.7 (16.8,24.7)</w:t>
            </w:r>
          </w:p>
        </w:tc>
        <w:tc>
          <w:tcPr>
            <w:tcW w:w="755" w:type="dxa"/>
          </w:tcPr>
          <w:p w14:paraId="1AA5496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36</w:t>
            </w:r>
          </w:p>
        </w:tc>
        <w:tc>
          <w:tcPr>
            <w:tcW w:w="2052" w:type="dxa"/>
          </w:tcPr>
          <w:p w14:paraId="51FE866E"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23.4 (17.6,29.2)</w:t>
            </w:r>
          </w:p>
        </w:tc>
        <w:tc>
          <w:tcPr>
            <w:tcW w:w="1079" w:type="dxa"/>
          </w:tcPr>
          <w:p w14:paraId="2C780DC4"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0.4</w:t>
            </w:r>
          </w:p>
        </w:tc>
      </w:tr>
      <w:tr w:rsidR="00441CCC" w:rsidRPr="00EC1858" w14:paraId="002FAB0A" w14:textId="77777777" w:rsidTr="00527156">
        <w:trPr>
          <w:trHeight w:val="251"/>
        </w:trPr>
        <w:tc>
          <w:tcPr>
            <w:tcW w:w="3239" w:type="dxa"/>
          </w:tcPr>
          <w:p w14:paraId="7C65E549" w14:textId="77777777" w:rsidR="00441CCC" w:rsidRPr="00EC1858" w:rsidRDefault="00441CCC" w:rsidP="0031504A">
            <w:pPr>
              <w:tabs>
                <w:tab w:val="center" w:pos="5932"/>
              </w:tabs>
              <w:autoSpaceDE w:val="0"/>
              <w:autoSpaceDN w:val="0"/>
              <w:adjustRightInd w:val="0"/>
              <w:spacing w:line="360" w:lineRule="auto"/>
              <w:rPr>
                <w:rFonts w:ascii="Times New Roman" w:eastAsia="Times New Roman" w:hAnsi="Times New Roman" w:cs="Times New Roman"/>
              </w:rPr>
            </w:pPr>
            <w:r w:rsidRPr="00EC1858">
              <w:rPr>
                <w:rFonts w:ascii="Times New Roman" w:eastAsia="Times New Roman" w:hAnsi="Times New Roman" w:cs="Times New Roman"/>
              </w:rPr>
              <w:t xml:space="preserve">Iron-deficiency anemia </w:t>
            </w:r>
            <w:r>
              <w:rPr>
                <w:rFonts w:ascii="Times New Roman" w:eastAsia="Times New Roman" w:hAnsi="Times New Roman" w:cs="Times New Roman"/>
                <w:color w:val="000000"/>
                <w:vertAlign w:val="superscript"/>
              </w:rPr>
              <w:t>7</w:t>
            </w:r>
            <w:r w:rsidRPr="00EC1858">
              <w:rPr>
                <w:rFonts w:ascii="Times New Roman" w:eastAsia="Times New Roman" w:hAnsi="Times New Roman" w:cs="Times New Roman"/>
                <w:color w:val="000000"/>
              </w:rPr>
              <w:t>, %</w:t>
            </w:r>
          </w:p>
        </w:tc>
        <w:tc>
          <w:tcPr>
            <w:tcW w:w="755" w:type="dxa"/>
            <w:vAlign w:val="center"/>
          </w:tcPr>
          <w:p w14:paraId="6C1A2192"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47</w:t>
            </w:r>
          </w:p>
        </w:tc>
        <w:tc>
          <w:tcPr>
            <w:tcW w:w="2052" w:type="dxa"/>
          </w:tcPr>
          <w:p w14:paraId="4186C836"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7.9 (5.5,10.4)</w:t>
            </w:r>
          </w:p>
        </w:tc>
        <w:tc>
          <w:tcPr>
            <w:tcW w:w="755" w:type="dxa"/>
          </w:tcPr>
          <w:p w14:paraId="6ABBA84A"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18</w:t>
            </w:r>
          </w:p>
        </w:tc>
        <w:tc>
          <w:tcPr>
            <w:tcW w:w="2052" w:type="dxa"/>
          </w:tcPr>
          <w:p w14:paraId="3C341592"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11.7 (6.6,16.8)</w:t>
            </w:r>
          </w:p>
        </w:tc>
        <w:tc>
          <w:tcPr>
            <w:tcW w:w="1079" w:type="dxa"/>
          </w:tcPr>
          <w:p w14:paraId="352C5117"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0.1</w:t>
            </w:r>
          </w:p>
        </w:tc>
      </w:tr>
      <w:tr w:rsidR="00441CCC" w:rsidRPr="00EC1858" w14:paraId="445BF917" w14:textId="77777777" w:rsidTr="00527156">
        <w:trPr>
          <w:trHeight w:val="242"/>
        </w:trPr>
        <w:tc>
          <w:tcPr>
            <w:tcW w:w="3239" w:type="dxa"/>
            <w:tcBorders>
              <w:bottom w:val="single" w:sz="4" w:space="0" w:color="auto"/>
            </w:tcBorders>
            <w:vAlign w:val="center"/>
          </w:tcPr>
          <w:p w14:paraId="3FC13D47" w14:textId="77777777" w:rsidR="00441CCC" w:rsidRPr="00EC1858" w:rsidRDefault="00441CCC" w:rsidP="0031504A">
            <w:pPr>
              <w:spacing w:line="360" w:lineRule="auto"/>
              <w:rPr>
                <w:rFonts w:ascii="Times New Roman" w:hAnsi="Times New Roman" w:cs="Times New Roman"/>
                <w:i/>
              </w:rPr>
            </w:pPr>
            <w:r w:rsidRPr="00EC1858">
              <w:rPr>
                <w:rFonts w:ascii="Times New Roman" w:eastAsia="Times New Roman" w:hAnsi="Times New Roman" w:cs="Times New Roman"/>
              </w:rPr>
              <w:t xml:space="preserve">Vitamin A deficiency </w:t>
            </w:r>
            <w:r>
              <w:rPr>
                <w:rFonts w:ascii="Times New Roman" w:eastAsia="Times New Roman" w:hAnsi="Times New Roman" w:cs="Times New Roman"/>
                <w:color w:val="000000"/>
                <w:vertAlign w:val="superscript"/>
              </w:rPr>
              <w:t>8</w:t>
            </w:r>
            <w:r w:rsidRPr="00EC1858">
              <w:rPr>
                <w:rFonts w:ascii="Times New Roman" w:eastAsia="Times New Roman" w:hAnsi="Times New Roman" w:cs="Times New Roman"/>
                <w:color w:val="000000"/>
              </w:rPr>
              <w:t>, %</w:t>
            </w:r>
          </w:p>
        </w:tc>
        <w:tc>
          <w:tcPr>
            <w:tcW w:w="755" w:type="dxa"/>
            <w:tcBorders>
              <w:bottom w:val="single" w:sz="4" w:space="0" w:color="auto"/>
            </w:tcBorders>
            <w:vAlign w:val="center"/>
          </w:tcPr>
          <w:p w14:paraId="7358B1CC"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4</w:t>
            </w:r>
          </w:p>
        </w:tc>
        <w:tc>
          <w:tcPr>
            <w:tcW w:w="2052" w:type="dxa"/>
            <w:tcBorders>
              <w:bottom w:val="single" w:sz="4" w:space="0" w:color="auto"/>
            </w:tcBorders>
          </w:tcPr>
          <w:p w14:paraId="2CA9C1A4"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0.7 (0.0,1.3)</w:t>
            </w:r>
          </w:p>
        </w:tc>
        <w:tc>
          <w:tcPr>
            <w:tcW w:w="755" w:type="dxa"/>
            <w:tcBorders>
              <w:bottom w:val="single" w:sz="4" w:space="0" w:color="auto"/>
            </w:tcBorders>
          </w:tcPr>
          <w:p w14:paraId="07768507"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0</w:t>
            </w:r>
          </w:p>
        </w:tc>
        <w:tc>
          <w:tcPr>
            <w:tcW w:w="2052" w:type="dxa"/>
            <w:tcBorders>
              <w:bottom w:val="single" w:sz="4" w:space="0" w:color="auto"/>
            </w:tcBorders>
          </w:tcPr>
          <w:p w14:paraId="68DA05DA"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w:t>
            </w:r>
          </w:p>
        </w:tc>
        <w:tc>
          <w:tcPr>
            <w:tcW w:w="1079" w:type="dxa"/>
            <w:tcBorders>
              <w:bottom w:val="single" w:sz="4" w:space="0" w:color="auto"/>
            </w:tcBorders>
          </w:tcPr>
          <w:p w14:paraId="0F1F71C3" w14:textId="77777777" w:rsidR="00441CCC" w:rsidRPr="00EC1858" w:rsidRDefault="00441CCC" w:rsidP="0031504A">
            <w:pPr>
              <w:spacing w:line="360" w:lineRule="auto"/>
              <w:jc w:val="center"/>
              <w:rPr>
                <w:rFonts w:ascii="Times New Roman" w:hAnsi="Times New Roman" w:cs="Times New Roman"/>
              </w:rPr>
            </w:pPr>
            <w:r>
              <w:rPr>
                <w:rFonts w:ascii="Times New Roman" w:hAnsi="Times New Roman" w:cs="Times New Roman"/>
              </w:rPr>
              <w:t>-</w:t>
            </w:r>
          </w:p>
        </w:tc>
      </w:tr>
    </w:tbl>
    <w:p w14:paraId="176FCA7D" w14:textId="77777777" w:rsidR="00441CCC" w:rsidRPr="00656329" w:rsidRDefault="00441CCC" w:rsidP="0031504A">
      <w:pPr>
        <w:spacing w:after="0" w:line="360" w:lineRule="auto"/>
        <w:rPr>
          <w:rFonts w:ascii="Times New Roman" w:hAnsi="Times New Roman" w:cs="Times New Roman"/>
          <w:sz w:val="18"/>
        </w:rPr>
      </w:pPr>
      <w:r>
        <w:rPr>
          <w:rFonts w:ascii="Times New Roman" w:hAnsi="Times New Roman" w:cs="Times New Roman"/>
          <w:sz w:val="18"/>
          <w:vertAlign w:val="superscript"/>
        </w:rPr>
        <w:t xml:space="preserve">1 </w:t>
      </w:r>
      <w:r>
        <w:rPr>
          <w:rFonts w:ascii="Times New Roman" w:hAnsi="Times New Roman" w:cs="Times New Roman"/>
          <w:sz w:val="18"/>
        </w:rPr>
        <w:t xml:space="preserve">Ns are unweighted. </w:t>
      </w:r>
      <w:r w:rsidRPr="00656329">
        <w:rPr>
          <w:rFonts w:ascii="Times New Roman" w:hAnsi="Times New Roman" w:cs="Times New Roman"/>
          <w:sz w:val="18"/>
        </w:rPr>
        <w:t xml:space="preserve">Values presented are </w:t>
      </w:r>
      <w:r>
        <w:rPr>
          <w:rFonts w:ascii="Times New Roman" w:hAnsi="Times New Roman" w:cs="Times New Roman"/>
          <w:sz w:val="18"/>
        </w:rPr>
        <w:t xml:space="preserve">geometric mean (95% CI) or </w:t>
      </w:r>
      <w:r w:rsidRPr="00656329">
        <w:rPr>
          <w:rFonts w:ascii="Times New Roman" w:hAnsi="Times New Roman" w:cs="Times New Roman"/>
          <w:sz w:val="18"/>
        </w:rPr>
        <w:t xml:space="preserve">percent (95% </w:t>
      </w:r>
      <w:r>
        <w:rPr>
          <w:rFonts w:ascii="Times New Roman" w:hAnsi="Times New Roman" w:cs="Times New Roman"/>
          <w:sz w:val="18"/>
        </w:rPr>
        <w:t>CI</w:t>
      </w:r>
      <w:r w:rsidRPr="00656329">
        <w:rPr>
          <w:rFonts w:ascii="Times New Roman" w:hAnsi="Times New Roman" w:cs="Times New Roman"/>
          <w:sz w:val="18"/>
        </w:rPr>
        <w:t xml:space="preserve">). P values calculated for </w:t>
      </w:r>
      <w:r>
        <w:rPr>
          <w:rFonts w:ascii="Times New Roman" w:hAnsi="Times New Roman" w:cs="Times New Roman"/>
          <w:sz w:val="18"/>
        </w:rPr>
        <w:t xml:space="preserve">linear contrast tests (continuous variables) and </w:t>
      </w:r>
      <w:r w:rsidRPr="00656329">
        <w:rPr>
          <w:rFonts w:ascii="Times New Roman" w:hAnsi="Times New Roman" w:cs="Times New Roman"/>
          <w:sz w:val="18"/>
        </w:rPr>
        <w:t>Rao-Scott chi-square tests</w:t>
      </w:r>
      <w:r>
        <w:rPr>
          <w:rFonts w:ascii="Times New Roman" w:hAnsi="Times New Roman" w:cs="Times New Roman"/>
          <w:sz w:val="18"/>
        </w:rPr>
        <w:t xml:space="preserve"> (categorical variables)</w:t>
      </w:r>
      <w:r w:rsidRPr="00656329">
        <w:rPr>
          <w:rFonts w:ascii="Times New Roman" w:hAnsi="Times New Roman" w:cs="Times New Roman"/>
          <w:sz w:val="18"/>
        </w:rPr>
        <w:t xml:space="preserve">. </w:t>
      </w:r>
      <w:r w:rsidRPr="00713A83">
        <w:rPr>
          <w:rFonts w:ascii="Times New Roman" w:eastAsia="Times New Roman" w:hAnsi="Times New Roman" w:cs="Times New Roman"/>
          <w:color w:val="000000"/>
          <w:sz w:val="18"/>
        </w:rPr>
        <w:t>Confidence intervals account for weighting and complex sampling design.</w:t>
      </w:r>
    </w:p>
    <w:p w14:paraId="36B7DCCD" w14:textId="77777777" w:rsidR="00441CCC" w:rsidRPr="008F6E68" w:rsidRDefault="00441CCC" w:rsidP="0031504A">
      <w:pPr>
        <w:spacing w:after="0" w:line="360" w:lineRule="auto"/>
        <w:rPr>
          <w:rFonts w:ascii="Times New Roman" w:hAnsi="Times New Roman" w:cs="Times New Roman"/>
          <w:sz w:val="16"/>
        </w:rPr>
      </w:pPr>
      <w:r>
        <w:rPr>
          <w:rFonts w:ascii="Times New Roman" w:hAnsi="Times New Roman" w:cs="Times New Roman"/>
          <w:sz w:val="18"/>
          <w:vertAlign w:val="superscript"/>
        </w:rPr>
        <w:t xml:space="preserve">2 </w:t>
      </w:r>
      <w:r w:rsidRPr="008F6E68">
        <w:rPr>
          <w:rFonts w:ascii="Times New Roman" w:hAnsi="Times New Roman" w:cs="Times New Roman"/>
          <w:sz w:val="18"/>
        </w:rPr>
        <w:t xml:space="preserve">High MNP sachet coverage was defined as having reported receiving at least 90 sachets (3 boxes) every six months </w:t>
      </w:r>
      <w:r w:rsidRPr="008F6E68">
        <w:rPr>
          <w:rFonts w:ascii="Times New Roman" w:hAnsi="Times New Roman" w:cs="Times New Roman"/>
          <w:sz w:val="18"/>
          <w:szCs w:val="18"/>
        </w:rPr>
        <w:t>during the 12 month pilot</w:t>
      </w:r>
      <w:r w:rsidRPr="008F6E68">
        <w:rPr>
          <w:rFonts w:ascii="Times New Roman" w:hAnsi="Times New Roman" w:cs="Times New Roman"/>
          <w:sz w:val="18"/>
        </w:rPr>
        <w:t xml:space="preserve"> - the minimum recommended dose per the updated 2016 WHO guideline (</w:t>
      </w:r>
      <w:r>
        <w:rPr>
          <w:rFonts w:ascii="Times New Roman" w:hAnsi="Times New Roman" w:cs="Times New Roman"/>
          <w:sz w:val="18"/>
        </w:rPr>
        <w:t>1</w:t>
      </w:r>
      <w:r w:rsidRPr="008F6E68">
        <w:rPr>
          <w:rFonts w:ascii="Times New Roman" w:hAnsi="Times New Roman" w:cs="Times New Roman"/>
          <w:sz w:val="18"/>
        </w:rPr>
        <w:t xml:space="preserve">), while low MNP sachet coverage was reported MNP sachet receipt below this threshold. </w:t>
      </w:r>
    </w:p>
    <w:p w14:paraId="469E7193" w14:textId="77777777" w:rsidR="00441CCC" w:rsidRPr="008F6E68"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3 </w:t>
      </w:r>
      <w:r w:rsidRPr="008F6E68">
        <w:rPr>
          <w:rFonts w:ascii="Times New Roman" w:eastAsia="Times New Roman" w:hAnsi="Times New Roman" w:cs="Times New Roman"/>
          <w:color w:val="000000"/>
          <w:sz w:val="18"/>
        </w:rPr>
        <w:t xml:space="preserve">Hemoglobin adjusted for altitude. </w:t>
      </w:r>
    </w:p>
    <w:p w14:paraId="4777EAB8" w14:textId="294E1CDD" w:rsidR="00441CCC" w:rsidRPr="008F6E68" w:rsidRDefault="00441CCC" w:rsidP="0031504A">
      <w:pPr>
        <w:spacing w:after="0" w:line="360" w:lineRule="auto"/>
        <w:jc w:val="both"/>
        <w:rPr>
          <w:rFonts w:ascii="Times New Roman" w:eastAsia="Times New Roman" w:hAnsi="Times New Roman" w:cs="Times New Roman"/>
          <w:sz w:val="18"/>
        </w:rPr>
      </w:pPr>
      <w:r>
        <w:rPr>
          <w:rFonts w:ascii="Times New Roman" w:hAnsi="Times New Roman" w:cs="Times New Roman"/>
          <w:sz w:val="18"/>
          <w:vertAlign w:val="superscript"/>
        </w:rPr>
        <w:t xml:space="preserve">4 </w:t>
      </w:r>
      <w:r w:rsidRPr="008F6E68">
        <w:rPr>
          <w:rFonts w:ascii="Times New Roman" w:hAnsi="Times New Roman" w:cs="Times New Roman"/>
          <w:sz w:val="18"/>
        </w:rPr>
        <w:t>Biomarker was regression-adjusted to a pooled country reference to correct for inflammation using CRP and AGP (</w:t>
      </w:r>
      <w:r>
        <w:rPr>
          <w:rFonts w:ascii="Times New Roman" w:hAnsi="Times New Roman" w:cs="Times New Roman"/>
          <w:sz w:val="18"/>
        </w:rPr>
        <w:t>1</w:t>
      </w:r>
      <w:r w:rsidR="007E32C6">
        <w:rPr>
          <w:rFonts w:ascii="Times New Roman" w:hAnsi="Times New Roman" w:cs="Times New Roman"/>
          <w:sz w:val="18"/>
        </w:rPr>
        <w:t>2</w:t>
      </w:r>
      <w:r w:rsidRPr="008F6E68">
        <w:rPr>
          <w:rFonts w:ascii="Times New Roman" w:hAnsi="Times New Roman" w:cs="Times New Roman"/>
          <w:sz w:val="18"/>
        </w:rPr>
        <w:t>).</w:t>
      </w:r>
    </w:p>
    <w:p w14:paraId="5E747846" w14:textId="4AC58F19" w:rsidR="00441CCC" w:rsidRPr="00DA238D"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5 </w:t>
      </w:r>
      <w:r w:rsidRPr="00DA238D">
        <w:rPr>
          <w:rFonts w:ascii="Times New Roman" w:eastAsia="Times New Roman" w:hAnsi="Times New Roman" w:cs="Times New Roman"/>
          <w:color w:val="000000"/>
          <w:sz w:val="18"/>
        </w:rPr>
        <w:t>Anemia defined as altitude-adjusted hemoglobin &lt; 11.0 g/dL (</w:t>
      </w:r>
      <w:r>
        <w:rPr>
          <w:rFonts w:ascii="Times New Roman" w:eastAsia="Times New Roman" w:hAnsi="Times New Roman" w:cs="Times New Roman"/>
          <w:color w:val="000000"/>
          <w:sz w:val="18"/>
        </w:rPr>
        <w:t>1</w:t>
      </w:r>
      <w:r w:rsidR="007E32C6">
        <w:rPr>
          <w:rFonts w:ascii="Times New Roman" w:eastAsia="Times New Roman" w:hAnsi="Times New Roman" w:cs="Times New Roman"/>
          <w:color w:val="000000"/>
          <w:sz w:val="18"/>
        </w:rPr>
        <w:t>3</w:t>
      </w:r>
      <w:r w:rsidRPr="00DA238D">
        <w:rPr>
          <w:rFonts w:ascii="Times New Roman" w:eastAsia="Times New Roman" w:hAnsi="Times New Roman" w:cs="Times New Roman"/>
          <w:color w:val="000000"/>
          <w:sz w:val="18"/>
        </w:rPr>
        <w:t>).</w:t>
      </w:r>
    </w:p>
    <w:p w14:paraId="3536F0B1" w14:textId="286643AD" w:rsidR="00441CCC" w:rsidRPr="00DA238D"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6 </w:t>
      </w:r>
      <w:r w:rsidRPr="00DA238D">
        <w:rPr>
          <w:rFonts w:ascii="Times New Roman" w:eastAsia="Times New Roman" w:hAnsi="Times New Roman" w:cs="Times New Roman"/>
          <w:color w:val="000000"/>
          <w:sz w:val="18"/>
        </w:rPr>
        <w:t xml:space="preserve">Iron deficiency defined as inflammation-adjusted serum ferritin &lt;12 </w:t>
      </w:r>
      <w:proofErr w:type="spellStart"/>
      <w:r w:rsidRPr="00DA238D">
        <w:rPr>
          <w:rFonts w:ascii="Times New Roman" w:eastAsia="Times New Roman" w:hAnsi="Times New Roman" w:cs="Times New Roman"/>
          <w:color w:val="000000"/>
          <w:sz w:val="18"/>
        </w:rPr>
        <w:t>μg</w:t>
      </w:r>
      <w:proofErr w:type="spellEnd"/>
      <w:r w:rsidRPr="00DA238D">
        <w:rPr>
          <w:rFonts w:ascii="Times New Roman" w:eastAsia="Times New Roman" w:hAnsi="Times New Roman" w:cs="Times New Roman"/>
          <w:color w:val="000000"/>
          <w:sz w:val="18"/>
        </w:rPr>
        <w:t>/L (</w:t>
      </w:r>
      <w:r>
        <w:rPr>
          <w:rFonts w:ascii="Times New Roman" w:eastAsia="Times New Roman" w:hAnsi="Times New Roman" w:cs="Times New Roman"/>
          <w:color w:val="000000"/>
          <w:sz w:val="18"/>
        </w:rPr>
        <w:t>1</w:t>
      </w:r>
      <w:r w:rsidR="007E32C6">
        <w:rPr>
          <w:rFonts w:ascii="Times New Roman" w:eastAsia="Times New Roman" w:hAnsi="Times New Roman" w:cs="Times New Roman"/>
          <w:color w:val="000000"/>
          <w:sz w:val="18"/>
        </w:rPr>
        <w:t>3</w:t>
      </w:r>
      <w:r w:rsidRPr="00DA238D">
        <w:rPr>
          <w:rFonts w:ascii="Times New Roman" w:eastAsia="Times New Roman" w:hAnsi="Times New Roman" w:cs="Times New Roman"/>
          <w:color w:val="000000"/>
          <w:sz w:val="18"/>
        </w:rPr>
        <w:t>).</w:t>
      </w:r>
    </w:p>
    <w:p w14:paraId="17BC9949" w14:textId="690D5809" w:rsidR="00441CCC" w:rsidRPr="00DA238D" w:rsidRDefault="00441CCC" w:rsidP="0031504A">
      <w:pPr>
        <w:spacing w:after="0"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vertAlign w:val="superscript"/>
        </w:rPr>
        <w:t xml:space="preserve">7 </w:t>
      </w:r>
      <w:r w:rsidRPr="00DA238D">
        <w:rPr>
          <w:rFonts w:ascii="Times New Roman" w:eastAsia="Times New Roman" w:hAnsi="Times New Roman" w:cs="Times New Roman"/>
          <w:color w:val="000000"/>
          <w:sz w:val="18"/>
        </w:rPr>
        <w:t xml:space="preserve">Iron deficiency anemia defined as altitude-adjusted hemoglobin &lt;11.0 g/dL and inflammation-adjusted serum ferritin &lt;12.0 </w:t>
      </w:r>
      <w:proofErr w:type="spellStart"/>
      <w:r w:rsidRPr="00DA238D">
        <w:rPr>
          <w:rFonts w:ascii="Times New Roman" w:eastAsia="Times New Roman" w:hAnsi="Times New Roman" w:cs="Times New Roman"/>
          <w:color w:val="000000"/>
          <w:sz w:val="18"/>
        </w:rPr>
        <w:t>μg</w:t>
      </w:r>
      <w:proofErr w:type="spellEnd"/>
      <w:r w:rsidRPr="00DA238D">
        <w:rPr>
          <w:rFonts w:ascii="Times New Roman" w:eastAsia="Times New Roman" w:hAnsi="Times New Roman" w:cs="Times New Roman"/>
          <w:color w:val="000000"/>
          <w:sz w:val="18"/>
        </w:rPr>
        <w:t>/L (</w:t>
      </w:r>
      <w:r>
        <w:rPr>
          <w:rFonts w:ascii="Times New Roman" w:eastAsia="Times New Roman" w:hAnsi="Times New Roman" w:cs="Times New Roman"/>
          <w:color w:val="000000"/>
          <w:sz w:val="18"/>
        </w:rPr>
        <w:t>1</w:t>
      </w:r>
      <w:r w:rsidR="007E32C6">
        <w:rPr>
          <w:rFonts w:ascii="Times New Roman" w:eastAsia="Times New Roman" w:hAnsi="Times New Roman" w:cs="Times New Roman"/>
          <w:color w:val="000000"/>
          <w:sz w:val="18"/>
        </w:rPr>
        <w:t>3</w:t>
      </w:r>
      <w:r w:rsidRPr="00DA238D">
        <w:rPr>
          <w:rFonts w:ascii="Times New Roman" w:eastAsia="Times New Roman" w:hAnsi="Times New Roman" w:cs="Times New Roman"/>
          <w:color w:val="000000"/>
          <w:sz w:val="18"/>
        </w:rPr>
        <w:t>).</w:t>
      </w:r>
    </w:p>
    <w:p w14:paraId="395136F9" w14:textId="0E145F99" w:rsidR="00441CCC" w:rsidRPr="00DA238D" w:rsidRDefault="00441CCC" w:rsidP="0031504A">
      <w:pPr>
        <w:spacing w:after="0" w:line="360" w:lineRule="auto"/>
        <w:jc w:val="both"/>
        <w:rPr>
          <w:rFonts w:ascii="Times New Roman" w:eastAsia="Times New Roman" w:hAnsi="Times New Roman" w:cs="Times New Roman"/>
          <w:sz w:val="18"/>
        </w:rPr>
      </w:pPr>
      <w:r>
        <w:rPr>
          <w:rFonts w:ascii="Times New Roman" w:hAnsi="Times New Roman" w:cs="Times New Roman"/>
          <w:sz w:val="18"/>
          <w:vertAlign w:val="superscript"/>
        </w:rPr>
        <w:t xml:space="preserve">8 </w:t>
      </w:r>
      <w:r w:rsidRPr="00DA238D">
        <w:rPr>
          <w:rFonts w:ascii="Times New Roman" w:hAnsi="Times New Roman" w:cs="Times New Roman"/>
          <w:sz w:val="18"/>
        </w:rPr>
        <w:t xml:space="preserve">Vitamin A deficiency was defined as adjusted RBP </w:t>
      </w:r>
      <w:r w:rsidRPr="00DA238D">
        <w:rPr>
          <w:rFonts w:ascii="Times New Roman" w:eastAsia="Times New Roman" w:hAnsi="Times New Roman" w:cs="Times New Roman"/>
          <w:color w:val="000000"/>
          <w:sz w:val="18"/>
        </w:rPr>
        <w:t>&lt;0.67 µmol/L</w:t>
      </w:r>
      <w:r w:rsidRPr="00DA238D">
        <w:rPr>
          <w:rFonts w:ascii="Times New Roman" w:hAnsi="Times New Roman" w:cs="Times New Roman"/>
          <w:sz w:val="18"/>
        </w:rPr>
        <w:t xml:space="preserve"> in the </w:t>
      </w:r>
      <w:proofErr w:type="spellStart"/>
      <w:r w:rsidRPr="00DA238D">
        <w:rPr>
          <w:rFonts w:ascii="Times New Roman" w:hAnsi="Times New Roman" w:cs="Times New Roman"/>
          <w:sz w:val="18"/>
        </w:rPr>
        <w:t>endline</w:t>
      </w:r>
      <w:proofErr w:type="spellEnd"/>
      <w:r w:rsidRPr="00DA238D">
        <w:rPr>
          <w:rFonts w:ascii="Times New Roman" w:hAnsi="Times New Roman" w:cs="Times New Roman"/>
          <w:sz w:val="18"/>
        </w:rPr>
        <w:t xml:space="preserve"> sample. To find the population-specific RBP cut-point, we regressed RBP on retinol to determine the RBP equivalent of retinol &lt;0.70 µmol/L based on the subsample of 39 childre</w:t>
      </w:r>
      <w:r>
        <w:rPr>
          <w:rFonts w:ascii="Times New Roman" w:hAnsi="Times New Roman" w:cs="Times New Roman"/>
          <w:sz w:val="18"/>
        </w:rPr>
        <w:t xml:space="preserve">n for whom serum retinol </w:t>
      </w:r>
      <w:r w:rsidRPr="00DA238D">
        <w:rPr>
          <w:rFonts w:ascii="Times New Roman" w:hAnsi="Times New Roman" w:cs="Times New Roman"/>
          <w:sz w:val="18"/>
        </w:rPr>
        <w:t>was assessed using HPLC from a second blood draw</w:t>
      </w:r>
      <w:r>
        <w:rPr>
          <w:rFonts w:ascii="Times New Roman" w:hAnsi="Times New Roman" w:cs="Times New Roman"/>
          <w:sz w:val="18"/>
        </w:rPr>
        <w:t xml:space="preserve"> (1</w:t>
      </w:r>
      <w:r w:rsidR="007E32C6">
        <w:rPr>
          <w:rFonts w:ascii="Times New Roman" w:hAnsi="Times New Roman" w:cs="Times New Roman"/>
          <w:sz w:val="18"/>
        </w:rPr>
        <w:t>4</w:t>
      </w:r>
      <w:r>
        <w:rPr>
          <w:rFonts w:ascii="Times New Roman" w:hAnsi="Times New Roman" w:cs="Times New Roman"/>
          <w:sz w:val="18"/>
        </w:rPr>
        <w:t>)</w:t>
      </w:r>
      <w:r w:rsidRPr="00DA238D">
        <w:rPr>
          <w:rFonts w:ascii="Times New Roman" w:hAnsi="Times New Roman" w:cs="Times New Roman"/>
          <w:sz w:val="18"/>
        </w:rPr>
        <w:t>.</w:t>
      </w:r>
    </w:p>
    <w:p w14:paraId="7BB6C3CC" w14:textId="77777777" w:rsidR="00441CCC" w:rsidRDefault="00441CCC" w:rsidP="0031504A">
      <w:pPr>
        <w:spacing w:after="0" w:line="360" w:lineRule="auto"/>
        <w:rPr>
          <w:rFonts w:ascii="Times New Roman" w:hAnsi="Times New Roman" w:cs="Times New Roman"/>
          <w:sz w:val="18"/>
          <w:szCs w:val="20"/>
        </w:rPr>
      </w:pPr>
    </w:p>
    <w:p w14:paraId="2D82650B" w14:textId="77777777" w:rsidR="00441CCC" w:rsidRDefault="00441CCC" w:rsidP="0031504A">
      <w:pPr>
        <w:spacing w:line="360" w:lineRule="auto"/>
        <w:rPr>
          <w:rFonts w:ascii="Times New Roman" w:hAnsi="Times New Roman" w:cs="Times New Roman"/>
          <w:sz w:val="24"/>
          <w:szCs w:val="24"/>
        </w:rPr>
      </w:pPr>
      <w:r w:rsidRPr="00656329">
        <w:rPr>
          <w:rFonts w:ascii="Times New Roman" w:hAnsi="Times New Roman" w:cs="Times New Roman"/>
          <w:sz w:val="18"/>
          <w:szCs w:val="20"/>
        </w:rPr>
        <w:t xml:space="preserve">Abbreviations: </w:t>
      </w:r>
      <w:r w:rsidRPr="008F6E68">
        <w:rPr>
          <w:rFonts w:ascii="Times New Roman" w:eastAsiaTheme="minorEastAsia" w:hAnsi="Times New Roman" w:cs="Times New Roman"/>
          <w:sz w:val="18"/>
        </w:rPr>
        <w:t>AGP, ɑ-1 acid glycopr</w:t>
      </w:r>
      <w:r>
        <w:rPr>
          <w:rFonts w:ascii="Times New Roman" w:eastAsiaTheme="minorEastAsia" w:hAnsi="Times New Roman" w:cs="Times New Roman"/>
          <w:sz w:val="18"/>
        </w:rPr>
        <w:t xml:space="preserve">otein; </w:t>
      </w:r>
      <w:r w:rsidRPr="008F6E68">
        <w:rPr>
          <w:rFonts w:ascii="Times New Roman" w:eastAsiaTheme="minorEastAsia" w:hAnsi="Times New Roman" w:cs="Times New Roman"/>
          <w:sz w:val="18"/>
        </w:rPr>
        <w:t xml:space="preserve">CRP, C- reactive protein; MNP, micronutrient powder; RBP, </w:t>
      </w:r>
      <w:r w:rsidR="00C603A6" w:rsidRPr="008F6E68">
        <w:rPr>
          <w:rFonts w:ascii="Times New Roman" w:eastAsiaTheme="minorEastAsia" w:hAnsi="Times New Roman" w:cs="Times New Roman"/>
          <w:sz w:val="18"/>
        </w:rPr>
        <w:t>retinol-binding</w:t>
      </w:r>
      <w:r w:rsidRPr="008F6E68">
        <w:rPr>
          <w:rFonts w:ascii="Times New Roman" w:eastAsiaTheme="minorEastAsia" w:hAnsi="Times New Roman" w:cs="Times New Roman"/>
          <w:sz w:val="18"/>
        </w:rPr>
        <w:t xml:space="preserve"> protein</w:t>
      </w:r>
      <w:r>
        <w:rPr>
          <w:rFonts w:ascii="Times New Roman" w:eastAsiaTheme="minorEastAsia" w:hAnsi="Times New Roman" w:cs="Times New Roman"/>
          <w:sz w:val="18"/>
        </w:rPr>
        <w:t>.</w:t>
      </w:r>
    </w:p>
    <w:p w14:paraId="7E6B1B41" w14:textId="77777777" w:rsidR="00441CCC" w:rsidRPr="00B60C22" w:rsidRDefault="00441CCC" w:rsidP="0031504A">
      <w:pPr>
        <w:spacing w:line="360" w:lineRule="auto"/>
        <w:rPr>
          <w:rFonts w:ascii="Times New Roman" w:eastAsiaTheme="minorEastAsia" w:hAnsi="Times New Roman" w:cs="Times New Roman"/>
        </w:rPr>
      </w:pPr>
    </w:p>
    <w:p w14:paraId="6E0178A8" w14:textId="77777777" w:rsidR="00FC70C6" w:rsidRDefault="00FC70C6" w:rsidP="0031504A">
      <w:pPr>
        <w:spacing w:line="360" w:lineRule="auto"/>
      </w:pPr>
    </w:p>
    <w:sectPr w:rsidR="00FC70C6" w:rsidSect="007C5F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7FAE" w14:textId="77777777" w:rsidR="0031504A" w:rsidRDefault="0031504A" w:rsidP="0031504A">
      <w:pPr>
        <w:spacing w:after="0" w:line="240" w:lineRule="auto"/>
      </w:pPr>
      <w:r>
        <w:separator/>
      </w:r>
    </w:p>
  </w:endnote>
  <w:endnote w:type="continuationSeparator" w:id="0">
    <w:p w14:paraId="0962B258" w14:textId="77777777" w:rsidR="0031504A" w:rsidRDefault="0031504A" w:rsidP="0031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740C" w14:textId="77777777" w:rsidR="00E30906" w:rsidRDefault="00E30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96D85" w14:textId="77777777" w:rsidR="00E30906" w:rsidRDefault="00E30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D96B" w14:textId="77777777" w:rsidR="00E30906" w:rsidRDefault="00E30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EC289" w14:textId="77777777" w:rsidR="0031504A" w:rsidRDefault="0031504A" w:rsidP="0031504A">
      <w:pPr>
        <w:spacing w:after="0" w:line="240" w:lineRule="auto"/>
      </w:pPr>
      <w:r>
        <w:separator/>
      </w:r>
    </w:p>
  </w:footnote>
  <w:footnote w:type="continuationSeparator" w:id="0">
    <w:p w14:paraId="73DAB0CA" w14:textId="77777777" w:rsidR="0031504A" w:rsidRDefault="0031504A" w:rsidP="0031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D4CD" w14:textId="77777777" w:rsidR="00E30906" w:rsidRDefault="00E30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A2BA" w14:textId="77777777" w:rsidR="007B366C" w:rsidRPr="00FB3A7E" w:rsidRDefault="007B366C" w:rsidP="007B366C">
    <w:pPr>
      <w:spacing w:line="240" w:lineRule="auto"/>
      <w:rPr>
        <w:rFonts w:ascii="Times New Roman" w:hAnsi="Times New Roman" w:cs="Times New Roman"/>
        <w:sz w:val="24"/>
        <w:szCs w:val="24"/>
      </w:rPr>
    </w:pPr>
    <w:r>
      <w:rPr>
        <w:rFonts w:ascii="Times New Roman" w:hAnsi="Times New Roman" w:cs="Times New Roman"/>
        <w:sz w:val="24"/>
        <w:szCs w:val="24"/>
      </w:rPr>
      <w:t xml:space="preserve">An integrated infant and young child </w:t>
    </w:r>
    <w:proofErr w:type="gramStart"/>
    <w:r>
      <w:rPr>
        <w:rFonts w:ascii="Times New Roman" w:hAnsi="Times New Roman" w:cs="Times New Roman"/>
        <w:sz w:val="24"/>
        <w:szCs w:val="24"/>
      </w:rPr>
      <w:t>feeding</w:t>
    </w:r>
    <w:proofErr w:type="gramEnd"/>
    <w:r>
      <w:rPr>
        <w:rFonts w:ascii="Times New Roman" w:hAnsi="Times New Roman" w:cs="Times New Roman"/>
        <w:sz w:val="24"/>
        <w:szCs w:val="24"/>
      </w:rPr>
      <w:t xml:space="preserve"> and micronutrient powder intervention does not affect anemia, iron status, or vitamin A status among children 12-23 months in Eastern Uganda. Nicole D. Ford. Online Supplementary Material. </w:t>
    </w:r>
  </w:p>
  <w:p w14:paraId="6E8EAA8F" w14:textId="77777777" w:rsidR="0031504A" w:rsidRDefault="00315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46982" w14:textId="77777777" w:rsidR="00E30906" w:rsidRDefault="00E30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CCC"/>
    <w:rsid w:val="00055F9D"/>
    <w:rsid w:val="000D346E"/>
    <w:rsid w:val="002575AA"/>
    <w:rsid w:val="0031504A"/>
    <w:rsid w:val="00441CCC"/>
    <w:rsid w:val="0047042D"/>
    <w:rsid w:val="004A2215"/>
    <w:rsid w:val="005E3553"/>
    <w:rsid w:val="0066094B"/>
    <w:rsid w:val="006F6835"/>
    <w:rsid w:val="007B366C"/>
    <w:rsid w:val="007E32C6"/>
    <w:rsid w:val="00B05156"/>
    <w:rsid w:val="00C603A6"/>
    <w:rsid w:val="00C63DEE"/>
    <w:rsid w:val="00CD5662"/>
    <w:rsid w:val="00D26908"/>
    <w:rsid w:val="00E30906"/>
    <w:rsid w:val="00EF07B8"/>
    <w:rsid w:val="00F10304"/>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2534"/>
  <w15:chartTrackingRefBased/>
  <w15:docId w15:val="{AAC1E0E2-C57D-4BBD-B921-1A3EF396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1C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5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4A"/>
  </w:style>
  <w:style w:type="paragraph" w:styleId="Footer">
    <w:name w:val="footer"/>
    <w:basedOn w:val="Normal"/>
    <w:link w:val="FooterChar"/>
    <w:uiPriority w:val="99"/>
    <w:unhideWhenUsed/>
    <w:rsid w:val="00315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Nicole (CDC/DDNID/NCCDPHP/DNPAO) (CTR)</dc:creator>
  <cp:keywords/>
  <dc:description/>
  <cp:lastModifiedBy>Ford, Nicole (CDC/DDNID/NCCDPHP/DRH)</cp:lastModifiedBy>
  <cp:revision>6</cp:revision>
  <dcterms:created xsi:type="dcterms:W3CDTF">2021-03-23T17:10:00Z</dcterms:created>
  <dcterms:modified xsi:type="dcterms:W3CDTF">2021-03-23T17:13:00Z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2021-03-23T17:13:46Z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ea443a59-e71f-49ce-9471-4800ce100b07</vt:lpwstr>
  </property>
  <property fmtid="{D5CDD505-2E9C-101B-9397-08002B2CF9AE}" pid="8" name="MSIP_Label_7b94a7b8-f06c-4dfe-bdcc-9b548fd58c31_ContentBits">
    <vt:lpwstr>0</vt:lpwstr>
  </property>
</Properties>
</file>