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1B" w:rsidRPr="00F00903" w:rsidRDefault="0062031B" w:rsidP="0062031B">
      <w:pPr>
        <w:spacing w:after="0" w:line="240" w:lineRule="auto"/>
        <w:rPr>
          <w:rFonts w:eastAsia="Times New Roman" w:cs="Times New Roman"/>
          <w:szCs w:val="24"/>
        </w:rPr>
      </w:pPr>
      <w:r w:rsidRPr="00F00903">
        <w:rPr>
          <w:rStyle w:val="Heading1Char"/>
        </w:rPr>
        <w:t>Supplement Table 1</w:t>
      </w:r>
      <w:r w:rsidRPr="00F00903">
        <w:rPr>
          <w:rFonts w:eastAsia="Times New Roman" w:cs="Times New Roman"/>
          <w:szCs w:val="24"/>
        </w:rPr>
        <w:t>.  Adjusted* β Coefficient (95% CI) for HAZ, WAZ and BMIZ by natural log-transformed PFAA level in child participants (ages 3-11 years) in NHANES 2013-2014.</w:t>
      </w:r>
    </w:p>
    <w:p w:rsidR="0062031B" w:rsidRPr="00F00903" w:rsidRDefault="0062031B" w:rsidP="0062031B">
      <w:pPr>
        <w:spacing w:after="0" w:line="240" w:lineRule="auto"/>
        <w:rPr>
          <w:rFonts w:eastAsia="Times New Roman" w:cs="Times New Roman"/>
          <w:szCs w:val="24"/>
        </w:rPr>
      </w:pPr>
    </w:p>
    <w:p w:rsidR="0062031B" w:rsidRPr="00F00903" w:rsidRDefault="0062031B" w:rsidP="0062031B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34"/>
        <w:gridCol w:w="2340"/>
        <w:gridCol w:w="2324"/>
      </w:tblGrid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eastAsia="Times New Roman" w:cs="Times New Roman"/>
                <w:szCs w:val="24"/>
              </w:rPr>
              <w:t>Height-for-age z-score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eastAsia="Times New Roman" w:cs="Times New Roman"/>
                <w:szCs w:val="24"/>
              </w:rPr>
              <w:t>Weight-for-age z-score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BMI Z-score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All n=600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All n=600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All n=600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PFOA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-0.31 (-0.67, 0.04)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 -0.34 (-0.68, -0.01)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-0.19 (-0.50, 0.12)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PFNA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-0.10 (-0.28, 0.08)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-0.04 (-0.25, 0.16)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0.03 (-0.18, 0.24)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proofErr w:type="spellStart"/>
            <w:r w:rsidRPr="00F00903">
              <w:t>PFHxS</w:t>
            </w:r>
            <w:proofErr w:type="spellEnd"/>
            <w:r w:rsidRPr="00F00903">
              <w:t xml:space="preserve">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-0.14 (-0.24, -0.04)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-0.14 (-0.29, 0.01)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-0.08 (-0.21, 0.05)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PFOS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-0.29 (-0.49, -0.10)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-0.25 (-0.47, -0.03)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-0.09 (-0.30, 0.13)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proofErr w:type="spellStart"/>
            <w:r w:rsidRPr="00F00903">
              <w:t>CmixRPFi</w:t>
            </w:r>
            <w:proofErr w:type="spellEnd"/>
            <w:r w:rsidRPr="00F00903">
              <w:t xml:space="preserve"> 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-0.33 (-0.57, -0.09)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-0.29 (-0.55, -0.03)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-0.10 (-0.36, 0.16)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∑ Molar PFAS 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-0.32 (-0.55, -0.10)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-0.29 (-0.5</w:t>
            </w:r>
            <w:r>
              <w:t>4</w:t>
            </w:r>
            <w:r w:rsidRPr="00F00903">
              <w:t>, -0.0</w:t>
            </w:r>
            <w:r>
              <w:t>4</w:t>
            </w:r>
            <w:r w:rsidRPr="00F00903">
              <w:t>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-0.12 (-0.36, 0.11)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Boys n=319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Boys n=319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Boys n=319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PFOA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-0.28 (-0.70, 0.14)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-0.22 (-0.51, 0.08)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-0.02 (-0.35, 0.30)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PFNA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-0.15 (-0.36, 0.07)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-0.01 (-0.16, 0.15)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0.12 (-0.05, 0.29)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proofErr w:type="spellStart"/>
            <w:r w:rsidRPr="00F00903">
              <w:t>PFHxS</w:t>
            </w:r>
            <w:proofErr w:type="spellEnd"/>
            <w:r w:rsidRPr="00F00903">
              <w:t xml:space="preserve">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-0.11 (-0.20, -0.01)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-0.20 (-0.33, -0.06)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-0.19 (-0.37, -0.00)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PFOS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-0.22 (-0.41, -0.03)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-0.17 (-0.37, 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-0.02 (-0.29, 0.24)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proofErr w:type="spellStart"/>
            <w:r w:rsidRPr="00F00903">
              <w:t>CmixRPFi</w:t>
            </w:r>
            <w:proofErr w:type="spellEnd"/>
            <w:r w:rsidRPr="00F00903">
              <w:t xml:space="preserve"> 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-0.27 (-0.50, -0.04)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-0.18 (-0.38, 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0.01 (-0.28, 0.31)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∑ Molar PFAS 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-0.26 (-0.46, -0.06)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-0.21 (-0.41, -0.01)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-0.04 (-0.34, 0.26)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Girls n=281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Girls n=281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rPr>
                <w:rFonts w:cs="Calibri"/>
              </w:rPr>
              <w:t>Girls n=281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PFOA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-0.36 (-0.87, 0.14)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-0.53 (-1.18, 0.12)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-0.45 (-1.00, 0.10)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PFNA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-0.02 (-0.22, 0.18)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-0.09 (-0.39, 0.21)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-0.10 (-0.41, 0.21)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proofErr w:type="spellStart"/>
            <w:r w:rsidRPr="00F00903">
              <w:t>PFHxS</w:t>
            </w:r>
            <w:proofErr w:type="spellEnd"/>
            <w:r w:rsidRPr="00F00903">
              <w:t xml:space="preserve">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-0.16 (-0.36, 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-0.07 (-0.31, 0.17)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0.03 (-0.23, 0.28)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PFOS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-0.34 (-0.73, 0.05)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-0.35 (-0.72, 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-0.20 (-0.48, 0.07)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proofErr w:type="spellStart"/>
            <w:r w:rsidRPr="00F00903">
              <w:t>CmixRPFi</w:t>
            </w:r>
            <w:proofErr w:type="spellEnd"/>
            <w:r w:rsidRPr="00F00903">
              <w:t xml:space="preserve"> 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-0.38 (-0.87, 0.10)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-0.46 (-0.93, 0.02)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-0.32 (-0.66, 0.02)</w:t>
            </w:r>
          </w:p>
        </w:tc>
      </w:tr>
      <w:tr w:rsidR="0062031B" w:rsidRPr="00F00903" w:rsidTr="00E874AD"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 xml:space="preserve">∑ Molar PFAS  </w:t>
            </w:r>
          </w:p>
        </w:tc>
        <w:tc>
          <w:tcPr>
            <w:tcW w:w="2474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-0.39 (-0.86, 0.08)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-0.42 (-0.87, 0.03)</w:t>
            </w:r>
          </w:p>
        </w:tc>
        <w:tc>
          <w:tcPr>
            <w:tcW w:w="2475" w:type="dxa"/>
          </w:tcPr>
          <w:p w:rsidR="0062031B" w:rsidRPr="00F00903" w:rsidRDefault="0062031B" w:rsidP="00E874AD">
            <w:pPr>
              <w:spacing w:after="0" w:line="240" w:lineRule="auto"/>
            </w:pPr>
            <w:r w:rsidRPr="00F00903">
              <w:t>-0.27 (-0.60, 0.05)</w:t>
            </w:r>
          </w:p>
        </w:tc>
      </w:tr>
    </w:tbl>
    <w:p w:rsidR="0062031B" w:rsidRPr="00E31BF8" w:rsidRDefault="0062031B" w:rsidP="0062031B">
      <w:pPr>
        <w:spacing w:line="240" w:lineRule="auto"/>
        <w:rPr>
          <w:rFonts w:eastAsia="Times New Roman" w:cs="Times New Roman"/>
          <w:szCs w:val="24"/>
        </w:rPr>
      </w:pPr>
      <w:r w:rsidRPr="00F00903">
        <w:rPr>
          <w:rFonts w:eastAsia="Times New Roman" w:cs="Times New Roman"/>
          <w:szCs w:val="24"/>
        </w:rPr>
        <w:t>*Adjusted for: age (continuous), quadratic age, race/ethnicity, PIR, serum cotinine, birthweight, maternal smoking during pregnancy</w:t>
      </w:r>
      <w:r>
        <w:rPr>
          <w:rFonts w:eastAsia="Times New Roman" w:cs="Times New Roman"/>
          <w:szCs w:val="24"/>
        </w:rPr>
        <w:t>, hematocrit,</w:t>
      </w:r>
      <w:r w:rsidRPr="00F00903">
        <w:rPr>
          <w:rFonts w:eastAsia="Times New Roman" w:cs="Times New Roman"/>
          <w:szCs w:val="24"/>
        </w:rPr>
        <w:t xml:space="preserve"> and sex. Models stratified by sex were not adjusted for sex.</w:t>
      </w:r>
    </w:p>
    <w:p w:rsidR="0062031B" w:rsidRDefault="0062031B" w:rsidP="0062031B"/>
    <w:p w:rsidR="008506B5" w:rsidRDefault="008506B5">
      <w:bookmarkStart w:id="0" w:name="_GoBack"/>
      <w:bookmarkEnd w:id="0"/>
    </w:p>
    <w:sectPr w:rsidR="0085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1B"/>
    <w:rsid w:val="0062031B"/>
    <w:rsid w:val="008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AFC47-297E-41F6-8B0B-9A3EB83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1B"/>
    <w:pPr>
      <w:spacing w:after="1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31B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31B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39"/>
    <w:rsid w:val="006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Scinicariello, Franco (ATSDR/DTHHS/ETB)</dc:creator>
  <cp:keywords/>
  <dc:description/>
  <cp:lastModifiedBy>Scinicariello, Franco (ATSDR/DTHHS/ETB)</cp:lastModifiedBy>
  <cp:revision>1</cp:revision>
  <dcterms:created xsi:type="dcterms:W3CDTF">2020-02-14T21:02:00Z</dcterms:created>
  <dcterms:modified xsi:type="dcterms:W3CDTF">2020-02-14T21:02:00Z</dcterms:modified>
</cp:coreProperties>
</file>