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266" w:rsidRDefault="00255266">
      <w:pPr>
        <w:rPr>
          <w:rFonts w:ascii="Times New Roman" w:hAnsi="Times New Roman" w:cs="Times New Roman"/>
          <w:b/>
          <w:u w:val="single"/>
        </w:rPr>
      </w:pPr>
      <w:r w:rsidRPr="006C4A7E">
        <w:rPr>
          <w:rFonts w:ascii="Times New Roman" w:hAnsi="Times New Roman" w:cs="Times New Roman"/>
          <w:b/>
          <w:u w:val="single"/>
        </w:rPr>
        <w:t>SUPPLEMENTAL MATERIAL</w:t>
      </w:r>
    </w:p>
    <w:p w:rsidR="00255266" w:rsidRDefault="00255266">
      <w:pPr>
        <w:rPr>
          <w:rFonts w:ascii="Times New Roman" w:hAnsi="Times New Roman" w:cs="Times New Roman"/>
          <w:b/>
        </w:rPr>
      </w:pPr>
      <w:r w:rsidRPr="00EC6D5E">
        <w:rPr>
          <w:rFonts w:ascii="Times New Roman" w:hAnsi="Times New Roman" w:cs="Times New Roman"/>
          <w:b/>
        </w:rPr>
        <w:t>SUPPLEMENTAL METHODS</w:t>
      </w:r>
    </w:p>
    <w:p w:rsidR="00255266" w:rsidRDefault="00255266">
      <w:pPr>
        <w:rPr>
          <w:rFonts w:ascii="Times New Roman" w:hAnsi="Times New Roman" w:cs="Times New Roman"/>
        </w:rPr>
      </w:pPr>
      <w:r>
        <w:rPr>
          <w:rFonts w:ascii="Times New Roman" w:hAnsi="Times New Roman" w:cs="Times New Roman"/>
        </w:rPr>
        <w:t xml:space="preserve">To describe ambulatory clinic encounters and ED visits, we used data from two </w:t>
      </w:r>
      <w:r w:rsidRPr="00FC41A6">
        <w:rPr>
          <w:rFonts w:ascii="Times New Roman" w:hAnsi="Times New Roman" w:cs="Times New Roman"/>
        </w:rPr>
        <w:t xml:space="preserve">IBM MarketScan® </w:t>
      </w:r>
      <w:r w:rsidRPr="0014509D">
        <w:rPr>
          <w:rFonts w:ascii="Times New Roman" w:hAnsi="Times New Roman" w:cs="Times New Roman"/>
        </w:rPr>
        <w:t>Research Databases</w:t>
      </w:r>
      <w:r>
        <w:rPr>
          <w:rFonts w:ascii="Times New Roman" w:hAnsi="Times New Roman" w:cs="Times New Roman"/>
        </w:rPr>
        <w:t>:</w:t>
      </w:r>
      <w:r w:rsidRPr="0014509D">
        <w:rPr>
          <w:rFonts w:ascii="Times New Roman" w:hAnsi="Times New Roman" w:cs="Times New Roman"/>
        </w:rPr>
        <w:t xml:space="preserve"> </w:t>
      </w:r>
      <w:r w:rsidRPr="00FC41A6">
        <w:rPr>
          <w:rFonts w:ascii="Times New Roman" w:hAnsi="Times New Roman" w:cs="Times New Roman"/>
        </w:rPr>
        <w:t xml:space="preserve">Commercial </w:t>
      </w:r>
      <w:r>
        <w:rPr>
          <w:rFonts w:ascii="Times New Roman" w:hAnsi="Times New Roman" w:cs="Times New Roman"/>
        </w:rPr>
        <w:t>and Medicare Supplemental. These databases contain de-identified individual-level data and include</w:t>
      </w:r>
      <w:r w:rsidRPr="00FA1DAA">
        <w:rPr>
          <w:rFonts w:ascii="Times New Roman" w:hAnsi="Times New Roman" w:cs="Times New Roman"/>
        </w:rPr>
        <w:t xml:space="preserve"> </w:t>
      </w:r>
      <w:r>
        <w:rPr>
          <w:rFonts w:ascii="Times New Roman" w:hAnsi="Times New Roman" w:cs="Times New Roman"/>
        </w:rPr>
        <w:t xml:space="preserve">enrollment, </w:t>
      </w:r>
      <w:r w:rsidRPr="00FA1DAA">
        <w:rPr>
          <w:rFonts w:ascii="Times New Roman" w:hAnsi="Times New Roman" w:cs="Times New Roman"/>
        </w:rPr>
        <w:t xml:space="preserve">diagnostic, procedural, and financial information for </w:t>
      </w:r>
      <w:r>
        <w:rPr>
          <w:rFonts w:ascii="Times New Roman" w:hAnsi="Times New Roman" w:cs="Times New Roman"/>
        </w:rPr>
        <w:t>approximately 20 million</w:t>
      </w:r>
      <w:r w:rsidRPr="00FA1DAA">
        <w:rPr>
          <w:rFonts w:ascii="Times New Roman" w:hAnsi="Times New Roman" w:cs="Times New Roman"/>
        </w:rPr>
        <w:t xml:space="preserve"> individuals</w:t>
      </w:r>
      <w:r>
        <w:rPr>
          <w:rFonts w:ascii="Times New Roman" w:hAnsi="Times New Roman" w:cs="Times New Roman"/>
        </w:rPr>
        <w:t xml:space="preserve"> &lt;65 years with </w:t>
      </w:r>
      <w:r w:rsidRPr="00FA1DAA">
        <w:rPr>
          <w:rFonts w:ascii="Times New Roman" w:hAnsi="Times New Roman" w:cs="Times New Roman"/>
        </w:rPr>
        <w:t>employer-sponsored commercial insurance plans</w:t>
      </w:r>
      <w:r>
        <w:rPr>
          <w:rFonts w:ascii="Times New Roman" w:hAnsi="Times New Roman" w:cs="Times New Roman"/>
        </w:rPr>
        <w:t xml:space="preserve"> and Medicare-eligible retired persons (≥65) with employer-sponsored Medicare Supplemental plans </w:t>
      </w:r>
      <w:r>
        <w:rPr>
          <w:rFonts w:ascii="Times New Roman" w:hAnsi="Times New Roman" w:cs="Times New Roman"/>
          <w:noProof/>
        </w:rPr>
        <w:t>[8]</w:t>
      </w:r>
      <w:r w:rsidRPr="00FA1DAA">
        <w:rPr>
          <w:rFonts w:ascii="Times New Roman" w:hAnsi="Times New Roman" w:cs="Times New Roman"/>
        </w:rPr>
        <w:t>. Hospitalization data w</w:t>
      </w:r>
      <w:r>
        <w:rPr>
          <w:rFonts w:ascii="Times New Roman" w:hAnsi="Times New Roman" w:cs="Times New Roman"/>
        </w:rPr>
        <w:t>ere</w:t>
      </w:r>
      <w:r w:rsidRPr="00FA1DAA">
        <w:rPr>
          <w:rFonts w:ascii="Times New Roman" w:hAnsi="Times New Roman" w:cs="Times New Roman"/>
        </w:rPr>
        <w:t xml:space="preserve"> obtained from the National Inpatient Sample of the Healthcare Cost and Utilization Project (NIS-HCUP), a nationally representative administrative database of community hospital discharges</w:t>
      </w:r>
      <w:r>
        <w:rPr>
          <w:rFonts w:ascii="Times New Roman" w:hAnsi="Times New Roman" w:cs="Times New Roman"/>
        </w:rPr>
        <w:t xml:space="preserve"> </w:t>
      </w:r>
      <w:r>
        <w:rPr>
          <w:rFonts w:ascii="Times New Roman" w:hAnsi="Times New Roman" w:cs="Times New Roman"/>
          <w:noProof/>
        </w:rPr>
        <w:t>[9]</w:t>
      </w:r>
      <w:r w:rsidRPr="00FA1DAA">
        <w:rPr>
          <w:rFonts w:ascii="Times New Roman" w:hAnsi="Times New Roman" w:cs="Times New Roman"/>
        </w:rPr>
        <w:t>. NIS-HCUP is the largest publicly available all-payer inpatient health care database in the United States, representing more than 97</w:t>
      </w:r>
      <w:r>
        <w:rPr>
          <w:rFonts w:ascii="Times New Roman" w:hAnsi="Times New Roman" w:cs="Times New Roman"/>
        </w:rPr>
        <w:t>% of the U.</w:t>
      </w:r>
      <w:r w:rsidRPr="00FA1DAA">
        <w:rPr>
          <w:rFonts w:ascii="Times New Roman" w:hAnsi="Times New Roman" w:cs="Times New Roman"/>
        </w:rPr>
        <w:t>S</w:t>
      </w:r>
      <w:r>
        <w:rPr>
          <w:rFonts w:ascii="Times New Roman" w:hAnsi="Times New Roman" w:cs="Times New Roman"/>
        </w:rPr>
        <w:t>.</w:t>
      </w:r>
      <w:r w:rsidRPr="00FA1DAA">
        <w:rPr>
          <w:rFonts w:ascii="Times New Roman" w:hAnsi="Times New Roman" w:cs="Times New Roman"/>
        </w:rPr>
        <w:t xml:space="preserve"> population. </w:t>
      </w:r>
      <w:r>
        <w:rPr>
          <w:rFonts w:ascii="Times New Roman" w:hAnsi="Times New Roman" w:cs="Times New Roman"/>
        </w:rPr>
        <w:t>D</w:t>
      </w:r>
      <w:r w:rsidRPr="00FA1DAA">
        <w:rPr>
          <w:rFonts w:ascii="Times New Roman" w:hAnsi="Times New Roman" w:cs="Times New Roman"/>
        </w:rPr>
        <w:t>eaths were identified from the National Center for Health Statistics</w:t>
      </w:r>
      <w:r>
        <w:rPr>
          <w:rFonts w:ascii="Times New Roman" w:hAnsi="Times New Roman" w:cs="Times New Roman"/>
        </w:rPr>
        <w:t xml:space="preserve"> (NCHS)</w:t>
      </w:r>
      <w:r w:rsidRPr="00FA1DAA">
        <w:rPr>
          <w:rFonts w:ascii="Times New Roman" w:hAnsi="Times New Roman" w:cs="Times New Roman"/>
        </w:rPr>
        <w:t xml:space="preserve"> multiple-cause-of-mortality dataset.</w:t>
      </w:r>
      <w:r>
        <w:rPr>
          <w:rFonts w:ascii="Times New Roman" w:hAnsi="Times New Roman" w:cs="Times New Roman"/>
        </w:rPr>
        <w:t xml:space="preserve"> </w:t>
      </w:r>
      <w:r>
        <w:rPr>
          <w:rFonts w:ascii="Times New Roman" w:hAnsi="Times New Roman" w:cs="Times New Roman"/>
        </w:rPr>
        <w:t xml:space="preserve">Due to a known ICD-10 coding error, for children &lt;5 years old, we also included acute and unspecified vascular codes from 2001 through 2004 </w:t>
      </w:r>
      <w:r>
        <w:rPr>
          <w:rFonts w:ascii="Times New Roman" w:hAnsi="Times New Roman" w:cs="Times New Roman"/>
          <w:noProof/>
        </w:rPr>
        <w:t>[10]</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 xml:space="preserve">Census data were collected from the NCHS Bridged Race population estimates for 2001 – 2015, available through the National Vital Statistics System </w:t>
      </w:r>
      <w:r>
        <w:rPr>
          <w:rFonts w:ascii="Times New Roman" w:hAnsi="Times New Roman" w:cs="Times New Roman"/>
          <w:noProof/>
        </w:rPr>
        <w:t>[16, 17]</w:t>
      </w:r>
      <w:r>
        <w:rPr>
          <w:rFonts w:ascii="Times New Roman" w:hAnsi="Times New Roman" w:cs="Times New Roman"/>
        </w:rPr>
        <w:t>.</w:t>
      </w:r>
    </w:p>
    <w:p w:rsidR="00255266" w:rsidRDefault="00255266">
      <w:pPr>
        <w:rPr>
          <w:rFonts w:ascii="Times New Roman" w:hAnsi="Times New Roman" w:cs="Times New Roman"/>
        </w:rPr>
      </w:pPr>
      <w:r>
        <w:rPr>
          <w:rFonts w:ascii="Times New Roman" w:hAnsi="Times New Roman" w:cs="Times New Roman"/>
        </w:rPr>
        <w:t xml:space="preserve">Negative binomial models were constructed with candidate predictors of </w:t>
      </w:r>
      <w:r w:rsidRPr="00F45519">
        <w:rPr>
          <w:rFonts w:ascii="Times New Roman" w:hAnsi="Times New Roman" w:cs="Times New Roman"/>
        </w:rPr>
        <w:t xml:space="preserve">monthly counts of </w:t>
      </w:r>
      <w:r>
        <w:rPr>
          <w:rFonts w:ascii="Times New Roman" w:hAnsi="Times New Roman" w:cs="Times New Roman"/>
        </w:rPr>
        <w:t>age group-specific rotavirus</w:t>
      </w:r>
      <w:r w:rsidRPr="00F45519">
        <w:rPr>
          <w:rFonts w:ascii="Times New Roman" w:hAnsi="Times New Roman" w:cs="Times New Roman"/>
        </w:rPr>
        <w:t xml:space="preserve">, </w:t>
      </w:r>
      <w:r w:rsidRPr="008A22B7">
        <w:rPr>
          <w:rFonts w:ascii="Times New Roman" w:hAnsi="Times New Roman" w:cs="Times New Roman"/>
          <w:i/>
        </w:rPr>
        <w:t>C. difficile</w:t>
      </w:r>
      <w:r w:rsidRPr="00F45519">
        <w:rPr>
          <w:rFonts w:ascii="Times New Roman" w:hAnsi="Times New Roman" w:cs="Times New Roman"/>
        </w:rPr>
        <w:t xml:space="preserve">, </w:t>
      </w:r>
      <w:r>
        <w:rPr>
          <w:rFonts w:ascii="Times New Roman" w:hAnsi="Times New Roman" w:cs="Times New Roman"/>
        </w:rPr>
        <w:t xml:space="preserve">and </w:t>
      </w:r>
      <w:r w:rsidRPr="00F45519">
        <w:rPr>
          <w:rFonts w:ascii="Times New Roman" w:hAnsi="Times New Roman" w:cs="Times New Roman"/>
        </w:rPr>
        <w:t>non-</w:t>
      </w:r>
      <w:r w:rsidRPr="008A22B7">
        <w:rPr>
          <w:rFonts w:ascii="Times New Roman" w:hAnsi="Times New Roman" w:cs="Times New Roman"/>
          <w:i/>
        </w:rPr>
        <w:t>C. difficile</w:t>
      </w:r>
      <w:r w:rsidRPr="00F45519">
        <w:rPr>
          <w:rFonts w:ascii="Times New Roman" w:hAnsi="Times New Roman" w:cs="Times New Roman"/>
        </w:rPr>
        <w:t xml:space="preserve"> bacterial infections</w:t>
      </w:r>
      <w:r>
        <w:rPr>
          <w:rFonts w:ascii="Times New Roman" w:hAnsi="Times New Roman" w:cs="Times New Roman"/>
        </w:rPr>
        <w:t>, as well as</w:t>
      </w:r>
      <w:r w:rsidRPr="00770A68">
        <w:rPr>
          <w:rFonts w:ascii="Times New Roman" w:hAnsi="Times New Roman" w:cs="Times New Roman"/>
        </w:rPr>
        <w:t xml:space="preserve"> </w:t>
      </w:r>
      <w:r>
        <w:rPr>
          <w:rFonts w:ascii="Times New Roman" w:hAnsi="Times New Roman" w:cs="Times New Roman"/>
        </w:rPr>
        <w:t xml:space="preserve">monthly counts of </w:t>
      </w:r>
      <w:r w:rsidRPr="00F45519">
        <w:rPr>
          <w:rFonts w:ascii="Times New Roman" w:hAnsi="Times New Roman" w:cs="Times New Roman"/>
        </w:rPr>
        <w:t>parasitic infections</w:t>
      </w:r>
      <w:r>
        <w:rPr>
          <w:rFonts w:ascii="Times New Roman" w:hAnsi="Times New Roman" w:cs="Times New Roman"/>
        </w:rPr>
        <w:t xml:space="preserve"> summed across all ages due to low counts. In a sensitivity analysis</w:t>
      </w:r>
      <w:r w:rsidRPr="002B7AD4">
        <w:rPr>
          <w:rFonts w:ascii="Times New Roman" w:hAnsi="Times New Roman" w:cs="Times New Roman"/>
        </w:rPr>
        <w:t xml:space="preserve">, a </w:t>
      </w:r>
      <w:r w:rsidRPr="002B7AD4">
        <w:rPr>
          <w:rFonts w:ascii="Times New Roman" w:hAnsi="Times New Roman" w:cs="Times New Roman"/>
          <w:i/>
        </w:rPr>
        <w:t xml:space="preserve">C. diff*time </w:t>
      </w:r>
      <w:r w:rsidRPr="002B7AD4">
        <w:rPr>
          <w:rFonts w:ascii="Times New Roman" w:hAnsi="Times New Roman" w:cs="Times New Roman"/>
        </w:rPr>
        <w:t xml:space="preserve">interaction term was included given observed secular increases in </w:t>
      </w:r>
      <w:r w:rsidRPr="002B7AD4">
        <w:rPr>
          <w:rFonts w:ascii="Times New Roman" w:hAnsi="Times New Roman" w:cs="Times New Roman"/>
          <w:i/>
        </w:rPr>
        <w:t>C. diff-</w:t>
      </w:r>
      <w:r w:rsidRPr="002B7AD4">
        <w:rPr>
          <w:rFonts w:ascii="Times New Roman" w:hAnsi="Times New Roman" w:cs="Times New Roman"/>
        </w:rPr>
        <w:t xml:space="preserve">coded outcomes. For </w:t>
      </w:r>
      <w:r>
        <w:rPr>
          <w:rFonts w:ascii="Times New Roman" w:hAnsi="Times New Roman" w:cs="Times New Roman"/>
        </w:rPr>
        <w:t>models of mortality in the &lt;5</w:t>
      </w:r>
      <w:r w:rsidRPr="002C7264">
        <w:rPr>
          <w:rFonts w:ascii="Times New Roman" w:hAnsi="Times New Roman" w:cs="Times New Roman"/>
        </w:rPr>
        <w:t xml:space="preserve"> </w:t>
      </w:r>
      <w:r>
        <w:rPr>
          <w:rFonts w:ascii="Times New Roman" w:hAnsi="Times New Roman" w:cs="Times New Roman"/>
        </w:rPr>
        <w:t xml:space="preserve">years old </w:t>
      </w:r>
      <w:r w:rsidRPr="002C7264">
        <w:rPr>
          <w:rFonts w:ascii="Times New Roman" w:hAnsi="Times New Roman" w:cs="Times New Roman"/>
        </w:rPr>
        <w:t xml:space="preserve">and 5–64 </w:t>
      </w:r>
      <w:r>
        <w:rPr>
          <w:rFonts w:ascii="Times New Roman" w:hAnsi="Times New Roman" w:cs="Times New Roman"/>
        </w:rPr>
        <w:t xml:space="preserve">years old age groups, all predictors were summed across all age groups, given low counts. </w:t>
      </w:r>
      <w:r w:rsidRPr="00F45519">
        <w:rPr>
          <w:rFonts w:ascii="Times New Roman" w:hAnsi="Times New Roman" w:cs="Times New Roman"/>
        </w:rPr>
        <w:t xml:space="preserve">Because our goal was to estimate cause-unspecified </w:t>
      </w:r>
      <w:r>
        <w:rPr>
          <w:rFonts w:ascii="Times New Roman" w:hAnsi="Times New Roman" w:cs="Times New Roman"/>
        </w:rPr>
        <w:t>outcome</w:t>
      </w:r>
      <w:r w:rsidRPr="00F45519">
        <w:rPr>
          <w:rFonts w:ascii="Times New Roman" w:hAnsi="Times New Roman" w:cs="Times New Roman"/>
        </w:rPr>
        <w:t xml:space="preserve">s based on cause-specified </w:t>
      </w:r>
      <w:r>
        <w:rPr>
          <w:rFonts w:ascii="Times New Roman" w:hAnsi="Times New Roman" w:cs="Times New Roman"/>
        </w:rPr>
        <w:t>outcome</w:t>
      </w:r>
      <w:r w:rsidRPr="00F45519">
        <w:rPr>
          <w:rFonts w:ascii="Times New Roman" w:hAnsi="Times New Roman" w:cs="Times New Roman"/>
        </w:rPr>
        <w:t xml:space="preserve">s, </w:t>
      </w:r>
      <w:r>
        <w:rPr>
          <w:rFonts w:ascii="Times New Roman" w:hAnsi="Times New Roman" w:cs="Times New Roman"/>
        </w:rPr>
        <w:t>we forc</w:t>
      </w:r>
      <w:r w:rsidRPr="00F45519">
        <w:rPr>
          <w:rFonts w:ascii="Times New Roman" w:hAnsi="Times New Roman" w:cs="Times New Roman"/>
        </w:rPr>
        <w:t>ed all estimated pathogen coefficients to be &gt;0</w:t>
      </w:r>
      <w:r>
        <w:rPr>
          <w:rFonts w:ascii="Times New Roman" w:hAnsi="Times New Roman" w:cs="Times New Roman"/>
        </w:rPr>
        <w:t xml:space="preserve"> using a modified function from the zetadiv package for R </w:t>
      </w:r>
      <w:r>
        <w:rPr>
          <w:rFonts w:ascii="Times New Roman" w:hAnsi="Times New Roman" w:cs="Times New Roman"/>
          <w:noProof/>
        </w:rPr>
        <w:t>[15]</w:t>
      </w:r>
      <w:r>
        <w:rPr>
          <w:rFonts w:ascii="Times New Roman" w:hAnsi="Times New Roman" w:cs="Times New Roman"/>
        </w:rPr>
        <w:t>.</w:t>
      </w:r>
      <w:r w:rsidRPr="00F45519">
        <w:rPr>
          <w:rFonts w:ascii="Times New Roman" w:hAnsi="Times New Roman" w:cs="Times New Roman"/>
        </w:rPr>
        <w:t xml:space="preserve"> </w:t>
      </w:r>
      <w:r w:rsidRPr="00F45519">
        <w:rPr>
          <w:rFonts w:ascii="Times New Roman" w:hAnsi="Times New Roman" w:cs="Times New Roman"/>
        </w:rPr>
        <w:t xml:space="preserve">The negative binomial distribution was used, as </w:t>
      </w:r>
      <w:r>
        <w:rPr>
          <w:rFonts w:ascii="Times New Roman" w:hAnsi="Times New Roman" w:cs="Times New Roman"/>
        </w:rPr>
        <w:t>the Poisson assumption of equal mean and variance was not met</w:t>
      </w:r>
      <w:r w:rsidRPr="00F45519">
        <w:rPr>
          <w:rFonts w:ascii="Times New Roman" w:hAnsi="Times New Roman" w:cs="Times New Roman"/>
        </w:rPr>
        <w:t xml:space="preserve">. </w:t>
      </w:r>
      <w:r>
        <w:rPr>
          <w:rFonts w:ascii="Times New Roman" w:hAnsi="Times New Roman" w:cs="Times New Roman"/>
        </w:rPr>
        <w:t xml:space="preserve">These models also assume </w:t>
      </w:r>
      <w:r w:rsidRPr="00F45519">
        <w:rPr>
          <w:rFonts w:ascii="Times New Roman" w:hAnsi="Times New Roman" w:cs="Times New Roman"/>
        </w:rPr>
        <w:t xml:space="preserve">that the distribution of causative pathogens amongst the cause-unspecified encounters </w:t>
      </w:r>
      <w:r>
        <w:rPr>
          <w:rFonts w:ascii="Times New Roman" w:hAnsi="Times New Roman" w:cs="Times New Roman"/>
        </w:rPr>
        <w:t>i</w:t>
      </w:r>
      <w:r w:rsidRPr="00F45519">
        <w:rPr>
          <w:rFonts w:ascii="Times New Roman" w:hAnsi="Times New Roman" w:cs="Times New Roman"/>
        </w:rPr>
        <w:t xml:space="preserve">s </w:t>
      </w:r>
      <w:proofErr w:type="gramStart"/>
      <w:r w:rsidRPr="00F45519">
        <w:rPr>
          <w:rFonts w:ascii="Times New Roman" w:hAnsi="Times New Roman" w:cs="Times New Roman"/>
        </w:rPr>
        <w:t>similar to</w:t>
      </w:r>
      <w:proofErr w:type="gramEnd"/>
      <w:r w:rsidRPr="00F45519">
        <w:rPr>
          <w:rFonts w:ascii="Times New Roman" w:hAnsi="Times New Roman" w:cs="Times New Roman"/>
        </w:rPr>
        <w:t xml:space="preserve"> that amongst the cause-specified encounters</w:t>
      </w:r>
      <w:r>
        <w:rPr>
          <w:rFonts w:ascii="Times New Roman" w:hAnsi="Times New Roman" w:cs="Times New Roman"/>
        </w:rPr>
        <w:t>.</w:t>
      </w:r>
    </w:p>
    <w:p w:rsidR="00255266" w:rsidRDefault="00255266" w:rsidP="00B64B9C">
      <w:pPr>
        <w:rPr>
          <w:rFonts w:ascii="Times New Roman" w:hAnsi="Times New Roman" w:cs="Times New Roman"/>
        </w:rPr>
      </w:pPr>
      <w:r w:rsidRPr="006B2993">
        <w:rPr>
          <w:rFonts w:ascii="Times New Roman" w:hAnsi="Times New Roman" w:cs="Times New Roman"/>
        </w:rPr>
        <w:t xml:space="preserve">The second step of </w:t>
      </w:r>
      <w:r>
        <w:rPr>
          <w:rFonts w:ascii="Times New Roman" w:hAnsi="Times New Roman" w:cs="Times New Roman"/>
        </w:rPr>
        <w:t>estimation</w:t>
      </w:r>
      <w:r w:rsidRPr="006B2993">
        <w:rPr>
          <w:rFonts w:ascii="Times New Roman" w:hAnsi="Times New Roman" w:cs="Times New Roman"/>
        </w:rPr>
        <w:t xml:space="preserve"> involved analysis of model residuals. We calculated the minimum residual by seasonal year (July – June), and then subtracted this value from the residual for each month to obtain an estimate of norovirus-associated outcomes. </w:t>
      </w:r>
      <w:r>
        <w:rPr>
          <w:rFonts w:ascii="Times New Roman" w:hAnsi="Times New Roman" w:cs="Times New Roman"/>
        </w:rPr>
        <w:t xml:space="preserve">This calculation results in one month per seasonal year </w:t>
      </w:r>
      <w:r w:rsidRPr="006B2993">
        <w:rPr>
          <w:rFonts w:ascii="Times New Roman" w:hAnsi="Times New Roman" w:cs="Times New Roman"/>
        </w:rPr>
        <w:t>with 0 norovirus-associated outcomes; this approach also attributes to norovirus the “excess” seasonality not captured by the model predictions.</w:t>
      </w:r>
      <w:r>
        <w:rPr>
          <w:rFonts w:ascii="Times New Roman" w:hAnsi="Times New Roman" w:cs="Times New Roman"/>
        </w:rPr>
        <w:t xml:space="preserve"> </w:t>
      </w:r>
      <w:r w:rsidRPr="006B2993">
        <w:rPr>
          <w:rFonts w:ascii="Times New Roman" w:hAnsi="Times New Roman" w:cs="Times New Roman"/>
        </w:rPr>
        <w:t xml:space="preserve">Finally, norovirus-coded outcomes were added to </w:t>
      </w:r>
      <w:r>
        <w:rPr>
          <w:rFonts w:ascii="Times New Roman" w:hAnsi="Times New Roman" w:cs="Times New Roman"/>
        </w:rPr>
        <w:t>model-</w:t>
      </w:r>
      <w:r w:rsidRPr="006B2993">
        <w:rPr>
          <w:rFonts w:ascii="Times New Roman" w:hAnsi="Times New Roman" w:cs="Times New Roman"/>
        </w:rPr>
        <w:t>estimated norovirus outcomes, to generate the final values, hereafter referred to as “</w:t>
      </w:r>
      <w:r>
        <w:rPr>
          <w:rFonts w:ascii="Times New Roman" w:hAnsi="Times New Roman" w:cs="Times New Roman"/>
        </w:rPr>
        <w:t>estimated</w:t>
      </w:r>
      <w:r w:rsidRPr="006B2993">
        <w:rPr>
          <w:rFonts w:ascii="Times New Roman" w:hAnsi="Times New Roman" w:cs="Times New Roman"/>
        </w:rPr>
        <w:t xml:space="preserve"> norovirus.”</w:t>
      </w:r>
      <w:r>
        <w:rPr>
          <w:rFonts w:ascii="Times New Roman" w:hAnsi="Times New Roman" w:cs="Times New Roman"/>
        </w:rPr>
        <w:t xml:space="preserve"> </w:t>
      </w:r>
      <w:r>
        <w:rPr>
          <w:rFonts w:ascii="Times New Roman" w:hAnsi="Times New Roman" w:cs="Times New Roman"/>
        </w:rPr>
        <w:t>For mortality estimates, additional calculations on model residuals were completed for the &lt;5</w:t>
      </w:r>
      <w:r w:rsidRPr="002C7264">
        <w:rPr>
          <w:rFonts w:ascii="Times New Roman" w:hAnsi="Times New Roman" w:cs="Times New Roman"/>
        </w:rPr>
        <w:t xml:space="preserve"> </w:t>
      </w:r>
      <w:r>
        <w:rPr>
          <w:rFonts w:ascii="Times New Roman" w:hAnsi="Times New Roman" w:cs="Times New Roman"/>
        </w:rPr>
        <w:t xml:space="preserve">years old </w:t>
      </w:r>
      <w:r w:rsidRPr="002C7264">
        <w:rPr>
          <w:rFonts w:ascii="Times New Roman" w:hAnsi="Times New Roman" w:cs="Times New Roman"/>
        </w:rPr>
        <w:t xml:space="preserve">and 5–64 </w:t>
      </w:r>
      <w:r>
        <w:rPr>
          <w:rFonts w:ascii="Times New Roman" w:hAnsi="Times New Roman" w:cs="Times New Roman"/>
        </w:rPr>
        <w:t xml:space="preserve">years old </w:t>
      </w:r>
      <w:r w:rsidRPr="002C7264">
        <w:rPr>
          <w:rFonts w:ascii="Times New Roman" w:hAnsi="Times New Roman" w:cs="Times New Roman"/>
        </w:rPr>
        <w:t>age groups</w:t>
      </w:r>
      <w:r>
        <w:rPr>
          <w:rFonts w:ascii="Times New Roman" w:hAnsi="Times New Roman" w:cs="Times New Roman"/>
        </w:rPr>
        <w:t xml:space="preserve">, because less distinct seasonality was observed in estimated norovirus deaths in these groups. To generate final norovirus mortality estimates in these age groups, we averaged estimated norovirus deaths across all 14 seasonal years by month and subtracted the minimum of these values from each averaged monthly value. As a result, for the &lt;5 years old and </w:t>
      </w:r>
      <w:r w:rsidRPr="002C7264">
        <w:rPr>
          <w:rFonts w:ascii="Times New Roman" w:hAnsi="Times New Roman" w:cs="Times New Roman"/>
        </w:rPr>
        <w:t xml:space="preserve">5–64 </w:t>
      </w:r>
      <w:r>
        <w:rPr>
          <w:rFonts w:ascii="Times New Roman" w:hAnsi="Times New Roman" w:cs="Times New Roman"/>
        </w:rPr>
        <w:t xml:space="preserve">years old age groups we report only the mean monthly number of norovirus deaths over the 14-year study period. For those 65+ years old, we still estimated monthly norovirus deaths for the 14-year time period. </w:t>
      </w:r>
    </w:p>
    <w:p w:rsidR="00255266" w:rsidRDefault="00255266" w:rsidP="00BF24A8">
      <w:pPr>
        <w:rPr>
          <w:rFonts w:ascii="Times New Roman" w:hAnsi="Times New Roman" w:cs="Times New Roman"/>
        </w:rPr>
      </w:pPr>
      <w:r w:rsidRPr="00010DFE">
        <w:rPr>
          <w:rFonts w:ascii="Times New Roman" w:hAnsi="Times New Roman" w:cs="Times New Roman"/>
        </w:rPr>
        <w:t xml:space="preserve">A secondary aim of this analysis was to estimate </w:t>
      </w:r>
      <w:r>
        <w:rPr>
          <w:rFonts w:ascii="Times New Roman" w:hAnsi="Times New Roman" w:cs="Times New Roman"/>
        </w:rPr>
        <w:t>norovirus-associated</w:t>
      </w:r>
      <w:r w:rsidRPr="00010DFE">
        <w:rPr>
          <w:rFonts w:ascii="Times New Roman" w:hAnsi="Times New Roman" w:cs="Times New Roman"/>
        </w:rPr>
        <w:t xml:space="preserve"> </w:t>
      </w:r>
      <w:r>
        <w:rPr>
          <w:rFonts w:ascii="Times New Roman" w:hAnsi="Times New Roman" w:cs="Times New Roman"/>
        </w:rPr>
        <w:t>healthcare charges</w:t>
      </w:r>
      <w:r w:rsidRPr="00010DFE">
        <w:rPr>
          <w:rFonts w:ascii="Times New Roman" w:hAnsi="Times New Roman" w:cs="Times New Roman"/>
        </w:rPr>
        <w:t xml:space="preserve"> in the United States. The median charges for cause-unspecified gastroenteritis </w:t>
      </w:r>
      <w:r>
        <w:rPr>
          <w:rFonts w:ascii="Times New Roman" w:hAnsi="Times New Roman" w:cs="Times New Roman"/>
        </w:rPr>
        <w:t xml:space="preserve">encounters </w:t>
      </w:r>
      <w:r w:rsidRPr="00010DFE">
        <w:rPr>
          <w:rFonts w:ascii="Times New Roman" w:hAnsi="Times New Roman" w:cs="Times New Roman"/>
        </w:rPr>
        <w:t>were calculated by age group for each year and for each outcome available in the MarketScan database</w:t>
      </w:r>
      <w:r>
        <w:rPr>
          <w:rFonts w:ascii="Times New Roman" w:hAnsi="Times New Roman" w:cs="Times New Roman"/>
        </w:rPr>
        <w:t>s</w:t>
      </w:r>
      <w:r w:rsidRPr="00010DFE">
        <w:rPr>
          <w:rFonts w:ascii="Times New Roman" w:hAnsi="Times New Roman" w:cs="Times New Roman"/>
        </w:rPr>
        <w:t xml:space="preserve">: </w:t>
      </w:r>
      <w:r>
        <w:rPr>
          <w:rFonts w:ascii="Times New Roman" w:hAnsi="Times New Roman" w:cs="Times New Roman"/>
        </w:rPr>
        <w:t>ambulatory clinic</w:t>
      </w:r>
      <w:r w:rsidRPr="00010DFE">
        <w:rPr>
          <w:rFonts w:ascii="Times New Roman" w:hAnsi="Times New Roman" w:cs="Times New Roman"/>
        </w:rPr>
        <w:t xml:space="preserve"> </w:t>
      </w:r>
      <w:r>
        <w:rPr>
          <w:rFonts w:ascii="Times New Roman" w:hAnsi="Times New Roman" w:cs="Times New Roman"/>
        </w:rPr>
        <w:t>encounter</w:t>
      </w:r>
      <w:r w:rsidRPr="00010DFE">
        <w:rPr>
          <w:rFonts w:ascii="Times New Roman" w:hAnsi="Times New Roman" w:cs="Times New Roman"/>
        </w:rPr>
        <w:t xml:space="preserve">s, emergency department visits, and hospitalizations. These charges were updated to 2016 </w:t>
      </w:r>
      <w:r>
        <w:rPr>
          <w:rFonts w:ascii="Times New Roman" w:hAnsi="Times New Roman" w:cs="Times New Roman"/>
        </w:rPr>
        <w:t>U.S.</w:t>
      </w:r>
      <w:r w:rsidRPr="00010DFE">
        <w:rPr>
          <w:rFonts w:ascii="Times New Roman" w:hAnsi="Times New Roman" w:cs="Times New Roman"/>
        </w:rPr>
        <w:t xml:space="preserve"> </w:t>
      </w:r>
      <w:r>
        <w:rPr>
          <w:rFonts w:ascii="Times New Roman" w:hAnsi="Times New Roman" w:cs="Times New Roman"/>
        </w:rPr>
        <w:t>d</w:t>
      </w:r>
      <w:r w:rsidRPr="00010DFE">
        <w:rPr>
          <w:rFonts w:ascii="Times New Roman" w:hAnsi="Times New Roman" w:cs="Times New Roman"/>
        </w:rPr>
        <w:t xml:space="preserve">ollars using </w:t>
      </w:r>
      <w:r w:rsidRPr="00057F05">
        <w:rPr>
          <w:rFonts w:ascii="Times New Roman" w:hAnsi="Times New Roman" w:cs="Times New Roman"/>
        </w:rPr>
        <w:t>the Personal Consumption Expenditures (PCE) Health Index</w:t>
      </w:r>
      <w:r>
        <w:rPr>
          <w:rFonts w:ascii="Times New Roman" w:hAnsi="Times New Roman" w:cs="Times New Roman"/>
          <w:noProof/>
        </w:rPr>
        <w:t>[19, 20]</w:t>
      </w:r>
      <w:r w:rsidRPr="00057F05">
        <w:rPr>
          <w:rFonts w:ascii="Times New Roman" w:hAnsi="Times New Roman" w:cs="Times New Roman"/>
        </w:rPr>
        <w:t>,</w:t>
      </w:r>
      <w:r w:rsidRPr="00010DFE">
        <w:rPr>
          <w:rFonts w:ascii="Times New Roman" w:hAnsi="Times New Roman" w:cs="Times New Roman"/>
        </w:rPr>
        <w:t xml:space="preserve"> and the mean was then taken across years. These “average charges” were applied to the estimated </w:t>
      </w:r>
      <w:r>
        <w:rPr>
          <w:rFonts w:ascii="Times New Roman" w:hAnsi="Times New Roman" w:cs="Times New Roman"/>
        </w:rPr>
        <w:t xml:space="preserve">average </w:t>
      </w:r>
      <w:r w:rsidRPr="00010DFE">
        <w:rPr>
          <w:rFonts w:ascii="Times New Roman" w:hAnsi="Times New Roman" w:cs="Times New Roman"/>
        </w:rPr>
        <w:t>total annual number of norovirus-associated healthcare encounters</w:t>
      </w:r>
      <w:r>
        <w:rPr>
          <w:rFonts w:ascii="Times New Roman" w:hAnsi="Times New Roman" w:cs="Times New Roman"/>
        </w:rPr>
        <w:t xml:space="preserve"> across the study period</w:t>
      </w:r>
      <w:r w:rsidRPr="00010DFE">
        <w:rPr>
          <w:rFonts w:ascii="Times New Roman" w:hAnsi="Times New Roman" w:cs="Times New Roman"/>
        </w:rPr>
        <w:t xml:space="preserve"> to generate a total</w:t>
      </w:r>
      <w:r>
        <w:rPr>
          <w:rFonts w:ascii="Times New Roman" w:hAnsi="Times New Roman" w:cs="Times New Roman"/>
        </w:rPr>
        <w:t xml:space="preserve"> estimate for</w:t>
      </w:r>
      <w:r w:rsidRPr="00010DFE">
        <w:rPr>
          <w:rFonts w:ascii="Times New Roman" w:hAnsi="Times New Roman" w:cs="Times New Roman"/>
        </w:rPr>
        <w:t xml:space="preserve"> </w:t>
      </w:r>
      <w:r>
        <w:rPr>
          <w:rFonts w:ascii="Times New Roman" w:hAnsi="Times New Roman" w:cs="Times New Roman"/>
        </w:rPr>
        <w:t>norovirus-associated healthcare charges</w:t>
      </w:r>
      <w:r w:rsidRPr="00010DFE">
        <w:rPr>
          <w:rFonts w:ascii="Times New Roman" w:hAnsi="Times New Roman" w:cs="Times New Roman"/>
        </w:rPr>
        <w:t xml:space="preserve">, by setting and age group. </w:t>
      </w:r>
    </w:p>
    <w:p w:rsidR="00255266" w:rsidRDefault="00255266">
      <w:pPr>
        <w:rPr>
          <w:rFonts w:ascii="Times New Roman" w:hAnsi="Times New Roman" w:cs="Times New Roman"/>
          <w:b/>
        </w:rPr>
      </w:pPr>
      <w:r>
        <w:rPr>
          <w:rFonts w:ascii="Times New Roman" w:hAnsi="Times New Roman" w:cs="Times New Roman"/>
          <w:b/>
        </w:rPr>
        <w:br w:type="page"/>
      </w:r>
    </w:p>
    <w:tbl>
      <w:tblPr>
        <w:tblW w:w="10278" w:type="dxa"/>
        <w:tblInd w:w="-108" w:type="dxa"/>
        <w:tblBorders>
          <w:top w:val="nil"/>
          <w:left w:val="nil"/>
          <w:bottom w:val="nil"/>
          <w:right w:val="nil"/>
        </w:tblBorders>
        <w:tblLayout w:type="fixed"/>
        <w:tblLook w:val="0000" w:firstRow="0" w:lastRow="0" w:firstColumn="0" w:lastColumn="0" w:noHBand="0" w:noVBand="0"/>
      </w:tblPr>
      <w:tblGrid>
        <w:gridCol w:w="5328"/>
        <w:gridCol w:w="2475"/>
        <w:gridCol w:w="2475"/>
      </w:tblGrid>
      <w:tr w:rsidR="00255266" w:rsidRPr="0015387B" w:rsidTr="00A55AE4">
        <w:trPr>
          <w:trHeight w:val="345"/>
        </w:trPr>
        <w:tc>
          <w:tcPr>
            <w:tcW w:w="10278" w:type="dxa"/>
            <w:gridSpan w:val="3"/>
            <w:tcBorders>
              <w:top w:val="single" w:sz="4" w:space="0" w:color="auto"/>
              <w:left w:val="single" w:sz="4" w:space="0" w:color="auto"/>
              <w:bottom w:val="single" w:sz="4" w:space="0" w:color="auto"/>
              <w:right w:val="single" w:sz="4" w:space="0" w:color="auto"/>
            </w:tcBorders>
            <w:tcMar>
              <w:left w:w="58" w:type="dxa"/>
              <w:right w:w="58" w:type="dxa"/>
            </w:tcMar>
          </w:tcPr>
          <w:p w:rsidR="00255266" w:rsidRPr="0015387B" w:rsidRDefault="00255266" w:rsidP="00A55AE4">
            <w:pPr>
              <w:pStyle w:val="Default"/>
              <w:rPr>
                <w:rFonts w:ascii="Times New Roman" w:hAnsi="Times New Roman" w:cs="Times New Roman"/>
                <w:b/>
                <w:bCs/>
                <w:sz w:val="22"/>
                <w:szCs w:val="22"/>
              </w:rPr>
            </w:pPr>
            <w:r w:rsidRPr="0015387B">
              <w:rPr>
                <w:rFonts w:ascii="Times New Roman" w:hAnsi="Times New Roman" w:cs="Times New Roman"/>
                <w:b/>
                <w:bCs/>
                <w:sz w:val="22"/>
                <w:szCs w:val="22"/>
              </w:rPr>
              <w:lastRenderedPageBreak/>
              <w:t>Appendix Table 1: ICD-9-CM and ICD-10 codes with their specific diagnostic text</w:t>
            </w:r>
          </w:p>
        </w:tc>
      </w:tr>
      <w:tr w:rsidR="00255266" w:rsidRPr="0015387B" w:rsidTr="00A55AE4">
        <w:trPr>
          <w:trHeight w:val="345"/>
        </w:trPr>
        <w:tc>
          <w:tcPr>
            <w:tcW w:w="5328" w:type="dxa"/>
            <w:tcBorders>
              <w:top w:val="single" w:sz="4" w:space="0" w:color="auto"/>
              <w:left w:val="single" w:sz="4" w:space="0" w:color="auto"/>
              <w:bottom w:val="single" w:sz="4" w:space="0" w:color="auto"/>
            </w:tcBorders>
            <w:tcMar>
              <w:left w:w="58" w:type="dxa"/>
              <w:right w:w="58" w:type="dxa"/>
            </w:tcMar>
          </w:tcPr>
          <w:p w:rsidR="00255266" w:rsidRPr="0015387B" w:rsidRDefault="00255266" w:rsidP="00A55AE4">
            <w:pPr>
              <w:pStyle w:val="Default"/>
              <w:rPr>
                <w:rFonts w:ascii="Times New Roman" w:hAnsi="Times New Roman" w:cs="Times New Roman"/>
                <w:sz w:val="22"/>
                <w:szCs w:val="22"/>
              </w:rPr>
            </w:pPr>
            <w:r w:rsidRPr="0015387B">
              <w:rPr>
                <w:rFonts w:ascii="Times New Roman" w:hAnsi="Times New Roman" w:cs="Times New Roman"/>
                <w:b/>
                <w:bCs/>
                <w:sz w:val="22"/>
                <w:szCs w:val="22"/>
              </w:rPr>
              <w:t>Diagnosis</w:t>
            </w:r>
          </w:p>
        </w:tc>
        <w:tc>
          <w:tcPr>
            <w:tcW w:w="2475" w:type="dxa"/>
            <w:tcBorders>
              <w:top w:val="single" w:sz="4" w:space="0" w:color="auto"/>
              <w:bottom w:val="single" w:sz="4" w:space="0" w:color="auto"/>
            </w:tcBorders>
            <w:tcMar>
              <w:left w:w="58" w:type="dxa"/>
              <w:right w:w="58" w:type="dxa"/>
            </w:tcMar>
          </w:tcPr>
          <w:p w:rsidR="00255266" w:rsidRPr="0015387B" w:rsidRDefault="00255266" w:rsidP="00A55AE4">
            <w:pPr>
              <w:pStyle w:val="Default"/>
              <w:jc w:val="center"/>
              <w:rPr>
                <w:rFonts w:ascii="Times New Roman" w:hAnsi="Times New Roman" w:cs="Times New Roman"/>
                <w:sz w:val="22"/>
                <w:szCs w:val="22"/>
              </w:rPr>
            </w:pPr>
            <w:r w:rsidRPr="0015387B">
              <w:rPr>
                <w:rFonts w:ascii="Times New Roman" w:hAnsi="Times New Roman" w:cs="Times New Roman"/>
                <w:b/>
                <w:bCs/>
                <w:sz w:val="22"/>
                <w:szCs w:val="22"/>
              </w:rPr>
              <w:t>ICD-9-CM</w:t>
            </w:r>
          </w:p>
        </w:tc>
        <w:tc>
          <w:tcPr>
            <w:tcW w:w="2475" w:type="dxa"/>
            <w:tcBorders>
              <w:top w:val="single" w:sz="4" w:space="0" w:color="auto"/>
              <w:bottom w:val="single" w:sz="4" w:space="0" w:color="auto"/>
              <w:right w:val="single" w:sz="4" w:space="0" w:color="auto"/>
            </w:tcBorders>
            <w:tcMar>
              <w:left w:w="58" w:type="dxa"/>
              <w:right w:w="58" w:type="dxa"/>
            </w:tcMar>
          </w:tcPr>
          <w:p w:rsidR="00255266" w:rsidRPr="0015387B" w:rsidRDefault="00255266" w:rsidP="00A55AE4">
            <w:pPr>
              <w:pStyle w:val="Default"/>
              <w:jc w:val="center"/>
              <w:rPr>
                <w:rFonts w:ascii="Times New Roman" w:hAnsi="Times New Roman" w:cs="Times New Roman"/>
                <w:sz w:val="22"/>
                <w:szCs w:val="22"/>
              </w:rPr>
            </w:pPr>
            <w:r w:rsidRPr="0015387B">
              <w:rPr>
                <w:rFonts w:ascii="Times New Roman" w:hAnsi="Times New Roman" w:cs="Times New Roman"/>
                <w:b/>
                <w:bCs/>
                <w:sz w:val="22"/>
                <w:szCs w:val="22"/>
              </w:rPr>
              <w:t>ICD-10*</w:t>
            </w:r>
          </w:p>
        </w:tc>
      </w:tr>
      <w:tr w:rsidR="00255266" w:rsidRPr="0015387B" w:rsidTr="00A55AE4">
        <w:trPr>
          <w:trHeight w:val="345"/>
        </w:trPr>
        <w:tc>
          <w:tcPr>
            <w:tcW w:w="5328" w:type="dxa"/>
            <w:tcBorders>
              <w:top w:val="single" w:sz="4" w:space="0" w:color="auto"/>
              <w:left w:val="single" w:sz="4" w:space="0" w:color="auto"/>
              <w:bottom w:val="nil"/>
            </w:tcBorders>
            <w:tcMar>
              <w:left w:w="58" w:type="dxa"/>
              <w:right w:w="58" w:type="dxa"/>
            </w:tcMar>
            <w:vAlign w:val="center"/>
          </w:tcPr>
          <w:p w:rsidR="00255266" w:rsidRPr="0015387B" w:rsidRDefault="00255266" w:rsidP="00A55AE4">
            <w:pPr>
              <w:pStyle w:val="Default"/>
              <w:rPr>
                <w:rFonts w:ascii="Times New Roman" w:hAnsi="Times New Roman" w:cs="Times New Roman"/>
                <w:i/>
                <w:sz w:val="22"/>
                <w:szCs w:val="22"/>
              </w:rPr>
            </w:pPr>
            <w:r w:rsidRPr="0015387B">
              <w:rPr>
                <w:rFonts w:ascii="Times New Roman" w:hAnsi="Times New Roman" w:cs="Times New Roman"/>
                <w:i/>
                <w:sz w:val="22"/>
                <w:szCs w:val="22"/>
              </w:rPr>
              <w:t>Cause-Unspecified Codes</w:t>
            </w:r>
          </w:p>
        </w:tc>
        <w:tc>
          <w:tcPr>
            <w:tcW w:w="2475" w:type="dxa"/>
            <w:tcBorders>
              <w:top w:val="single" w:sz="4" w:space="0" w:color="auto"/>
              <w:bottom w:val="nil"/>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p>
        </w:tc>
        <w:tc>
          <w:tcPr>
            <w:tcW w:w="2475" w:type="dxa"/>
            <w:tcBorders>
              <w:top w:val="single" w:sz="4" w:space="0" w:color="auto"/>
              <w:bottom w:val="nil"/>
              <w:right w:val="single" w:sz="4" w:space="0" w:color="auto"/>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270"/>
              <w:rPr>
                <w:rFonts w:ascii="Times New Roman" w:hAnsi="Times New Roman" w:cs="Times New Roman"/>
                <w:sz w:val="22"/>
                <w:szCs w:val="22"/>
              </w:rPr>
            </w:pPr>
            <w:r w:rsidRPr="0015387B">
              <w:rPr>
                <w:rFonts w:ascii="Times New Roman" w:hAnsi="Times New Roman" w:cs="Times New Roman"/>
                <w:sz w:val="22"/>
                <w:szCs w:val="22"/>
              </w:rPr>
              <w:t>Ill-defined intestinal infections</w:t>
            </w:r>
          </w:p>
        </w:tc>
        <w:tc>
          <w:tcPr>
            <w:tcW w:w="2475" w:type="dxa"/>
            <w:tcBorders>
              <w:top w:val="nil"/>
              <w:bottom w:val="nil"/>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r w:rsidRPr="0015387B">
              <w:rPr>
                <w:rFonts w:ascii="Times New Roman" w:hAnsi="Times New Roman" w:cs="Times New Roman"/>
                <w:sz w:val="22"/>
                <w:szCs w:val="22"/>
              </w:rPr>
              <w:t>009.0-009.3</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r w:rsidRPr="0015387B">
              <w:rPr>
                <w:rFonts w:ascii="Times New Roman" w:hAnsi="Times New Roman" w:cs="Times New Roman"/>
                <w:sz w:val="22"/>
                <w:szCs w:val="22"/>
              </w:rPr>
              <w:t>A09</w:t>
            </w: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585"/>
              <w:rPr>
                <w:rFonts w:ascii="Times New Roman" w:hAnsi="Times New Roman" w:cs="Times New Roman"/>
                <w:sz w:val="22"/>
                <w:szCs w:val="22"/>
              </w:rPr>
            </w:pPr>
            <w:r w:rsidRPr="0015387B">
              <w:rPr>
                <w:rFonts w:ascii="Times New Roman" w:hAnsi="Times New Roman" w:cs="Times New Roman"/>
                <w:sz w:val="22"/>
                <w:szCs w:val="22"/>
              </w:rPr>
              <w:t>Infectious colitis, enteritis, and gastroenteritis</w:t>
            </w:r>
          </w:p>
        </w:tc>
        <w:tc>
          <w:tcPr>
            <w:tcW w:w="2475" w:type="dxa"/>
            <w:tcBorders>
              <w:top w:val="nil"/>
              <w:bottom w:val="nil"/>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r w:rsidRPr="0015387B">
              <w:rPr>
                <w:rFonts w:ascii="Times New Roman" w:hAnsi="Times New Roman" w:cs="Times New Roman"/>
                <w:sz w:val="22"/>
                <w:szCs w:val="22"/>
              </w:rPr>
              <w:t>009.0</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585"/>
              <w:rPr>
                <w:rFonts w:ascii="Times New Roman" w:hAnsi="Times New Roman" w:cs="Times New Roman"/>
                <w:sz w:val="22"/>
                <w:szCs w:val="22"/>
              </w:rPr>
            </w:pPr>
            <w:r w:rsidRPr="0015387B">
              <w:rPr>
                <w:rFonts w:ascii="Times New Roman" w:hAnsi="Times New Roman" w:cs="Times New Roman"/>
                <w:sz w:val="22"/>
                <w:szCs w:val="22"/>
              </w:rPr>
              <w:t>Colitis, enteritis, and gastroenteritis of presumed infectious origin</w:t>
            </w:r>
          </w:p>
        </w:tc>
        <w:tc>
          <w:tcPr>
            <w:tcW w:w="2475" w:type="dxa"/>
            <w:tcBorders>
              <w:top w:val="nil"/>
              <w:bottom w:val="nil"/>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r w:rsidRPr="0015387B">
              <w:rPr>
                <w:rFonts w:ascii="Times New Roman" w:hAnsi="Times New Roman" w:cs="Times New Roman"/>
                <w:sz w:val="22"/>
                <w:szCs w:val="22"/>
              </w:rPr>
              <w:t>009.1</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585"/>
              <w:rPr>
                <w:rFonts w:ascii="Times New Roman" w:hAnsi="Times New Roman" w:cs="Times New Roman"/>
                <w:sz w:val="22"/>
                <w:szCs w:val="22"/>
              </w:rPr>
            </w:pPr>
            <w:r w:rsidRPr="0015387B">
              <w:rPr>
                <w:rFonts w:ascii="Times New Roman" w:hAnsi="Times New Roman" w:cs="Times New Roman"/>
                <w:sz w:val="22"/>
                <w:szCs w:val="22"/>
              </w:rPr>
              <w:t>Infectious diarrhea</w:t>
            </w:r>
          </w:p>
        </w:tc>
        <w:tc>
          <w:tcPr>
            <w:tcW w:w="2475" w:type="dxa"/>
            <w:tcBorders>
              <w:top w:val="nil"/>
              <w:bottom w:val="nil"/>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r w:rsidRPr="0015387B">
              <w:rPr>
                <w:rFonts w:ascii="Times New Roman" w:hAnsi="Times New Roman" w:cs="Times New Roman"/>
                <w:sz w:val="22"/>
                <w:szCs w:val="22"/>
              </w:rPr>
              <w:t>009.2</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585"/>
              <w:rPr>
                <w:rFonts w:ascii="Times New Roman" w:hAnsi="Times New Roman" w:cs="Times New Roman"/>
                <w:sz w:val="22"/>
                <w:szCs w:val="22"/>
              </w:rPr>
            </w:pPr>
            <w:r w:rsidRPr="0015387B">
              <w:rPr>
                <w:rFonts w:ascii="Times New Roman" w:hAnsi="Times New Roman" w:cs="Times New Roman"/>
                <w:sz w:val="22"/>
                <w:szCs w:val="22"/>
              </w:rPr>
              <w:t>Diarrhea of presumed infectious origin</w:t>
            </w:r>
          </w:p>
        </w:tc>
        <w:tc>
          <w:tcPr>
            <w:tcW w:w="2475" w:type="dxa"/>
            <w:tcBorders>
              <w:top w:val="nil"/>
              <w:bottom w:val="nil"/>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r w:rsidRPr="0015387B">
              <w:rPr>
                <w:rFonts w:ascii="Times New Roman" w:hAnsi="Times New Roman" w:cs="Times New Roman"/>
                <w:sz w:val="22"/>
                <w:szCs w:val="22"/>
              </w:rPr>
              <w:t>009.3</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270"/>
              <w:rPr>
                <w:rFonts w:ascii="Times New Roman" w:hAnsi="Times New Roman" w:cs="Times New Roman"/>
                <w:sz w:val="22"/>
                <w:szCs w:val="22"/>
              </w:rPr>
            </w:pPr>
            <w:proofErr w:type="gramStart"/>
            <w:r w:rsidRPr="0015387B">
              <w:rPr>
                <w:rFonts w:ascii="Times New Roman" w:hAnsi="Times New Roman" w:cs="Times New Roman"/>
                <w:sz w:val="22"/>
                <w:szCs w:val="22"/>
              </w:rPr>
              <w:t>Other</w:t>
            </w:r>
            <w:proofErr w:type="gramEnd"/>
            <w:r w:rsidRPr="0015387B">
              <w:rPr>
                <w:rFonts w:ascii="Times New Roman" w:hAnsi="Times New Roman" w:cs="Times New Roman"/>
                <w:sz w:val="22"/>
                <w:szCs w:val="22"/>
              </w:rPr>
              <w:t xml:space="preserve"> organism, not elsewhere classified</w:t>
            </w:r>
          </w:p>
        </w:tc>
        <w:tc>
          <w:tcPr>
            <w:tcW w:w="2475" w:type="dxa"/>
            <w:tcBorders>
              <w:top w:val="nil"/>
              <w:bottom w:val="nil"/>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r w:rsidRPr="0015387B">
              <w:rPr>
                <w:rFonts w:ascii="Times New Roman" w:hAnsi="Times New Roman" w:cs="Times New Roman"/>
                <w:sz w:val="22"/>
                <w:szCs w:val="22"/>
              </w:rPr>
              <w:t>008.8</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r w:rsidRPr="0015387B">
              <w:rPr>
                <w:rFonts w:ascii="Times New Roman" w:hAnsi="Times New Roman" w:cs="Times New Roman"/>
                <w:sz w:val="22"/>
                <w:szCs w:val="22"/>
              </w:rPr>
              <w:t>A08.8</w:t>
            </w: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270"/>
              <w:rPr>
                <w:rFonts w:ascii="Times New Roman" w:hAnsi="Times New Roman" w:cs="Times New Roman"/>
                <w:sz w:val="22"/>
                <w:szCs w:val="22"/>
              </w:rPr>
            </w:pPr>
            <w:r w:rsidRPr="0015387B">
              <w:rPr>
                <w:rFonts w:ascii="Times New Roman" w:hAnsi="Times New Roman" w:cs="Times New Roman"/>
                <w:sz w:val="22"/>
                <w:szCs w:val="22"/>
              </w:rPr>
              <w:t>Other or unspecified viral enteritis</w:t>
            </w:r>
          </w:p>
        </w:tc>
        <w:tc>
          <w:tcPr>
            <w:tcW w:w="2475" w:type="dxa"/>
            <w:tcBorders>
              <w:top w:val="nil"/>
              <w:bottom w:val="nil"/>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r w:rsidRPr="0015387B">
              <w:rPr>
                <w:rFonts w:ascii="Times New Roman" w:hAnsi="Times New Roman" w:cs="Times New Roman"/>
                <w:sz w:val="22"/>
                <w:szCs w:val="22"/>
              </w:rPr>
              <w:t>008.69</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r w:rsidRPr="0015387B">
              <w:rPr>
                <w:rFonts w:ascii="Times New Roman" w:hAnsi="Times New Roman" w:cs="Times New Roman"/>
                <w:sz w:val="22"/>
                <w:szCs w:val="22"/>
              </w:rPr>
              <w:t>A08.3, A08.4</w:t>
            </w: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270"/>
              <w:rPr>
                <w:rFonts w:ascii="Times New Roman" w:hAnsi="Times New Roman" w:cs="Times New Roman"/>
                <w:sz w:val="22"/>
                <w:szCs w:val="22"/>
              </w:rPr>
            </w:pPr>
            <w:r w:rsidRPr="0015387B">
              <w:rPr>
                <w:rFonts w:ascii="Times New Roman" w:hAnsi="Times New Roman" w:cs="Times New Roman"/>
                <w:sz w:val="22"/>
                <w:szCs w:val="22"/>
              </w:rPr>
              <w:t>Other and unspecified noninfectious gastroenteritis</w:t>
            </w:r>
          </w:p>
        </w:tc>
        <w:tc>
          <w:tcPr>
            <w:tcW w:w="2475" w:type="dxa"/>
            <w:tcBorders>
              <w:top w:val="nil"/>
              <w:bottom w:val="nil"/>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r w:rsidRPr="0015387B">
              <w:rPr>
                <w:rFonts w:ascii="Times New Roman" w:hAnsi="Times New Roman" w:cs="Times New Roman"/>
                <w:sz w:val="22"/>
                <w:szCs w:val="22"/>
              </w:rPr>
              <w:t>558.9</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r w:rsidRPr="0015387B">
              <w:rPr>
                <w:rFonts w:ascii="Times New Roman" w:hAnsi="Times New Roman" w:cs="Times New Roman"/>
                <w:sz w:val="22"/>
                <w:szCs w:val="22"/>
              </w:rPr>
              <w:t>K52.9</w:t>
            </w: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270"/>
              <w:rPr>
                <w:rFonts w:ascii="Times New Roman" w:hAnsi="Times New Roman" w:cs="Times New Roman"/>
                <w:sz w:val="22"/>
                <w:szCs w:val="22"/>
              </w:rPr>
            </w:pPr>
            <w:r w:rsidRPr="0015387B">
              <w:rPr>
                <w:rFonts w:ascii="Times New Roman" w:hAnsi="Times New Roman" w:cs="Times New Roman"/>
                <w:sz w:val="22"/>
                <w:szCs w:val="22"/>
              </w:rPr>
              <w:t>Diarrhea unspecified</w:t>
            </w:r>
          </w:p>
        </w:tc>
        <w:tc>
          <w:tcPr>
            <w:tcW w:w="2475" w:type="dxa"/>
            <w:tcBorders>
              <w:top w:val="nil"/>
              <w:bottom w:val="nil"/>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r w:rsidRPr="0015387B">
              <w:rPr>
                <w:rFonts w:ascii="Times New Roman" w:hAnsi="Times New Roman" w:cs="Times New Roman"/>
                <w:sz w:val="22"/>
                <w:szCs w:val="22"/>
              </w:rPr>
              <w:t>787.91</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270"/>
              <w:rPr>
                <w:rFonts w:ascii="Times New Roman" w:hAnsi="Times New Roman" w:cs="Times New Roman"/>
                <w:sz w:val="22"/>
                <w:szCs w:val="22"/>
              </w:rPr>
            </w:pPr>
            <w:r w:rsidRPr="0015387B">
              <w:rPr>
                <w:rFonts w:ascii="Times New Roman" w:hAnsi="Times New Roman" w:cs="Times New Roman"/>
                <w:sz w:val="22"/>
                <w:szCs w:val="22"/>
              </w:rPr>
              <w:t>Vomiting (alone, with nausea)</w:t>
            </w:r>
          </w:p>
        </w:tc>
        <w:tc>
          <w:tcPr>
            <w:tcW w:w="2475" w:type="dxa"/>
            <w:tcBorders>
              <w:top w:val="nil"/>
              <w:bottom w:val="nil"/>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r w:rsidRPr="0015387B">
              <w:rPr>
                <w:rFonts w:ascii="Times New Roman" w:hAnsi="Times New Roman" w:cs="Times New Roman"/>
                <w:sz w:val="22"/>
                <w:szCs w:val="22"/>
              </w:rPr>
              <w:t>787.01, 787.03</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r w:rsidRPr="0015387B">
              <w:rPr>
                <w:rFonts w:ascii="Times New Roman" w:hAnsi="Times New Roman" w:cs="Times New Roman"/>
                <w:sz w:val="22"/>
                <w:szCs w:val="22"/>
              </w:rPr>
              <w:t>R11.1</w:t>
            </w: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rPr>
                <w:rFonts w:ascii="Times New Roman" w:hAnsi="Times New Roman" w:cs="Times New Roman"/>
                <w:i/>
                <w:sz w:val="22"/>
                <w:szCs w:val="22"/>
              </w:rPr>
            </w:pPr>
            <w:r w:rsidRPr="0015387B">
              <w:rPr>
                <w:rFonts w:ascii="Times New Roman" w:hAnsi="Times New Roman" w:cs="Times New Roman"/>
                <w:i/>
                <w:sz w:val="22"/>
                <w:szCs w:val="22"/>
              </w:rPr>
              <w:t>Cause-Specified Codes</w:t>
            </w:r>
          </w:p>
        </w:tc>
        <w:tc>
          <w:tcPr>
            <w:tcW w:w="2475" w:type="dxa"/>
            <w:tcBorders>
              <w:top w:val="nil"/>
              <w:bottom w:val="nil"/>
            </w:tcBorders>
            <w:tcMar>
              <w:left w:w="58" w:type="dxa"/>
              <w:right w:w="58" w:type="dxa"/>
            </w:tcMar>
            <w:vAlign w:val="center"/>
          </w:tcPr>
          <w:p w:rsidR="00255266" w:rsidRPr="0015387B" w:rsidRDefault="00255266" w:rsidP="00A55AE4">
            <w:pPr>
              <w:pStyle w:val="Default"/>
              <w:rPr>
                <w:rFonts w:ascii="Times New Roman" w:hAnsi="Times New Roman" w:cs="Times New Roman"/>
                <w:i/>
                <w:sz w:val="22"/>
                <w:szCs w:val="22"/>
              </w:rPr>
            </w:pP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pStyle w:val="Default"/>
              <w:rPr>
                <w:rFonts w:ascii="Times New Roman" w:hAnsi="Times New Roman" w:cs="Times New Roman"/>
                <w:i/>
                <w:sz w:val="22"/>
                <w:szCs w:val="22"/>
              </w:rPr>
            </w:pP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270"/>
              <w:rPr>
                <w:rFonts w:ascii="Times New Roman" w:hAnsi="Times New Roman" w:cs="Times New Roman"/>
                <w:sz w:val="22"/>
                <w:szCs w:val="22"/>
              </w:rPr>
            </w:pPr>
            <w:r w:rsidRPr="0015387B">
              <w:rPr>
                <w:rFonts w:ascii="Times New Roman" w:hAnsi="Times New Roman" w:cs="Times New Roman"/>
                <w:sz w:val="22"/>
                <w:szCs w:val="22"/>
              </w:rPr>
              <w:t>Viral</w:t>
            </w:r>
          </w:p>
        </w:tc>
        <w:tc>
          <w:tcPr>
            <w:tcW w:w="2475" w:type="dxa"/>
            <w:tcBorders>
              <w:top w:val="nil"/>
              <w:bottom w:val="nil"/>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pStyle w:val="Default"/>
              <w:rPr>
                <w:rFonts w:ascii="Times New Roman" w:hAnsi="Times New Roman" w:cs="Times New Roman"/>
                <w:sz w:val="22"/>
                <w:szCs w:val="22"/>
              </w:rPr>
            </w:pP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585"/>
              <w:rPr>
                <w:rFonts w:ascii="Times New Roman" w:hAnsi="Times New Roman" w:cs="Times New Roman"/>
                <w:sz w:val="22"/>
                <w:szCs w:val="22"/>
              </w:rPr>
            </w:pPr>
            <w:r w:rsidRPr="0015387B">
              <w:rPr>
                <w:rFonts w:ascii="Times New Roman" w:hAnsi="Times New Roman" w:cs="Times New Roman"/>
                <w:sz w:val="22"/>
                <w:szCs w:val="22"/>
              </w:rPr>
              <w:t>Rotavirus</w:t>
            </w:r>
          </w:p>
        </w:tc>
        <w:tc>
          <w:tcPr>
            <w:tcW w:w="2475" w:type="dxa"/>
            <w:tcBorders>
              <w:top w:val="nil"/>
              <w:bottom w:val="nil"/>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008.61</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A08.0</w:t>
            </w: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585"/>
              <w:rPr>
                <w:rFonts w:ascii="Times New Roman" w:hAnsi="Times New Roman" w:cs="Times New Roman"/>
                <w:sz w:val="22"/>
                <w:szCs w:val="22"/>
              </w:rPr>
            </w:pPr>
            <w:r w:rsidRPr="0015387B">
              <w:rPr>
                <w:rFonts w:ascii="Times New Roman" w:hAnsi="Times New Roman" w:cs="Times New Roman"/>
                <w:sz w:val="22"/>
                <w:szCs w:val="22"/>
              </w:rPr>
              <w:t>Adenovirus</w:t>
            </w:r>
          </w:p>
        </w:tc>
        <w:tc>
          <w:tcPr>
            <w:tcW w:w="2475" w:type="dxa"/>
            <w:tcBorders>
              <w:top w:val="nil"/>
              <w:bottom w:val="nil"/>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008.62</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A08.2</w:t>
            </w: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585"/>
              <w:rPr>
                <w:rFonts w:ascii="Times New Roman" w:hAnsi="Times New Roman" w:cs="Times New Roman"/>
                <w:sz w:val="22"/>
                <w:szCs w:val="22"/>
              </w:rPr>
            </w:pPr>
            <w:r w:rsidRPr="0015387B">
              <w:rPr>
                <w:rFonts w:ascii="Times New Roman" w:hAnsi="Times New Roman" w:cs="Times New Roman"/>
                <w:sz w:val="22"/>
                <w:szCs w:val="22"/>
              </w:rPr>
              <w:t>Norovirus</w:t>
            </w:r>
          </w:p>
        </w:tc>
        <w:tc>
          <w:tcPr>
            <w:tcW w:w="2475" w:type="dxa"/>
            <w:tcBorders>
              <w:top w:val="nil"/>
              <w:bottom w:val="nil"/>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008.63, 008.64, 008.65</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A08.1</w:t>
            </w: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585"/>
              <w:rPr>
                <w:rFonts w:ascii="Times New Roman" w:hAnsi="Times New Roman" w:cs="Times New Roman"/>
                <w:sz w:val="22"/>
                <w:szCs w:val="22"/>
              </w:rPr>
            </w:pPr>
            <w:r w:rsidRPr="0015387B">
              <w:rPr>
                <w:rFonts w:ascii="Times New Roman" w:hAnsi="Times New Roman" w:cs="Times New Roman"/>
                <w:sz w:val="22"/>
                <w:szCs w:val="22"/>
              </w:rPr>
              <w:t>Other specified viruses</w:t>
            </w:r>
          </w:p>
        </w:tc>
        <w:tc>
          <w:tcPr>
            <w:tcW w:w="2475" w:type="dxa"/>
            <w:tcBorders>
              <w:top w:val="nil"/>
              <w:bottom w:val="nil"/>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008.66-008.67</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270"/>
              <w:rPr>
                <w:rFonts w:ascii="Times New Roman" w:hAnsi="Times New Roman" w:cs="Times New Roman"/>
                <w:sz w:val="22"/>
                <w:szCs w:val="22"/>
              </w:rPr>
            </w:pPr>
            <w:r w:rsidRPr="0015387B">
              <w:rPr>
                <w:rFonts w:ascii="Times New Roman" w:hAnsi="Times New Roman" w:cs="Times New Roman"/>
                <w:sz w:val="22"/>
                <w:szCs w:val="22"/>
              </w:rPr>
              <w:t>Bacterial</w:t>
            </w:r>
          </w:p>
        </w:tc>
        <w:tc>
          <w:tcPr>
            <w:tcW w:w="2475" w:type="dxa"/>
            <w:tcBorders>
              <w:top w:val="nil"/>
              <w:bottom w:val="nil"/>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585"/>
              <w:rPr>
                <w:rFonts w:ascii="Times New Roman" w:hAnsi="Times New Roman" w:cs="Times New Roman"/>
                <w:sz w:val="22"/>
                <w:szCs w:val="22"/>
              </w:rPr>
            </w:pPr>
            <w:r w:rsidRPr="0015387B">
              <w:rPr>
                <w:rFonts w:ascii="Times New Roman" w:hAnsi="Times New Roman" w:cs="Times New Roman"/>
                <w:sz w:val="22"/>
                <w:szCs w:val="22"/>
              </w:rPr>
              <w:t>Cholera</w:t>
            </w:r>
          </w:p>
        </w:tc>
        <w:tc>
          <w:tcPr>
            <w:tcW w:w="2475" w:type="dxa"/>
            <w:tcBorders>
              <w:top w:val="nil"/>
              <w:bottom w:val="nil"/>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001</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A00</w:t>
            </w: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585"/>
              <w:rPr>
                <w:rFonts w:ascii="Times New Roman" w:hAnsi="Times New Roman" w:cs="Times New Roman"/>
                <w:sz w:val="22"/>
                <w:szCs w:val="22"/>
              </w:rPr>
            </w:pPr>
            <w:r w:rsidRPr="0015387B">
              <w:rPr>
                <w:rFonts w:ascii="Times New Roman" w:hAnsi="Times New Roman" w:cs="Times New Roman"/>
                <w:sz w:val="22"/>
                <w:szCs w:val="22"/>
              </w:rPr>
              <w:t>Typhoid</w:t>
            </w:r>
          </w:p>
        </w:tc>
        <w:tc>
          <w:tcPr>
            <w:tcW w:w="2475" w:type="dxa"/>
            <w:tcBorders>
              <w:top w:val="nil"/>
              <w:bottom w:val="nil"/>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002</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A01</w:t>
            </w: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585"/>
              <w:rPr>
                <w:rFonts w:ascii="Times New Roman" w:hAnsi="Times New Roman" w:cs="Times New Roman"/>
                <w:sz w:val="22"/>
                <w:szCs w:val="22"/>
              </w:rPr>
            </w:pPr>
            <w:r w:rsidRPr="0015387B">
              <w:rPr>
                <w:rFonts w:ascii="Times New Roman" w:hAnsi="Times New Roman" w:cs="Times New Roman"/>
                <w:sz w:val="22"/>
                <w:szCs w:val="22"/>
              </w:rPr>
              <w:t>Salmonella</w:t>
            </w:r>
          </w:p>
        </w:tc>
        <w:tc>
          <w:tcPr>
            <w:tcW w:w="2475" w:type="dxa"/>
            <w:tcBorders>
              <w:top w:val="nil"/>
              <w:bottom w:val="nil"/>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003.0, 003.1, 003.8, 003.9</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A02.0, A02.1, A02.8, A02.9</w:t>
            </w: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585"/>
              <w:rPr>
                <w:rFonts w:ascii="Times New Roman" w:hAnsi="Times New Roman" w:cs="Times New Roman"/>
                <w:sz w:val="22"/>
                <w:szCs w:val="22"/>
              </w:rPr>
            </w:pPr>
            <w:r w:rsidRPr="0015387B">
              <w:rPr>
                <w:rFonts w:ascii="Times New Roman" w:hAnsi="Times New Roman" w:cs="Times New Roman"/>
                <w:sz w:val="22"/>
                <w:szCs w:val="22"/>
              </w:rPr>
              <w:t>Shigella</w:t>
            </w:r>
          </w:p>
        </w:tc>
        <w:tc>
          <w:tcPr>
            <w:tcW w:w="2475" w:type="dxa"/>
            <w:tcBorders>
              <w:top w:val="nil"/>
              <w:bottom w:val="nil"/>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004</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A03</w:t>
            </w: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585"/>
              <w:rPr>
                <w:rFonts w:ascii="Times New Roman" w:hAnsi="Times New Roman" w:cs="Times New Roman"/>
                <w:sz w:val="22"/>
                <w:szCs w:val="22"/>
              </w:rPr>
            </w:pPr>
            <w:r w:rsidRPr="0015387B">
              <w:rPr>
                <w:rFonts w:ascii="Times New Roman" w:hAnsi="Times New Roman" w:cs="Times New Roman"/>
                <w:sz w:val="22"/>
                <w:szCs w:val="22"/>
              </w:rPr>
              <w:t>Other food poisonings</w:t>
            </w:r>
          </w:p>
        </w:tc>
        <w:tc>
          <w:tcPr>
            <w:tcW w:w="2475" w:type="dxa"/>
            <w:tcBorders>
              <w:top w:val="nil"/>
              <w:bottom w:val="nil"/>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005</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A05</w:t>
            </w: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585"/>
              <w:rPr>
                <w:rFonts w:ascii="Times New Roman" w:hAnsi="Times New Roman" w:cs="Times New Roman"/>
                <w:sz w:val="22"/>
                <w:szCs w:val="22"/>
              </w:rPr>
            </w:pPr>
            <w:r w:rsidRPr="0015387B">
              <w:rPr>
                <w:rFonts w:ascii="Times New Roman" w:hAnsi="Times New Roman" w:cs="Times New Roman"/>
                <w:sz w:val="22"/>
                <w:szCs w:val="22"/>
              </w:rPr>
              <w:t>E. coli</w:t>
            </w:r>
          </w:p>
        </w:tc>
        <w:tc>
          <w:tcPr>
            <w:tcW w:w="2475" w:type="dxa"/>
            <w:tcBorders>
              <w:top w:val="nil"/>
              <w:bottom w:val="nil"/>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008</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A04.0-A04.4</w:t>
            </w: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585"/>
              <w:rPr>
                <w:rFonts w:ascii="Times New Roman" w:hAnsi="Times New Roman" w:cs="Times New Roman"/>
                <w:sz w:val="22"/>
                <w:szCs w:val="22"/>
              </w:rPr>
            </w:pPr>
            <w:r w:rsidRPr="0015387B">
              <w:rPr>
                <w:rFonts w:ascii="Times New Roman" w:hAnsi="Times New Roman" w:cs="Times New Roman"/>
                <w:sz w:val="22"/>
                <w:szCs w:val="22"/>
              </w:rPr>
              <w:t>Other unspecified bacteria</w:t>
            </w:r>
          </w:p>
        </w:tc>
        <w:tc>
          <w:tcPr>
            <w:tcW w:w="2475" w:type="dxa"/>
            <w:tcBorders>
              <w:top w:val="nil"/>
              <w:bottom w:val="nil"/>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008.1-008.5 (excl. 008.45)</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A04.5-A04.9 (excl. A04.7)</w:t>
            </w: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585"/>
              <w:rPr>
                <w:rFonts w:ascii="Times New Roman" w:hAnsi="Times New Roman" w:cs="Times New Roman"/>
                <w:sz w:val="22"/>
                <w:szCs w:val="22"/>
              </w:rPr>
            </w:pPr>
            <w:r w:rsidRPr="0015387B">
              <w:rPr>
                <w:rFonts w:ascii="Times New Roman" w:hAnsi="Times New Roman" w:cs="Times New Roman"/>
                <w:sz w:val="22"/>
                <w:szCs w:val="22"/>
              </w:rPr>
              <w:t>C. difficile</w:t>
            </w:r>
          </w:p>
        </w:tc>
        <w:tc>
          <w:tcPr>
            <w:tcW w:w="2475" w:type="dxa"/>
            <w:tcBorders>
              <w:top w:val="nil"/>
              <w:bottom w:val="nil"/>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008.45</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A04.7</w:t>
            </w: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270"/>
              <w:rPr>
                <w:rFonts w:ascii="Times New Roman" w:hAnsi="Times New Roman" w:cs="Times New Roman"/>
                <w:sz w:val="22"/>
                <w:szCs w:val="22"/>
              </w:rPr>
            </w:pPr>
            <w:r w:rsidRPr="0015387B">
              <w:rPr>
                <w:rFonts w:ascii="Times New Roman" w:hAnsi="Times New Roman" w:cs="Times New Roman"/>
                <w:sz w:val="22"/>
                <w:szCs w:val="22"/>
              </w:rPr>
              <w:t>Parasitic</w:t>
            </w:r>
          </w:p>
        </w:tc>
        <w:tc>
          <w:tcPr>
            <w:tcW w:w="2475" w:type="dxa"/>
            <w:tcBorders>
              <w:top w:val="nil"/>
              <w:bottom w:val="nil"/>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p>
        </w:tc>
      </w:tr>
      <w:tr w:rsidR="00255266" w:rsidRPr="0015387B" w:rsidTr="00A55AE4">
        <w:trPr>
          <w:trHeight w:val="345"/>
        </w:trPr>
        <w:tc>
          <w:tcPr>
            <w:tcW w:w="5328" w:type="dxa"/>
            <w:tcBorders>
              <w:top w:val="nil"/>
              <w:left w:val="single" w:sz="4" w:space="0" w:color="auto"/>
              <w:bottom w:val="nil"/>
            </w:tcBorders>
            <w:tcMar>
              <w:left w:w="58" w:type="dxa"/>
              <w:right w:w="58" w:type="dxa"/>
            </w:tcMar>
            <w:vAlign w:val="center"/>
          </w:tcPr>
          <w:p w:rsidR="00255266" w:rsidRPr="0015387B" w:rsidRDefault="00255266" w:rsidP="00A55AE4">
            <w:pPr>
              <w:pStyle w:val="Default"/>
              <w:ind w:left="585"/>
              <w:rPr>
                <w:rFonts w:ascii="Times New Roman" w:hAnsi="Times New Roman" w:cs="Times New Roman"/>
                <w:sz w:val="22"/>
                <w:szCs w:val="22"/>
              </w:rPr>
            </w:pPr>
            <w:r w:rsidRPr="0015387B">
              <w:rPr>
                <w:rFonts w:ascii="Times New Roman" w:hAnsi="Times New Roman" w:cs="Times New Roman"/>
                <w:sz w:val="22"/>
                <w:szCs w:val="22"/>
              </w:rPr>
              <w:t>Amoebiasis (intestinal)</w:t>
            </w:r>
          </w:p>
        </w:tc>
        <w:tc>
          <w:tcPr>
            <w:tcW w:w="2475" w:type="dxa"/>
            <w:tcBorders>
              <w:top w:val="nil"/>
              <w:bottom w:val="nil"/>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006.0-006.2, 006.8, 006.9</w:t>
            </w:r>
          </w:p>
        </w:tc>
        <w:tc>
          <w:tcPr>
            <w:tcW w:w="2475" w:type="dxa"/>
            <w:tcBorders>
              <w:top w:val="nil"/>
              <w:bottom w:val="nil"/>
              <w:right w:val="single" w:sz="4" w:space="0" w:color="auto"/>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A06.0-A06.3, A06.8, A06.9</w:t>
            </w:r>
          </w:p>
        </w:tc>
      </w:tr>
      <w:tr w:rsidR="00255266" w:rsidRPr="0015387B" w:rsidTr="00A55AE4">
        <w:trPr>
          <w:trHeight w:val="345"/>
        </w:trPr>
        <w:tc>
          <w:tcPr>
            <w:tcW w:w="5328" w:type="dxa"/>
            <w:tcBorders>
              <w:top w:val="nil"/>
              <w:left w:val="single" w:sz="4" w:space="0" w:color="auto"/>
              <w:bottom w:val="single" w:sz="4" w:space="0" w:color="auto"/>
            </w:tcBorders>
            <w:tcMar>
              <w:left w:w="58" w:type="dxa"/>
              <w:right w:w="58" w:type="dxa"/>
            </w:tcMar>
            <w:vAlign w:val="center"/>
          </w:tcPr>
          <w:p w:rsidR="00255266" w:rsidRPr="0015387B" w:rsidRDefault="00255266" w:rsidP="00A55AE4">
            <w:pPr>
              <w:pStyle w:val="Default"/>
              <w:ind w:left="585"/>
              <w:rPr>
                <w:rFonts w:ascii="Times New Roman" w:hAnsi="Times New Roman" w:cs="Times New Roman"/>
                <w:sz w:val="22"/>
                <w:szCs w:val="22"/>
              </w:rPr>
            </w:pPr>
            <w:r w:rsidRPr="0015387B">
              <w:rPr>
                <w:rFonts w:ascii="Times New Roman" w:hAnsi="Times New Roman" w:cs="Times New Roman"/>
                <w:sz w:val="22"/>
                <w:szCs w:val="22"/>
              </w:rPr>
              <w:t>Other protozoal (intestinal)</w:t>
            </w:r>
          </w:p>
        </w:tc>
        <w:tc>
          <w:tcPr>
            <w:tcW w:w="2475" w:type="dxa"/>
            <w:tcBorders>
              <w:top w:val="nil"/>
              <w:bottom w:val="single" w:sz="4" w:space="0" w:color="auto"/>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007</w:t>
            </w:r>
          </w:p>
        </w:tc>
        <w:tc>
          <w:tcPr>
            <w:tcW w:w="2475" w:type="dxa"/>
            <w:tcBorders>
              <w:top w:val="nil"/>
              <w:bottom w:val="single" w:sz="4" w:space="0" w:color="auto"/>
              <w:right w:val="single" w:sz="4" w:space="0" w:color="auto"/>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color w:val="000000"/>
              </w:rPr>
              <w:t>A07</w:t>
            </w:r>
          </w:p>
        </w:tc>
      </w:tr>
      <w:tr w:rsidR="00255266" w:rsidRPr="0015387B" w:rsidTr="00A55AE4">
        <w:trPr>
          <w:trHeight w:val="345"/>
        </w:trPr>
        <w:tc>
          <w:tcPr>
            <w:tcW w:w="10278" w:type="dxa"/>
            <w:gridSpan w:val="3"/>
            <w:tcBorders>
              <w:top w:val="single" w:sz="4" w:space="0" w:color="auto"/>
              <w:left w:val="nil"/>
              <w:bottom w:val="nil"/>
            </w:tcBorders>
            <w:tcMar>
              <w:left w:w="58" w:type="dxa"/>
              <w:right w:w="58" w:type="dxa"/>
            </w:tcMar>
            <w:vAlign w:val="center"/>
          </w:tcPr>
          <w:p w:rsidR="00255266" w:rsidRPr="0015387B" w:rsidRDefault="00255266" w:rsidP="00A55AE4">
            <w:pPr>
              <w:autoSpaceDE w:val="0"/>
              <w:autoSpaceDN w:val="0"/>
              <w:adjustRightInd w:val="0"/>
              <w:spacing w:after="0" w:line="240" w:lineRule="auto"/>
              <w:rPr>
                <w:rFonts w:ascii="Times New Roman" w:hAnsi="Times New Roman" w:cs="Times New Roman"/>
                <w:color w:val="000000"/>
              </w:rPr>
            </w:pPr>
            <w:r w:rsidRPr="0015387B">
              <w:rPr>
                <w:rFonts w:ascii="Times New Roman" w:hAnsi="Times New Roman" w:cs="Times New Roman"/>
              </w:rPr>
              <w:t>*In some cases, there is no exact 1:1 match from ICD-9-CM to ICD-10. ICD-10 also features only 1 decimal place.</w:t>
            </w:r>
          </w:p>
        </w:tc>
      </w:tr>
    </w:tbl>
    <w:p w:rsidR="00255266" w:rsidRPr="003A75AA" w:rsidRDefault="00255266" w:rsidP="008C23AE">
      <w:pPr>
        <w:spacing w:line="240" w:lineRule="auto"/>
        <w:rPr>
          <w:rFonts w:ascii="Times New Roman" w:hAnsi="Times New Roman" w:cs="Times New Roman"/>
          <w:sz w:val="24"/>
          <w:szCs w:val="24"/>
        </w:rPr>
      </w:pPr>
    </w:p>
    <w:p w:rsidR="00255266" w:rsidRDefault="00255266" w:rsidP="008C23AE">
      <w:pPr>
        <w:rPr>
          <w:rFonts w:ascii="Times New Roman" w:hAnsi="Times New Roman" w:cs="Times New Roman"/>
          <w:b/>
        </w:rPr>
      </w:pPr>
    </w:p>
    <w:p w:rsidR="00255266" w:rsidRDefault="00255266" w:rsidP="008C23AE">
      <w:pPr>
        <w:rPr>
          <w:rFonts w:ascii="Times New Roman" w:hAnsi="Times New Roman" w:cs="Times New Roman"/>
          <w:b/>
        </w:rPr>
      </w:pPr>
    </w:p>
    <w:p w:rsidR="00255266" w:rsidRDefault="00255266" w:rsidP="008C23AE">
      <w:pPr>
        <w:rPr>
          <w:rFonts w:ascii="Times New Roman" w:hAnsi="Times New Roman" w:cs="Times New Roman"/>
          <w:b/>
        </w:rPr>
        <w:sectPr w:rsidR="00255266" w:rsidSect="00D82E24">
          <w:pgSz w:w="12240" w:h="15840"/>
          <w:pgMar w:top="1080" w:right="1080" w:bottom="1080" w:left="1080" w:header="720" w:footer="720" w:gutter="0"/>
          <w:cols w:space="720"/>
          <w:docGrid w:linePitch="360"/>
        </w:sectPr>
      </w:pPr>
    </w:p>
    <w:p w:rsidR="00255266" w:rsidRPr="00F235F3" w:rsidRDefault="00255266" w:rsidP="008C23AE">
      <w:pPr>
        <w:rPr>
          <w:rFonts w:ascii="Times New Roman" w:hAnsi="Times New Roman" w:cs="Times New Roman"/>
        </w:rPr>
      </w:pPr>
      <w:r>
        <w:rPr>
          <w:rFonts w:ascii="Times New Roman" w:hAnsi="Times New Roman" w:cs="Times New Roman"/>
          <w:b/>
        </w:rPr>
        <w:lastRenderedPageBreak/>
        <w:t>Appendix</w:t>
      </w:r>
      <w:r w:rsidRPr="00451B41">
        <w:rPr>
          <w:rFonts w:ascii="Times New Roman" w:hAnsi="Times New Roman" w:cs="Times New Roman"/>
          <w:b/>
        </w:rPr>
        <w:t xml:space="preserve"> Tab</w:t>
      </w:r>
      <w:r>
        <w:rPr>
          <w:rFonts w:ascii="Times New Roman" w:hAnsi="Times New Roman" w:cs="Times New Roman"/>
          <w:b/>
        </w:rPr>
        <w:t>le 2</w:t>
      </w:r>
      <w:r w:rsidRPr="00451B41">
        <w:rPr>
          <w:rFonts w:ascii="Times New Roman" w:hAnsi="Times New Roman" w:cs="Times New Roman"/>
          <w:b/>
        </w:rPr>
        <w:t xml:space="preserve">: Estimated parameters for final models </w:t>
      </w:r>
      <w:r>
        <w:rPr>
          <w:rFonts w:ascii="Times New Roman" w:hAnsi="Times New Roman" w:cs="Times New Roman"/>
          <w:b/>
        </w:rPr>
        <w:t xml:space="preserve">used in norovirus estimation </w:t>
      </w:r>
      <w:r w:rsidRPr="00451B41">
        <w:rPr>
          <w:rFonts w:ascii="Times New Roman" w:hAnsi="Times New Roman" w:cs="Times New Roman"/>
          <w:b/>
        </w:rPr>
        <w:t xml:space="preserve">for all outcomes </w:t>
      </w:r>
      <w:r>
        <w:rPr>
          <w:rFonts w:ascii="Times New Roman" w:hAnsi="Times New Roman" w:cs="Times New Roman"/>
          <w:b/>
        </w:rPr>
        <w:t>and</w:t>
      </w:r>
      <w:r w:rsidRPr="00451B41">
        <w:rPr>
          <w:rFonts w:ascii="Times New Roman" w:hAnsi="Times New Roman" w:cs="Times New Roman"/>
          <w:b/>
        </w:rPr>
        <w:t xml:space="preserve"> age groups</w:t>
      </w:r>
      <w:r>
        <w:rPr>
          <w:rFonts w:ascii="Times New Roman" w:hAnsi="Times New Roman" w:cs="Times New Roman"/>
          <w:b/>
        </w:rPr>
        <w:t>.</w:t>
      </w:r>
      <w:r>
        <w:rPr>
          <w:rFonts w:ascii="Times New Roman" w:hAnsi="Times New Roman" w:cs="Times New Roman"/>
        </w:rPr>
        <w:t xml:space="preserve"> As described in Methods, all models are negative binomial and on the natural scale. All pathogen-associated coefficients were forced to be non-negative.</w:t>
      </w:r>
    </w:p>
    <w:tbl>
      <w:tblPr>
        <w:tblW w:w="13859" w:type="dxa"/>
        <w:tblLayout w:type="fixed"/>
        <w:tblLook w:val="04A0" w:firstRow="1" w:lastRow="0" w:firstColumn="1" w:lastColumn="0" w:noHBand="0" w:noVBand="1"/>
      </w:tblPr>
      <w:tblGrid>
        <w:gridCol w:w="1788"/>
        <w:gridCol w:w="995"/>
        <w:gridCol w:w="13"/>
        <w:gridCol w:w="967"/>
        <w:gridCol w:w="994"/>
        <w:gridCol w:w="999"/>
        <w:gridCol w:w="1009"/>
        <w:gridCol w:w="8"/>
        <w:gridCol w:w="1052"/>
        <w:gridCol w:w="1055"/>
        <w:gridCol w:w="8"/>
        <w:gridCol w:w="7"/>
        <w:gridCol w:w="38"/>
        <w:gridCol w:w="952"/>
        <w:gridCol w:w="10"/>
        <w:gridCol w:w="994"/>
        <w:gridCol w:w="983"/>
        <w:gridCol w:w="997"/>
        <w:gridCol w:w="990"/>
      </w:tblGrid>
      <w:tr w:rsidR="00255266" w:rsidRPr="00451B41" w:rsidTr="006970FB">
        <w:trPr>
          <w:trHeight w:val="292"/>
        </w:trPr>
        <w:tc>
          <w:tcPr>
            <w:tcW w:w="1788" w:type="dxa"/>
            <w:tcBorders>
              <w:top w:val="single" w:sz="4" w:space="0" w:color="auto"/>
              <w:left w:val="single" w:sz="4" w:space="0" w:color="auto"/>
              <w:bottom w:val="single" w:sz="4" w:space="0" w:color="auto"/>
            </w:tcBorders>
            <w:shd w:val="clear" w:color="auto" w:fill="auto"/>
            <w:vAlign w:val="center"/>
            <w:hideMark/>
          </w:tcPr>
          <w:p w:rsidR="00255266" w:rsidRPr="00451B41" w:rsidRDefault="00255266" w:rsidP="00A55AE4">
            <w:pPr>
              <w:spacing w:after="0" w:line="240" w:lineRule="auto"/>
              <w:rPr>
                <w:rFonts w:ascii="Times New Roman" w:eastAsia="Times New Roman" w:hAnsi="Times New Roman" w:cs="Times New Roman"/>
              </w:rPr>
            </w:pPr>
          </w:p>
        </w:tc>
        <w:tc>
          <w:tcPr>
            <w:tcW w:w="1975" w:type="dxa"/>
            <w:gridSpan w:val="3"/>
            <w:tcBorders>
              <w:top w:val="single" w:sz="4" w:space="0" w:color="auto"/>
              <w:bottom w:val="single" w:sz="4" w:space="0" w:color="auto"/>
            </w:tcBorders>
            <w:shd w:val="clear" w:color="auto" w:fill="auto"/>
            <w:vAlign w:val="center"/>
            <w:hideMark/>
          </w:tcPr>
          <w:p w:rsidR="00255266" w:rsidRPr="00451B41" w:rsidRDefault="00255266" w:rsidP="00A55AE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0-4</w:t>
            </w:r>
            <w:r w:rsidRPr="00451B41">
              <w:rPr>
                <w:rFonts w:ascii="Times New Roman" w:eastAsia="Times New Roman" w:hAnsi="Times New Roman" w:cs="Times New Roman"/>
                <w:b/>
                <w:bCs/>
              </w:rPr>
              <w:t xml:space="preserve"> years</w:t>
            </w:r>
          </w:p>
        </w:tc>
        <w:tc>
          <w:tcPr>
            <w:tcW w:w="1993" w:type="dxa"/>
            <w:gridSpan w:val="2"/>
            <w:tcBorders>
              <w:top w:val="single" w:sz="4" w:space="0" w:color="auto"/>
              <w:bottom w:val="single" w:sz="4" w:space="0" w:color="auto"/>
            </w:tcBorders>
            <w:shd w:val="clear" w:color="auto" w:fill="auto"/>
            <w:vAlign w:val="center"/>
          </w:tcPr>
          <w:p w:rsidR="00255266" w:rsidRPr="00451B41" w:rsidRDefault="00255266" w:rsidP="00A55AE4">
            <w:pPr>
              <w:spacing w:after="0" w:line="240" w:lineRule="auto"/>
              <w:jc w:val="center"/>
              <w:rPr>
                <w:rFonts w:ascii="Times New Roman" w:eastAsia="Times New Roman" w:hAnsi="Times New Roman" w:cs="Times New Roman"/>
                <w:b/>
                <w:bCs/>
              </w:rPr>
            </w:pPr>
            <w:r w:rsidRPr="00451B41">
              <w:rPr>
                <w:rFonts w:ascii="Times New Roman" w:eastAsia="Times New Roman" w:hAnsi="Times New Roman" w:cs="Times New Roman"/>
                <w:b/>
                <w:bCs/>
              </w:rPr>
              <w:t>5-17 years</w:t>
            </w:r>
          </w:p>
        </w:tc>
        <w:tc>
          <w:tcPr>
            <w:tcW w:w="2069" w:type="dxa"/>
            <w:gridSpan w:val="3"/>
            <w:tcBorders>
              <w:top w:val="single" w:sz="4" w:space="0" w:color="auto"/>
              <w:bottom w:val="single" w:sz="4" w:space="0" w:color="auto"/>
            </w:tcBorders>
            <w:shd w:val="clear" w:color="auto" w:fill="auto"/>
            <w:vAlign w:val="center"/>
          </w:tcPr>
          <w:p w:rsidR="00255266" w:rsidRPr="00451B41" w:rsidRDefault="00255266" w:rsidP="00A55AE4">
            <w:pPr>
              <w:spacing w:after="0" w:line="240" w:lineRule="auto"/>
              <w:jc w:val="center"/>
              <w:rPr>
                <w:rFonts w:ascii="Times New Roman" w:eastAsia="Times New Roman" w:hAnsi="Times New Roman" w:cs="Times New Roman"/>
                <w:b/>
                <w:bCs/>
              </w:rPr>
            </w:pPr>
            <w:r w:rsidRPr="00451B41">
              <w:rPr>
                <w:rFonts w:ascii="Times New Roman" w:eastAsia="Times New Roman" w:hAnsi="Times New Roman" w:cs="Times New Roman"/>
                <w:b/>
                <w:bCs/>
              </w:rPr>
              <w:t>18-64 years</w:t>
            </w:r>
          </w:p>
        </w:tc>
        <w:tc>
          <w:tcPr>
            <w:tcW w:w="2070" w:type="dxa"/>
            <w:gridSpan w:val="6"/>
            <w:tcBorders>
              <w:top w:val="single" w:sz="4" w:space="0" w:color="auto"/>
              <w:bottom w:val="single" w:sz="4" w:space="0" w:color="auto"/>
            </w:tcBorders>
            <w:shd w:val="clear" w:color="auto" w:fill="auto"/>
            <w:vAlign w:val="center"/>
          </w:tcPr>
          <w:p w:rsidR="00255266" w:rsidRPr="00451B41" w:rsidRDefault="00255266" w:rsidP="00A55AE4">
            <w:pPr>
              <w:spacing w:after="0" w:line="240" w:lineRule="auto"/>
              <w:jc w:val="center"/>
              <w:rPr>
                <w:rFonts w:ascii="Times New Roman" w:eastAsia="Times New Roman" w:hAnsi="Times New Roman" w:cs="Times New Roman"/>
                <w:b/>
                <w:bCs/>
              </w:rPr>
            </w:pPr>
            <w:r w:rsidRPr="00451B41">
              <w:rPr>
                <w:rFonts w:ascii="Times New Roman" w:eastAsia="Times New Roman" w:hAnsi="Times New Roman" w:cs="Times New Roman"/>
                <w:b/>
                <w:bCs/>
              </w:rPr>
              <w:t>65-74 years</w:t>
            </w:r>
          </w:p>
        </w:tc>
        <w:tc>
          <w:tcPr>
            <w:tcW w:w="1977" w:type="dxa"/>
            <w:gridSpan w:val="2"/>
            <w:tcBorders>
              <w:top w:val="single" w:sz="4" w:space="0" w:color="auto"/>
              <w:bottom w:val="single" w:sz="4" w:space="0" w:color="auto"/>
            </w:tcBorders>
            <w:shd w:val="clear" w:color="auto" w:fill="auto"/>
            <w:vAlign w:val="center"/>
          </w:tcPr>
          <w:p w:rsidR="00255266" w:rsidRPr="00451B41" w:rsidRDefault="00255266" w:rsidP="00A55AE4">
            <w:pPr>
              <w:spacing w:after="0" w:line="240" w:lineRule="auto"/>
              <w:jc w:val="center"/>
              <w:rPr>
                <w:rFonts w:ascii="Times New Roman" w:eastAsia="Times New Roman" w:hAnsi="Times New Roman" w:cs="Times New Roman"/>
                <w:b/>
                <w:bCs/>
              </w:rPr>
            </w:pPr>
            <w:r w:rsidRPr="00451B41">
              <w:rPr>
                <w:rFonts w:ascii="Times New Roman" w:eastAsia="Times New Roman" w:hAnsi="Times New Roman" w:cs="Times New Roman"/>
                <w:b/>
                <w:bCs/>
              </w:rPr>
              <w:t>75-84 years</w:t>
            </w:r>
          </w:p>
        </w:tc>
        <w:tc>
          <w:tcPr>
            <w:tcW w:w="1987" w:type="dxa"/>
            <w:gridSpan w:val="2"/>
            <w:tcBorders>
              <w:top w:val="single" w:sz="4" w:space="0" w:color="auto"/>
              <w:bottom w:val="single" w:sz="4" w:space="0" w:color="auto"/>
              <w:right w:val="single" w:sz="4" w:space="0" w:color="auto"/>
            </w:tcBorders>
          </w:tcPr>
          <w:p w:rsidR="00255266" w:rsidRPr="00451B41" w:rsidRDefault="00255266" w:rsidP="00A55AE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r w:rsidRPr="00451B41">
              <w:rPr>
                <w:rFonts w:ascii="Times New Roman" w:eastAsia="Times New Roman" w:hAnsi="Times New Roman" w:cs="Times New Roman"/>
                <w:b/>
                <w:bCs/>
              </w:rPr>
              <w:t>85 years</w:t>
            </w:r>
          </w:p>
        </w:tc>
      </w:tr>
      <w:tr w:rsidR="00255266" w:rsidRPr="00451B41" w:rsidTr="006970FB">
        <w:trPr>
          <w:trHeight w:val="292"/>
        </w:trPr>
        <w:tc>
          <w:tcPr>
            <w:tcW w:w="1788" w:type="dxa"/>
            <w:tcBorders>
              <w:left w:val="single" w:sz="4" w:space="0" w:color="auto"/>
              <w:bottom w:val="single" w:sz="4" w:space="0" w:color="auto"/>
            </w:tcBorders>
            <w:shd w:val="clear" w:color="auto" w:fill="auto"/>
            <w:vAlign w:val="center"/>
          </w:tcPr>
          <w:p w:rsidR="00255266" w:rsidRPr="00451B41" w:rsidRDefault="00255266" w:rsidP="00A55AE4">
            <w:pPr>
              <w:spacing w:after="0" w:line="240" w:lineRule="auto"/>
              <w:rPr>
                <w:rFonts w:ascii="Times New Roman" w:eastAsia="Times New Roman" w:hAnsi="Times New Roman" w:cs="Times New Roman"/>
              </w:rPr>
            </w:pPr>
          </w:p>
        </w:tc>
        <w:tc>
          <w:tcPr>
            <w:tcW w:w="995" w:type="dxa"/>
            <w:tcBorders>
              <w:bottom w:val="single" w:sz="4" w:space="0" w:color="auto"/>
            </w:tcBorders>
            <w:shd w:val="clear" w:color="auto" w:fill="auto"/>
            <w:vAlign w:val="center"/>
          </w:tcPr>
          <w:p w:rsidR="00255266" w:rsidRPr="00451B41" w:rsidRDefault="00255266" w:rsidP="00A55AE4">
            <w:pPr>
              <w:spacing w:after="0" w:line="240" w:lineRule="auto"/>
              <w:jc w:val="center"/>
              <w:rPr>
                <w:rFonts w:ascii="Times New Roman" w:eastAsia="Times New Roman" w:hAnsi="Times New Roman" w:cs="Times New Roman"/>
                <w:bCs/>
              </w:rPr>
            </w:pPr>
            <w:r w:rsidRPr="00451B41">
              <w:rPr>
                <w:rFonts w:ascii="Times New Roman" w:eastAsia="Times New Roman" w:hAnsi="Times New Roman" w:cs="Times New Roman"/>
                <w:bCs/>
              </w:rPr>
              <w:t>Estimate</w:t>
            </w:r>
          </w:p>
        </w:tc>
        <w:tc>
          <w:tcPr>
            <w:tcW w:w="980" w:type="dxa"/>
            <w:gridSpan w:val="2"/>
            <w:tcBorders>
              <w:bottom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bCs/>
                <w:vertAlign w:val="superscript"/>
              </w:rPr>
            </w:pPr>
            <w:r w:rsidRPr="000922D2">
              <w:rPr>
                <w:rFonts w:ascii="Times New Roman" w:eastAsia="Times New Roman" w:hAnsi="Times New Roman" w:cs="Times New Roman"/>
                <w:bCs/>
              </w:rPr>
              <w:t>P value*</w:t>
            </w:r>
          </w:p>
        </w:tc>
        <w:tc>
          <w:tcPr>
            <w:tcW w:w="994" w:type="dxa"/>
            <w:tcBorders>
              <w:bottom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bCs/>
              </w:rPr>
            </w:pPr>
            <w:r w:rsidRPr="000922D2">
              <w:rPr>
                <w:rFonts w:ascii="Times New Roman" w:eastAsia="Times New Roman" w:hAnsi="Times New Roman" w:cs="Times New Roman"/>
                <w:bCs/>
              </w:rPr>
              <w:t>Estimate</w:t>
            </w:r>
          </w:p>
        </w:tc>
        <w:tc>
          <w:tcPr>
            <w:tcW w:w="999" w:type="dxa"/>
            <w:tcBorders>
              <w:bottom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bCs/>
              </w:rPr>
            </w:pPr>
            <w:r w:rsidRPr="000922D2">
              <w:rPr>
                <w:rFonts w:ascii="Times New Roman" w:eastAsia="Times New Roman" w:hAnsi="Times New Roman" w:cs="Times New Roman"/>
                <w:bCs/>
              </w:rPr>
              <w:t>P value*</w:t>
            </w:r>
          </w:p>
        </w:tc>
        <w:tc>
          <w:tcPr>
            <w:tcW w:w="1009" w:type="dxa"/>
            <w:tcBorders>
              <w:bottom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bCs/>
              </w:rPr>
            </w:pPr>
            <w:r w:rsidRPr="000922D2">
              <w:rPr>
                <w:rFonts w:ascii="Times New Roman" w:eastAsia="Times New Roman" w:hAnsi="Times New Roman" w:cs="Times New Roman"/>
                <w:bCs/>
              </w:rPr>
              <w:t>Estimate</w:t>
            </w:r>
          </w:p>
        </w:tc>
        <w:tc>
          <w:tcPr>
            <w:tcW w:w="1060" w:type="dxa"/>
            <w:gridSpan w:val="2"/>
            <w:tcBorders>
              <w:bottom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bCs/>
              </w:rPr>
            </w:pPr>
            <w:r w:rsidRPr="000922D2">
              <w:rPr>
                <w:rFonts w:ascii="Times New Roman" w:eastAsia="Times New Roman" w:hAnsi="Times New Roman" w:cs="Times New Roman"/>
                <w:bCs/>
              </w:rPr>
              <w:t>P value*</w:t>
            </w:r>
          </w:p>
        </w:tc>
        <w:tc>
          <w:tcPr>
            <w:tcW w:w="1055" w:type="dxa"/>
            <w:tcBorders>
              <w:bottom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bCs/>
              </w:rPr>
            </w:pPr>
            <w:r w:rsidRPr="000922D2">
              <w:rPr>
                <w:rFonts w:ascii="Times New Roman" w:eastAsia="Times New Roman" w:hAnsi="Times New Roman" w:cs="Times New Roman"/>
                <w:bCs/>
              </w:rPr>
              <w:t>Estimate</w:t>
            </w:r>
          </w:p>
        </w:tc>
        <w:tc>
          <w:tcPr>
            <w:tcW w:w="1015" w:type="dxa"/>
            <w:gridSpan w:val="5"/>
            <w:tcBorders>
              <w:bottom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bCs/>
              </w:rPr>
            </w:pPr>
            <w:r w:rsidRPr="000922D2">
              <w:rPr>
                <w:rFonts w:ascii="Times New Roman" w:eastAsia="Times New Roman" w:hAnsi="Times New Roman" w:cs="Times New Roman"/>
                <w:bCs/>
              </w:rPr>
              <w:t>P value*</w:t>
            </w:r>
          </w:p>
        </w:tc>
        <w:tc>
          <w:tcPr>
            <w:tcW w:w="994" w:type="dxa"/>
            <w:tcBorders>
              <w:bottom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bCs/>
              </w:rPr>
            </w:pPr>
            <w:r w:rsidRPr="000922D2">
              <w:rPr>
                <w:rFonts w:ascii="Times New Roman" w:eastAsia="Times New Roman" w:hAnsi="Times New Roman" w:cs="Times New Roman"/>
                <w:bCs/>
              </w:rPr>
              <w:t>Estimate</w:t>
            </w:r>
          </w:p>
        </w:tc>
        <w:tc>
          <w:tcPr>
            <w:tcW w:w="983" w:type="dxa"/>
            <w:tcBorders>
              <w:bottom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bCs/>
              </w:rPr>
            </w:pPr>
            <w:r w:rsidRPr="000922D2">
              <w:rPr>
                <w:rFonts w:ascii="Times New Roman" w:eastAsia="Times New Roman" w:hAnsi="Times New Roman" w:cs="Times New Roman"/>
                <w:bCs/>
              </w:rPr>
              <w:t>P value*</w:t>
            </w:r>
          </w:p>
        </w:tc>
        <w:tc>
          <w:tcPr>
            <w:tcW w:w="997" w:type="dxa"/>
            <w:tcBorders>
              <w:bottom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bCs/>
              </w:rPr>
            </w:pPr>
            <w:r w:rsidRPr="000922D2">
              <w:rPr>
                <w:rFonts w:ascii="Times New Roman" w:eastAsia="Times New Roman" w:hAnsi="Times New Roman" w:cs="Times New Roman"/>
                <w:bCs/>
              </w:rPr>
              <w:t>Estimate</w:t>
            </w:r>
          </w:p>
        </w:tc>
        <w:tc>
          <w:tcPr>
            <w:tcW w:w="990" w:type="dxa"/>
            <w:tcBorders>
              <w:bottom w:val="single" w:sz="4" w:space="0" w:color="auto"/>
              <w:right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bCs/>
              </w:rPr>
            </w:pPr>
            <w:r w:rsidRPr="000922D2">
              <w:rPr>
                <w:rFonts w:ascii="Times New Roman" w:eastAsia="Times New Roman" w:hAnsi="Times New Roman" w:cs="Times New Roman"/>
                <w:bCs/>
              </w:rPr>
              <w:t>P value*</w:t>
            </w:r>
          </w:p>
        </w:tc>
      </w:tr>
      <w:tr w:rsidR="00255266" w:rsidRPr="00451B41" w:rsidTr="006970FB">
        <w:trPr>
          <w:trHeight w:val="292"/>
        </w:trPr>
        <w:tc>
          <w:tcPr>
            <w:tcW w:w="3763" w:type="dxa"/>
            <w:gridSpan w:val="4"/>
            <w:tcBorders>
              <w:top w:val="single" w:sz="4" w:space="0" w:color="auto"/>
              <w:left w:val="single" w:sz="4" w:space="0" w:color="auto"/>
            </w:tcBorders>
          </w:tcPr>
          <w:p w:rsidR="00255266" w:rsidRPr="000922D2" w:rsidRDefault="00255266" w:rsidP="00A55AE4">
            <w:pPr>
              <w:spacing w:after="0" w:line="240" w:lineRule="auto"/>
              <w:rPr>
                <w:rFonts w:ascii="Times New Roman" w:eastAsia="Times New Roman" w:hAnsi="Times New Roman" w:cs="Times New Roman"/>
                <w:b/>
                <w:bCs/>
              </w:rPr>
            </w:pPr>
            <w:r w:rsidRPr="000922D2">
              <w:rPr>
                <w:rFonts w:ascii="Times New Roman" w:eastAsia="Times New Roman" w:hAnsi="Times New Roman" w:cs="Times New Roman"/>
                <w:b/>
                <w:bCs/>
              </w:rPr>
              <w:t>Ambulatory Clinic Encounters</w:t>
            </w:r>
          </w:p>
        </w:tc>
        <w:tc>
          <w:tcPr>
            <w:tcW w:w="1993" w:type="dxa"/>
            <w:gridSpan w:val="2"/>
            <w:tcBorders>
              <w:top w:val="single" w:sz="4" w:space="0" w:color="auto"/>
            </w:tcBorders>
            <w:shd w:val="clear" w:color="auto" w:fill="auto"/>
            <w:vAlign w:val="center"/>
            <w:hideMark/>
          </w:tcPr>
          <w:p w:rsidR="00255266" w:rsidRPr="000922D2" w:rsidRDefault="00255266" w:rsidP="00A55AE4">
            <w:pPr>
              <w:spacing w:after="0" w:line="240" w:lineRule="auto"/>
              <w:rPr>
                <w:rFonts w:ascii="Times New Roman" w:eastAsia="Times New Roman" w:hAnsi="Times New Roman" w:cs="Times New Roman"/>
                <w:b/>
                <w:bCs/>
              </w:rPr>
            </w:pPr>
          </w:p>
        </w:tc>
        <w:tc>
          <w:tcPr>
            <w:tcW w:w="2069" w:type="dxa"/>
            <w:gridSpan w:val="3"/>
            <w:tcBorders>
              <w:top w:val="single" w:sz="4" w:space="0" w:color="auto"/>
            </w:tcBorders>
            <w:shd w:val="clear" w:color="auto" w:fill="auto"/>
            <w:vAlign w:val="center"/>
          </w:tcPr>
          <w:p w:rsidR="00255266" w:rsidRPr="000922D2" w:rsidRDefault="00255266" w:rsidP="00A55AE4">
            <w:pPr>
              <w:spacing w:after="0" w:line="240" w:lineRule="auto"/>
              <w:rPr>
                <w:rFonts w:ascii="Times New Roman" w:eastAsia="Times New Roman" w:hAnsi="Times New Roman" w:cs="Times New Roman"/>
                <w:b/>
                <w:bCs/>
              </w:rPr>
            </w:pPr>
          </w:p>
        </w:tc>
        <w:tc>
          <w:tcPr>
            <w:tcW w:w="2070" w:type="dxa"/>
            <w:gridSpan w:val="6"/>
            <w:tcBorders>
              <w:top w:val="single" w:sz="4" w:space="0" w:color="auto"/>
            </w:tcBorders>
            <w:shd w:val="clear" w:color="auto" w:fill="auto"/>
            <w:vAlign w:val="center"/>
          </w:tcPr>
          <w:p w:rsidR="00255266" w:rsidRPr="000922D2" w:rsidRDefault="00255266" w:rsidP="00A55AE4">
            <w:pPr>
              <w:spacing w:after="0" w:line="240" w:lineRule="auto"/>
              <w:rPr>
                <w:rFonts w:ascii="Times New Roman" w:eastAsia="Times New Roman" w:hAnsi="Times New Roman" w:cs="Times New Roman"/>
                <w:b/>
                <w:bCs/>
              </w:rPr>
            </w:pPr>
          </w:p>
        </w:tc>
        <w:tc>
          <w:tcPr>
            <w:tcW w:w="1977" w:type="dxa"/>
            <w:gridSpan w:val="2"/>
            <w:tcBorders>
              <w:top w:val="single" w:sz="4" w:space="0" w:color="auto"/>
            </w:tcBorders>
            <w:shd w:val="clear" w:color="auto" w:fill="auto"/>
            <w:vAlign w:val="center"/>
          </w:tcPr>
          <w:p w:rsidR="00255266" w:rsidRPr="000922D2" w:rsidRDefault="00255266" w:rsidP="00A55AE4">
            <w:pPr>
              <w:spacing w:after="0" w:line="240" w:lineRule="auto"/>
              <w:rPr>
                <w:rFonts w:ascii="Times New Roman" w:eastAsia="Times New Roman" w:hAnsi="Times New Roman" w:cs="Times New Roman"/>
                <w:b/>
                <w:bCs/>
              </w:rPr>
            </w:pPr>
          </w:p>
        </w:tc>
        <w:tc>
          <w:tcPr>
            <w:tcW w:w="1987" w:type="dxa"/>
            <w:gridSpan w:val="2"/>
            <w:tcBorders>
              <w:top w:val="single" w:sz="4" w:space="0" w:color="auto"/>
              <w:right w:val="single" w:sz="4" w:space="0" w:color="auto"/>
            </w:tcBorders>
          </w:tcPr>
          <w:p w:rsidR="00255266" w:rsidRPr="000922D2" w:rsidRDefault="00255266" w:rsidP="00A55AE4">
            <w:pPr>
              <w:spacing w:after="0" w:line="240" w:lineRule="auto"/>
              <w:rPr>
                <w:rFonts w:ascii="Times New Roman" w:eastAsia="Times New Roman" w:hAnsi="Times New Roman" w:cs="Times New Roman"/>
                <w:b/>
                <w:bCs/>
              </w:rPr>
            </w:pPr>
          </w:p>
        </w:tc>
      </w:tr>
      <w:tr w:rsidR="00255266" w:rsidRPr="00451B41" w:rsidTr="006970FB">
        <w:trPr>
          <w:trHeight w:val="292"/>
        </w:trPr>
        <w:tc>
          <w:tcPr>
            <w:tcW w:w="1788" w:type="dxa"/>
            <w:tcBorders>
              <w:left w:val="single" w:sz="4" w:space="0" w:color="auto"/>
            </w:tcBorders>
            <w:shd w:val="clear" w:color="auto" w:fill="auto"/>
            <w:vAlign w:val="center"/>
            <w:hideMark/>
          </w:tcPr>
          <w:p w:rsidR="00255266" w:rsidRPr="00451B41" w:rsidRDefault="00255266" w:rsidP="00A55AE4">
            <w:pPr>
              <w:spacing w:after="0" w:line="240" w:lineRule="auto"/>
              <w:jc w:val="right"/>
              <w:rPr>
                <w:rFonts w:ascii="Times New Roman" w:eastAsia="Times New Roman" w:hAnsi="Times New Roman" w:cs="Times New Roman"/>
              </w:rPr>
            </w:pPr>
            <w:r w:rsidRPr="00451B41">
              <w:rPr>
                <w:rFonts w:ascii="Times New Roman" w:eastAsia="Times New Roman" w:hAnsi="Times New Roman" w:cs="Times New Roman"/>
              </w:rPr>
              <w:t>Intercept</w:t>
            </w:r>
          </w:p>
        </w:tc>
        <w:tc>
          <w:tcPr>
            <w:tcW w:w="1008"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987.52</w:t>
            </w:r>
          </w:p>
        </w:tc>
        <w:tc>
          <w:tcPr>
            <w:tcW w:w="967"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359.39</w:t>
            </w:r>
          </w:p>
        </w:tc>
        <w:tc>
          <w:tcPr>
            <w:tcW w:w="999"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0.082</w:t>
            </w:r>
          </w:p>
        </w:tc>
        <w:tc>
          <w:tcPr>
            <w:tcW w:w="1017"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1607.49</w:t>
            </w:r>
          </w:p>
        </w:tc>
        <w:tc>
          <w:tcPr>
            <w:tcW w:w="1052"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0.00010</w:t>
            </w:r>
          </w:p>
        </w:tc>
        <w:tc>
          <w:tcPr>
            <w:tcW w:w="1108" w:type="dxa"/>
            <w:gridSpan w:val="4"/>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882.7</w:t>
            </w:r>
          </w:p>
        </w:tc>
        <w:tc>
          <w:tcPr>
            <w:tcW w:w="962"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1161.12</w:t>
            </w:r>
          </w:p>
        </w:tc>
        <w:tc>
          <w:tcPr>
            <w:tcW w:w="983"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7"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227.04</w:t>
            </w:r>
          </w:p>
        </w:tc>
        <w:tc>
          <w:tcPr>
            <w:tcW w:w="990" w:type="dxa"/>
            <w:tcBorders>
              <w:top w:val="nil"/>
              <w:left w:val="nil"/>
              <w:bottom w:val="nil"/>
              <w:right w:val="single" w:sz="4" w:space="0" w:color="auto"/>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r>
      <w:tr w:rsidR="00255266" w:rsidRPr="00451B41" w:rsidTr="006970FB">
        <w:trPr>
          <w:trHeight w:val="292"/>
        </w:trPr>
        <w:tc>
          <w:tcPr>
            <w:tcW w:w="1788" w:type="dxa"/>
            <w:tcBorders>
              <w:left w:val="single" w:sz="4" w:space="0" w:color="auto"/>
            </w:tcBorders>
            <w:shd w:val="clear" w:color="auto" w:fill="auto"/>
            <w:vAlign w:val="center"/>
            <w:hideMark/>
          </w:tcPr>
          <w:p w:rsidR="00255266" w:rsidRPr="00451B41" w:rsidRDefault="00255266" w:rsidP="00A55AE4">
            <w:pPr>
              <w:spacing w:after="0" w:line="240" w:lineRule="auto"/>
              <w:jc w:val="right"/>
              <w:rPr>
                <w:rFonts w:ascii="Times New Roman" w:eastAsia="Times New Roman" w:hAnsi="Times New Roman" w:cs="Times New Roman"/>
              </w:rPr>
            </w:pPr>
            <w:r w:rsidRPr="00451B41">
              <w:rPr>
                <w:rFonts w:ascii="Times New Roman" w:eastAsia="Times New Roman" w:hAnsi="Times New Roman" w:cs="Times New Roman"/>
                <w:i/>
              </w:rPr>
              <w:t>C. difficile</w:t>
            </w:r>
          </w:p>
        </w:tc>
        <w:tc>
          <w:tcPr>
            <w:tcW w:w="1008"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28.24</w:t>
            </w:r>
          </w:p>
        </w:tc>
        <w:tc>
          <w:tcPr>
            <w:tcW w:w="967"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0.034</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35.72</w:t>
            </w:r>
          </w:p>
        </w:tc>
        <w:tc>
          <w:tcPr>
            <w:tcW w:w="999"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0.001</w:t>
            </w:r>
          </w:p>
        </w:tc>
        <w:tc>
          <w:tcPr>
            <w:tcW w:w="1017"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w:t>
            </w:r>
          </w:p>
        </w:tc>
        <w:tc>
          <w:tcPr>
            <w:tcW w:w="1052"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1.00000</w:t>
            </w:r>
          </w:p>
        </w:tc>
        <w:tc>
          <w:tcPr>
            <w:tcW w:w="1108" w:type="dxa"/>
            <w:gridSpan w:val="4"/>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0.21</w:t>
            </w:r>
          </w:p>
        </w:tc>
        <w:tc>
          <w:tcPr>
            <w:tcW w:w="962"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0.62620</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w:t>
            </w:r>
          </w:p>
        </w:tc>
        <w:tc>
          <w:tcPr>
            <w:tcW w:w="983"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1.00000</w:t>
            </w:r>
          </w:p>
        </w:tc>
        <w:tc>
          <w:tcPr>
            <w:tcW w:w="997"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0.08</w:t>
            </w:r>
          </w:p>
        </w:tc>
        <w:tc>
          <w:tcPr>
            <w:tcW w:w="990" w:type="dxa"/>
            <w:tcBorders>
              <w:top w:val="nil"/>
              <w:left w:val="nil"/>
              <w:bottom w:val="nil"/>
              <w:right w:val="single" w:sz="4" w:space="0" w:color="auto"/>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0.54840</w:t>
            </w:r>
          </w:p>
        </w:tc>
      </w:tr>
      <w:tr w:rsidR="00255266" w:rsidRPr="00451B41" w:rsidTr="006970FB">
        <w:trPr>
          <w:trHeight w:val="292"/>
        </w:trPr>
        <w:tc>
          <w:tcPr>
            <w:tcW w:w="1788" w:type="dxa"/>
            <w:tcBorders>
              <w:left w:val="single" w:sz="4" w:space="0" w:color="auto"/>
            </w:tcBorders>
            <w:shd w:val="clear" w:color="auto" w:fill="auto"/>
            <w:vAlign w:val="center"/>
            <w:hideMark/>
          </w:tcPr>
          <w:p w:rsidR="00255266" w:rsidRPr="00451B41" w:rsidRDefault="00255266" w:rsidP="00A55AE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Other b</w:t>
            </w:r>
            <w:r w:rsidRPr="00451B41">
              <w:rPr>
                <w:rFonts w:ascii="Times New Roman" w:eastAsia="Times New Roman" w:hAnsi="Times New Roman" w:cs="Times New Roman"/>
              </w:rPr>
              <w:t>acteria</w:t>
            </w:r>
          </w:p>
        </w:tc>
        <w:tc>
          <w:tcPr>
            <w:tcW w:w="1008"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46.72</w:t>
            </w:r>
          </w:p>
        </w:tc>
        <w:tc>
          <w:tcPr>
            <w:tcW w:w="967"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54.98</w:t>
            </w:r>
          </w:p>
        </w:tc>
        <w:tc>
          <w:tcPr>
            <w:tcW w:w="999"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1017"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53.03</w:t>
            </w:r>
          </w:p>
        </w:tc>
        <w:tc>
          <w:tcPr>
            <w:tcW w:w="1052"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1108" w:type="dxa"/>
            <w:gridSpan w:val="4"/>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16.16</w:t>
            </w:r>
          </w:p>
        </w:tc>
        <w:tc>
          <w:tcPr>
            <w:tcW w:w="962"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24.36</w:t>
            </w:r>
          </w:p>
        </w:tc>
        <w:tc>
          <w:tcPr>
            <w:tcW w:w="983"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7"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11.9</w:t>
            </w:r>
          </w:p>
        </w:tc>
        <w:tc>
          <w:tcPr>
            <w:tcW w:w="990" w:type="dxa"/>
            <w:tcBorders>
              <w:top w:val="nil"/>
              <w:left w:val="nil"/>
              <w:bottom w:val="nil"/>
              <w:right w:val="single" w:sz="4" w:space="0" w:color="auto"/>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r>
      <w:tr w:rsidR="00255266" w:rsidRPr="00451B41" w:rsidTr="006970FB">
        <w:trPr>
          <w:trHeight w:val="292"/>
        </w:trPr>
        <w:tc>
          <w:tcPr>
            <w:tcW w:w="1788" w:type="dxa"/>
            <w:tcBorders>
              <w:left w:val="single" w:sz="4" w:space="0" w:color="auto"/>
            </w:tcBorders>
            <w:shd w:val="clear" w:color="auto" w:fill="auto"/>
            <w:vAlign w:val="center"/>
          </w:tcPr>
          <w:p w:rsidR="00255266" w:rsidRPr="00451B41" w:rsidRDefault="00255266" w:rsidP="00A55AE4">
            <w:pPr>
              <w:spacing w:after="0" w:line="240" w:lineRule="auto"/>
              <w:jc w:val="right"/>
              <w:rPr>
                <w:rFonts w:ascii="Times New Roman" w:eastAsia="Times New Roman" w:hAnsi="Times New Roman" w:cs="Times New Roman"/>
              </w:rPr>
            </w:pPr>
            <w:r w:rsidRPr="00451B41">
              <w:rPr>
                <w:rFonts w:ascii="Times New Roman" w:eastAsia="Times New Roman" w:hAnsi="Times New Roman" w:cs="Times New Roman"/>
              </w:rPr>
              <w:t>Rotavirus</w:t>
            </w:r>
          </w:p>
        </w:tc>
        <w:tc>
          <w:tcPr>
            <w:tcW w:w="1008"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37.5</w:t>
            </w:r>
          </w:p>
        </w:tc>
        <w:tc>
          <w:tcPr>
            <w:tcW w:w="967"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137.53</w:t>
            </w:r>
          </w:p>
        </w:tc>
        <w:tc>
          <w:tcPr>
            <w:tcW w:w="999"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1017"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507.72</w:t>
            </w:r>
          </w:p>
        </w:tc>
        <w:tc>
          <w:tcPr>
            <w:tcW w:w="1052"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1108" w:type="dxa"/>
            <w:gridSpan w:val="4"/>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52.75</w:t>
            </w:r>
          </w:p>
        </w:tc>
        <w:tc>
          <w:tcPr>
            <w:tcW w:w="962"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0.14310</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53.57</w:t>
            </w:r>
          </w:p>
        </w:tc>
        <w:tc>
          <w:tcPr>
            <w:tcW w:w="983"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0.30260</w:t>
            </w:r>
          </w:p>
        </w:tc>
        <w:tc>
          <w:tcPr>
            <w:tcW w:w="997"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4.11</w:t>
            </w:r>
          </w:p>
        </w:tc>
        <w:tc>
          <w:tcPr>
            <w:tcW w:w="990" w:type="dxa"/>
            <w:tcBorders>
              <w:top w:val="nil"/>
              <w:left w:val="nil"/>
              <w:bottom w:val="nil"/>
              <w:right w:val="single" w:sz="4" w:space="0" w:color="auto"/>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0.88670</w:t>
            </w:r>
          </w:p>
        </w:tc>
      </w:tr>
      <w:tr w:rsidR="00255266" w:rsidRPr="00451B41" w:rsidTr="006970FB">
        <w:trPr>
          <w:trHeight w:val="292"/>
        </w:trPr>
        <w:tc>
          <w:tcPr>
            <w:tcW w:w="1788" w:type="dxa"/>
            <w:tcBorders>
              <w:left w:val="single" w:sz="4" w:space="0" w:color="auto"/>
            </w:tcBorders>
            <w:shd w:val="clear" w:color="auto" w:fill="auto"/>
            <w:vAlign w:val="center"/>
            <w:hideMark/>
          </w:tcPr>
          <w:p w:rsidR="00255266" w:rsidRPr="00451B41" w:rsidRDefault="00255266" w:rsidP="00A55AE4">
            <w:pPr>
              <w:spacing w:after="0" w:line="240" w:lineRule="auto"/>
              <w:jc w:val="right"/>
              <w:rPr>
                <w:rFonts w:ascii="Times New Roman" w:eastAsia="Times New Roman" w:hAnsi="Times New Roman" w:cs="Times New Roman"/>
              </w:rPr>
            </w:pPr>
            <w:r w:rsidRPr="00451B41">
              <w:rPr>
                <w:rFonts w:ascii="Times New Roman" w:eastAsia="Times New Roman" w:hAnsi="Times New Roman" w:cs="Times New Roman"/>
              </w:rPr>
              <w:t>Parasites</w:t>
            </w:r>
          </w:p>
        </w:tc>
        <w:tc>
          <w:tcPr>
            <w:tcW w:w="1008"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7.15</w:t>
            </w:r>
          </w:p>
        </w:tc>
        <w:tc>
          <w:tcPr>
            <w:tcW w:w="967"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0.076</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3.58</w:t>
            </w:r>
          </w:p>
        </w:tc>
        <w:tc>
          <w:tcPr>
            <w:tcW w:w="999"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0.374</w:t>
            </w:r>
          </w:p>
        </w:tc>
        <w:tc>
          <w:tcPr>
            <w:tcW w:w="1017"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31.46</w:t>
            </w:r>
          </w:p>
        </w:tc>
        <w:tc>
          <w:tcPr>
            <w:tcW w:w="1052"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0.00020</w:t>
            </w:r>
          </w:p>
        </w:tc>
        <w:tc>
          <w:tcPr>
            <w:tcW w:w="1108" w:type="dxa"/>
            <w:gridSpan w:val="4"/>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8.83</w:t>
            </w:r>
          </w:p>
        </w:tc>
        <w:tc>
          <w:tcPr>
            <w:tcW w:w="962"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4.85</w:t>
            </w:r>
          </w:p>
        </w:tc>
        <w:tc>
          <w:tcPr>
            <w:tcW w:w="983"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0.00090</w:t>
            </w:r>
          </w:p>
        </w:tc>
        <w:tc>
          <w:tcPr>
            <w:tcW w:w="997"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2.67</w:t>
            </w:r>
          </w:p>
        </w:tc>
        <w:tc>
          <w:tcPr>
            <w:tcW w:w="990" w:type="dxa"/>
            <w:tcBorders>
              <w:top w:val="nil"/>
              <w:left w:val="nil"/>
              <w:bottom w:val="nil"/>
              <w:right w:val="single" w:sz="4" w:space="0" w:color="auto"/>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r>
      <w:tr w:rsidR="00255266" w:rsidRPr="00451B41" w:rsidTr="006970FB">
        <w:trPr>
          <w:trHeight w:val="292"/>
        </w:trPr>
        <w:tc>
          <w:tcPr>
            <w:tcW w:w="1788" w:type="dxa"/>
            <w:tcBorders>
              <w:left w:val="single" w:sz="4" w:space="0" w:color="auto"/>
            </w:tcBorders>
            <w:shd w:val="clear" w:color="auto" w:fill="auto"/>
            <w:vAlign w:val="center"/>
            <w:hideMark/>
          </w:tcPr>
          <w:p w:rsidR="00255266" w:rsidRPr="00451B41" w:rsidRDefault="00255266" w:rsidP="00A55AE4">
            <w:pPr>
              <w:spacing w:after="0" w:line="240" w:lineRule="auto"/>
              <w:jc w:val="right"/>
              <w:rPr>
                <w:rFonts w:ascii="Times New Roman" w:eastAsia="Times New Roman" w:hAnsi="Times New Roman" w:cs="Times New Roman"/>
              </w:rPr>
            </w:pPr>
            <w:r w:rsidRPr="00451B41">
              <w:rPr>
                <w:rFonts w:ascii="Times New Roman" w:eastAsia="Times New Roman" w:hAnsi="Times New Roman" w:cs="Times New Roman"/>
              </w:rPr>
              <w:t>Time</w:t>
            </w:r>
          </w:p>
        </w:tc>
        <w:tc>
          <w:tcPr>
            <w:tcW w:w="1008"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34.67</w:t>
            </w:r>
          </w:p>
        </w:tc>
        <w:tc>
          <w:tcPr>
            <w:tcW w:w="967"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9.18</w:t>
            </w:r>
          </w:p>
        </w:tc>
        <w:tc>
          <w:tcPr>
            <w:tcW w:w="999"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0.364</w:t>
            </w:r>
          </w:p>
        </w:tc>
        <w:tc>
          <w:tcPr>
            <w:tcW w:w="1017"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25.73</w:t>
            </w:r>
          </w:p>
        </w:tc>
        <w:tc>
          <w:tcPr>
            <w:tcW w:w="1052"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0.13390</w:t>
            </w:r>
          </w:p>
        </w:tc>
        <w:tc>
          <w:tcPr>
            <w:tcW w:w="1108" w:type="dxa"/>
            <w:gridSpan w:val="4"/>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13.56</w:t>
            </w:r>
          </w:p>
        </w:tc>
        <w:tc>
          <w:tcPr>
            <w:tcW w:w="962"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8.17</w:t>
            </w:r>
          </w:p>
        </w:tc>
        <w:tc>
          <w:tcPr>
            <w:tcW w:w="983"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0.03070</w:t>
            </w:r>
          </w:p>
        </w:tc>
        <w:tc>
          <w:tcPr>
            <w:tcW w:w="997"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8.62</w:t>
            </w:r>
          </w:p>
        </w:tc>
        <w:tc>
          <w:tcPr>
            <w:tcW w:w="990" w:type="dxa"/>
            <w:tcBorders>
              <w:top w:val="nil"/>
              <w:left w:val="nil"/>
              <w:bottom w:val="nil"/>
              <w:right w:val="single" w:sz="4" w:space="0" w:color="auto"/>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r>
      <w:tr w:rsidR="00255266" w:rsidRPr="00451B41" w:rsidTr="006970FB">
        <w:trPr>
          <w:trHeight w:val="292"/>
        </w:trPr>
        <w:tc>
          <w:tcPr>
            <w:tcW w:w="1788" w:type="dxa"/>
            <w:tcBorders>
              <w:top w:val="single" w:sz="4" w:space="0" w:color="auto"/>
              <w:left w:val="single" w:sz="4" w:space="0" w:color="auto"/>
            </w:tcBorders>
          </w:tcPr>
          <w:p w:rsidR="00255266" w:rsidRPr="00451B41" w:rsidRDefault="00255266" w:rsidP="00A55AE4">
            <w:pPr>
              <w:spacing w:after="0" w:line="240" w:lineRule="auto"/>
              <w:rPr>
                <w:rFonts w:ascii="Times New Roman" w:eastAsia="Times New Roman" w:hAnsi="Times New Roman" w:cs="Times New Roman"/>
                <w:b/>
                <w:bCs/>
              </w:rPr>
            </w:pPr>
            <w:r w:rsidRPr="00451B41">
              <w:rPr>
                <w:rFonts w:ascii="Times New Roman" w:eastAsia="Times New Roman" w:hAnsi="Times New Roman" w:cs="Times New Roman"/>
                <w:b/>
                <w:bCs/>
              </w:rPr>
              <w:t>ED Visits</w:t>
            </w:r>
          </w:p>
        </w:tc>
        <w:tc>
          <w:tcPr>
            <w:tcW w:w="3968" w:type="dxa"/>
            <w:gridSpan w:val="5"/>
            <w:tcBorders>
              <w:top w:val="single" w:sz="4" w:space="0" w:color="auto"/>
            </w:tcBorders>
          </w:tcPr>
          <w:p w:rsidR="00255266" w:rsidRPr="000922D2" w:rsidRDefault="00255266" w:rsidP="00A55AE4">
            <w:pPr>
              <w:spacing w:after="0" w:line="240" w:lineRule="auto"/>
              <w:rPr>
                <w:rFonts w:ascii="Times New Roman" w:eastAsia="Times New Roman" w:hAnsi="Times New Roman" w:cs="Times New Roman"/>
                <w:b/>
                <w:bCs/>
              </w:rPr>
            </w:pPr>
          </w:p>
        </w:tc>
        <w:tc>
          <w:tcPr>
            <w:tcW w:w="4129" w:type="dxa"/>
            <w:gridSpan w:val="8"/>
            <w:tcBorders>
              <w:top w:val="single" w:sz="4" w:space="0" w:color="auto"/>
            </w:tcBorders>
            <w:shd w:val="clear" w:color="auto" w:fill="auto"/>
            <w:vAlign w:val="center"/>
          </w:tcPr>
          <w:p w:rsidR="00255266" w:rsidRPr="000922D2" w:rsidRDefault="00255266" w:rsidP="00A55AE4">
            <w:pPr>
              <w:spacing w:after="0" w:line="240" w:lineRule="auto"/>
              <w:rPr>
                <w:rFonts w:ascii="Times New Roman" w:eastAsia="Times New Roman" w:hAnsi="Times New Roman" w:cs="Times New Roman"/>
                <w:b/>
                <w:bCs/>
              </w:rPr>
            </w:pPr>
          </w:p>
        </w:tc>
        <w:tc>
          <w:tcPr>
            <w:tcW w:w="3970" w:type="dxa"/>
            <w:gridSpan w:val="5"/>
            <w:tcBorders>
              <w:top w:val="single" w:sz="4" w:space="0" w:color="auto"/>
              <w:right w:val="single" w:sz="4" w:space="0" w:color="auto"/>
            </w:tcBorders>
          </w:tcPr>
          <w:p w:rsidR="00255266" w:rsidRPr="000922D2" w:rsidRDefault="00255266" w:rsidP="00A55AE4">
            <w:pPr>
              <w:spacing w:after="0" w:line="240" w:lineRule="auto"/>
              <w:rPr>
                <w:rFonts w:ascii="Times New Roman" w:eastAsia="Times New Roman" w:hAnsi="Times New Roman" w:cs="Times New Roman"/>
                <w:b/>
                <w:bCs/>
              </w:rPr>
            </w:pPr>
          </w:p>
        </w:tc>
      </w:tr>
      <w:tr w:rsidR="00255266" w:rsidRPr="00451B41" w:rsidTr="006970FB">
        <w:trPr>
          <w:trHeight w:val="292"/>
        </w:trPr>
        <w:tc>
          <w:tcPr>
            <w:tcW w:w="1788" w:type="dxa"/>
            <w:tcBorders>
              <w:left w:val="single" w:sz="4" w:space="0" w:color="auto"/>
            </w:tcBorders>
            <w:shd w:val="clear" w:color="auto" w:fill="auto"/>
            <w:vAlign w:val="center"/>
            <w:hideMark/>
          </w:tcPr>
          <w:p w:rsidR="00255266" w:rsidRPr="00451B41" w:rsidRDefault="00255266" w:rsidP="00A55AE4">
            <w:pPr>
              <w:spacing w:after="0" w:line="240" w:lineRule="auto"/>
              <w:jc w:val="right"/>
              <w:rPr>
                <w:rFonts w:ascii="Times New Roman" w:eastAsia="Times New Roman" w:hAnsi="Times New Roman" w:cs="Times New Roman"/>
              </w:rPr>
            </w:pPr>
            <w:r w:rsidRPr="00451B41">
              <w:rPr>
                <w:rFonts w:ascii="Times New Roman" w:eastAsia="Times New Roman" w:hAnsi="Times New Roman" w:cs="Times New Roman"/>
              </w:rPr>
              <w:t>Intercept</w:t>
            </w:r>
          </w:p>
        </w:tc>
        <w:tc>
          <w:tcPr>
            <w:tcW w:w="995" w:type="dxa"/>
            <w:tcBorders>
              <w:top w:val="nil"/>
              <w:left w:val="nil"/>
              <w:bottom w:val="nil"/>
              <w:right w:val="nil"/>
            </w:tcBorders>
            <w:shd w:val="clear" w:color="auto" w:fill="auto"/>
            <w:vAlign w:val="center"/>
          </w:tcPr>
          <w:p w:rsidR="00255266" w:rsidRPr="00FD6FE8" w:rsidRDefault="00255266" w:rsidP="00A55AE4">
            <w:pPr>
              <w:spacing w:after="0"/>
              <w:jc w:val="right"/>
              <w:rPr>
                <w:rFonts w:ascii="Times New Roman" w:hAnsi="Times New Roman" w:cs="Times New Roman"/>
              </w:rPr>
            </w:pPr>
            <w:r w:rsidRPr="00FD6FE8">
              <w:rPr>
                <w:rFonts w:ascii="Times New Roman" w:hAnsi="Times New Roman" w:cs="Times New Roman"/>
                <w:color w:val="000000"/>
              </w:rPr>
              <w:t>193.22</w:t>
            </w:r>
          </w:p>
        </w:tc>
        <w:tc>
          <w:tcPr>
            <w:tcW w:w="980"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215.11</w:t>
            </w:r>
          </w:p>
        </w:tc>
        <w:tc>
          <w:tcPr>
            <w:tcW w:w="999"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1017"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677.75</w:t>
            </w:r>
          </w:p>
        </w:tc>
        <w:tc>
          <w:tcPr>
            <w:tcW w:w="1052"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1070" w:type="dxa"/>
            <w:gridSpan w:val="3"/>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135.7</w:t>
            </w:r>
          </w:p>
        </w:tc>
        <w:tc>
          <w:tcPr>
            <w:tcW w:w="1000" w:type="dxa"/>
            <w:gridSpan w:val="3"/>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138.62</w:t>
            </w:r>
          </w:p>
        </w:tc>
        <w:tc>
          <w:tcPr>
            <w:tcW w:w="983"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7"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34.55</w:t>
            </w:r>
          </w:p>
        </w:tc>
        <w:tc>
          <w:tcPr>
            <w:tcW w:w="990" w:type="dxa"/>
            <w:tcBorders>
              <w:top w:val="nil"/>
              <w:left w:val="nil"/>
              <w:bottom w:val="nil"/>
              <w:right w:val="single" w:sz="4" w:space="0" w:color="auto"/>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r>
      <w:tr w:rsidR="00255266" w:rsidRPr="00451B41" w:rsidTr="006970FB">
        <w:trPr>
          <w:trHeight w:val="292"/>
        </w:trPr>
        <w:tc>
          <w:tcPr>
            <w:tcW w:w="1788" w:type="dxa"/>
            <w:tcBorders>
              <w:left w:val="single" w:sz="4" w:space="0" w:color="auto"/>
            </w:tcBorders>
            <w:shd w:val="clear" w:color="auto" w:fill="auto"/>
            <w:vAlign w:val="center"/>
            <w:hideMark/>
          </w:tcPr>
          <w:p w:rsidR="00255266" w:rsidRPr="00451B41" w:rsidRDefault="00255266" w:rsidP="00A55AE4">
            <w:pPr>
              <w:spacing w:after="0" w:line="240" w:lineRule="auto"/>
              <w:jc w:val="right"/>
              <w:rPr>
                <w:rFonts w:ascii="Times New Roman" w:eastAsia="Times New Roman" w:hAnsi="Times New Roman" w:cs="Times New Roman"/>
              </w:rPr>
            </w:pPr>
            <w:r w:rsidRPr="00451B41">
              <w:rPr>
                <w:rFonts w:ascii="Times New Roman" w:eastAsia="Times New Roman" w:hAnsi="Times New Roman" w:cs="Times New Roman"/>
                <w:i/>
              </w:rPr>
              <w:t>C. difficile</w:t>
            </w:r>
          </w:p>
        </w:tc>
        <w:tc>
          <w:tcPr>
            <w:tcW w:w="995" w:type="dxa"/>
            <w:tcBorders>
              <w:top w:val="nil"/>
              <w:left w:val="nil"/>
              <w:bottom w:val="nil"/>
              <w:right w:val="nil"/>
            </w:tcBorders>
            <w:shd w:val="clear" w:color="auto" w:fill="auto"/>
            <w:vAlign w:val="center"/>
          </w:tcPr>
          <w:p w:rsidR="00255266" w:rsidRPr="00FD6FE8" w:rsidRDefault="00255266" w:rsidP="00A55AE4">
            <w:pPr>
              <w:spacing w:after="0"/>
              <w:jc w:val="right"/>
              <w:rPr>
                <w:rFonts w:ascii="Times New Roman" w:hAnsi="Times New Roman" w:cs="Times New Roman"/>
              </w:rPr>
            </w:pPr>
            <w:r w:rsidRPr="00FD6FE8">
              <w:rPr>
                <w:rFonts w:ascii="Times New Roman" w:hAnsi="Times New Roman" w:cs="Times New Roman"/>
                <w:color w:val="000000"/>
              </w:rPr>
              <w:t>40.53</w:t>
            </w:r>
          </w:p>
        </w:tc>
        <w:tc>
          <w:tcPr>
            <w:tcW w:w="980"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32.64</w:t>
            </w:r>
          </w:p>
        </w:tc>
        <w:tc>
          <w:tcPr>
            <w:tcW w:w="999"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1017"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11.14</w:t>
            </w:r>
          </w:p>
        </w:tc>
        <w:tc>
          <w:tcPr>
            <w:tcW w:w="1052"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1070" w:type="dxa"/>
            <w:gridSpan w:val="3"/>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3.73</w:t>
            </w:r>
          </w:p>
        </w:tc>
        <w:tc>
          <w:tcPr>
            <w:tcW w:w="1000" w:type="dxa"/>
            <w:gridSpan w:val="3"/>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2.52</w:t>
            </w:r>
          </w:p>
        </w:tc>
        <w:tc>
          <w:tcPr>
            <w:tcW w:w="983"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7"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1.97</w:t>
            </w:r>
          </w:p>
        </w:tc>
        <w:tc>
          <w:tcPr>
            <w:tcW w:w="990" w:type="dxa"/>
            <w:tcBorders>
              <w:top w:val="nil"/>
              <w:left w:val="nil"/>
              <w:bottom w:val="nil"/>
              <w:right w:val="single" w:sz="4" w:space="0" w:color="auto"/>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r>
      <w:tr w:rsidR="00255266" w:rsidRPr="00451B41" w:rsidTr="006970FB">
        <w:trPr>
          <w:trHeight w:val="292"/>
        </w:trPr>
        <w:tc>
          <w:tcPr>
            <w:tcW w:w="1788" w:type="dxa"/>
            <w:tcBorders>
              <w:left w:val="single" w:sz="4" w:space="0" w:color="auto"/>
            </w:tcBorders>
            <w:shd w:val="clear" w:color="auto" w:fill="auto"/>
            <w:vAlign w:val="center"/>
          </w:tcPr>
          <w:p w:rsidR="00255266" w:rsidRPr="00451B41" w:rsidRDefault="00255266" w:rsidP="00A55AE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Other b</w:t>
            </w:r>
            <w:r w:rsidRPr="00451B41">
              <w:rPr>
                <w:rFonts w:ascii="Times New Roman" w:eastAsia="Times New Roman" w:hAnsi="Times New Roman" w:cs="Times New Roman"/>
              </w:rPr>
              <w:t>acteria</w:t>
            </w:r>
          </w:p>
        </w:tc>
        <w:tc>
          <w:tcPr>
            <w:tcW w:w="995" w:type="dxa"/>
            <w:tcBorders>
              <w:top w:val="nil"/>
              <w:left w:val="nil"/>
              <w:bottom w:val="nil"/>
              <w:right w:val="nil"/>
            </w:tcBorders>
            <w:shd w:val="clear" w:color="auto" w:fill="auto"/>
            <w:vAlign w:val="center"/>
          </w:tcPr>
          <w:p w:rsidR="00255266" w:rsidRPr="00FD6FE8" w:rsidRDefault="00255266" w:rsidP="00A55AE4">
            <w:pPr>
              <w:spacing w:after="0"/>
              <w:jc w:val="right"/>
              <w:rPr>
                <w:rFonts w:ascii="Times New Roman" w:hAnsi="Times New Roman" w:cs="Times New Roman"/>
              </w:rPr>
            </w:pPr>
            <w:r w:rsidRPr="00FD6FE8">
              <w:rPr>
                <w:rFonts w:ascii="Times New Roman" w:hAnsi="Times New Roman" w:cs="Times New Roman"/>
                <w:color w:val="000000"/>
              </w:rPr>
              <w:t>4.78</w:t>
            </w:r>
          </w:p>
        </w:tc>
        <w:tc>
          <w:tcPr>
            <w:tcW w:w="980"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0.362</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4.78</w:t>
            </w:r>
          </w:p>
        </w:tc>
        <w:tc>
          <w:tcPr>
            <w:tcW w:w="999"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0.279</w:t>
            </w:r>
          </w:p>
        </w:tc>
        <w:tc>
          <w:tcPr>
            <w:tcW w:w="1017"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13.99</w:t>
            </w:r>
          </w:p>
        </w:tc>
        <w:tc>
          <w:tcPr>
            <w:tcW w:w="1052"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0.002</w:t>
            </w:r>
          </w:p>
        </w:tc>
        <w:tc>
          <w:tcPr>
            <w:tcW w:w="1070" w:type="dxa"/>
            <w:gridSpan w:val="3"/>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0.00</w:t>
            </w:r>
          </w:p>
        </w:tc>
        <w:tc>
          <w:tcPr>
            <w:tcW w:w="1000" w:type="dxa"/>
            <w:gridSpan w:val="3"/>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1.00</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0.20</w:t>
            </w:r>
          </w:p>
        </w:tc>
        <w:tc>
          <w:tcPr>
            <w:tcW w:w="983"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0.916</w:t>
            </w:r>
          </w:p>
        </w:tc>
        <w:tc>
          <w:tcPr>
            <w:tcW w:w="997"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3.04</w:t>
            </w:r>
          </w:p>
        </w:tc>
        <w:tc>
          <w:tcPr>
            <w:tcW w:w="990" w:type="dxa"/>
            <w:tcBorders>
              <w:top w:val="nil"/>
              <w:left w:val="nil"/>
              <w:bottom w:val="nil"/>
              <w:right w:val="single" w:sz="4" w:space="0" w:color="auto"/>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0.075</w:t>
            </w:r>
          </w:p>
        </w:tc>
      </w:tr>
      <w:tr w:rsidR="00255266" w:rsidRPr="00451B41" w:rsidTr="006970FB">
        <w:trPr>
          <w:trHeight w:val="292"/>
        </w:trPr>
        <w:tc>
          <w:tcPr>
            <w:tcW w:w="1788" w:type="dxa"/>
            <w:tcBorders>
              <w:left w:val="single" w:sz="4" w:space="0" w:color="auto"/>
            </w:tcBorders>
            <w:shd w:val="clear" w:color="auto" w:fill="auto"/>
            <w:vAlign w:val="center"/>
          </w:tcPr>
          <w:p w:rsidR="00255266" w:rsidRPr="00451B41" w:rsidRDefault="00255266" w:rsidP="00A55AE4">
            <w:pPr>
              <w:spacing w:after="0" w:line="240" w:lineRule="auto"/>
              <w:jc w:val="right"/>
              <w:rPr>
                <w:rFonts w:ascii="Times New Roman" w:eastAsia="Times New Roman" w:hAnsi="Times New Roman" w:cs="Times New Roman"/>
              </w:rPr>
            </w:pPr>
            <w:r w:rsidRPr="00451B41">
              <w:rPr>
                <w:rFonts w:ascii="Times New Roman" w:eastAsia="Times New Roman" w:hAnsi="Times New Roman" w:cs="Times New Roman"/>
              </w:rPr>
              <w:t>Rotavirus</w:t>
            </w:r>
          </w:p>
        </w:tc>
        <w:tc>
          <w:tcPr>
            <w:tcW w:w="995" w:type="dxa"/>
            <w:tcBorders>
              <w:top w:val="nil"/>
              <w:left w:val="nil"/>
              <w:bottom w:val="nil"/>
              <w:right w:val="nil"/>
            </w:tcBorders>
            <w:shd w:val="clear" w:color="auto" w:fill="auto"/>
            <w:vAlign w:val="center"/>
          </w:tcPr>
          <w:p w:rsidR="00255266" w:rsidRPr="00FD6FE8" w:rsidRDefault="00255266" w:rsidP="00A55AE4">
            <w:pPr>
              <w:spacing w:after="0"/>
              <w:jc w:val="right"/>
              <w:rPr>
                <w:rFonts w:ascii="Times New Roman" w:hAnsi="Times New Roman" w:cs="Times New Roman"/>
              </w:rPr>
            </w:pPr>
            <w:r w:rsidRPr="00FD6FE8">
              <w:rPr>
                <w:rFonts w:ascii="Times New Roman" w:hAnsi="Times New Roman" w:cs="Times New Roman"/>
                <w:color w:val="000000"/>
              </w:rPr>
              <w:t>9.84</w:t>
            </w:r>
          </w:p>
        </w:tc>
        <w:tc>
          <w:tcPr>
            <w:tcW w:w="980"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35.29</w:t>
            </w:r>
          </w:p>
        </w:tc>
        <w:tc>
          <w:tcPr>
            <w:tcW w:w="999"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1017"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235.49</w:t>
            </w:r>
          </w:p>
        </w:tc>
        <w:tc>
          <w:tcPr>
            <w:tcW w:w="1052"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1070" w:type="dxa"/>
            <w:gridSpan w:val="3"/>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12.27</w:t>
            </w:r>
          </w:p>
        </w:tc>
        <w:tc>
          <w:tcPr>
            <w:tcW w:w="1000" w:type="dxa"/>
            <w:gridSpan w:val="3"/>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0.187</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35.35</w:t>
            </w:r>
          </w:p>
        </w:tc>
        <w:tc>
          <w:tcPr>
            <w:tcW w:w="983"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0.009</w:t>
            </w:r>
          </w:p>
        </w:tc>
        <w:tc>
          <w:tcPr>
            <w:tcW w:w="997"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8.34</w:t>
            </w:r>
          </w:p>
        </w:tc>
        <w:tc>
          <w:tcPr>
            <w:tcW w:w="990" w:type="dxa"/>
            <w:tcBorders>
              <w:top w:val="nil"/>
              <w:left w:val="nil"/>
              <w:bottom w:val="nil"/>
              <w:right w:val="single" w:sz="4" w:space="0" w:color="auto"/>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0.398</w:t>
            </w:r>
          </w:p>
        </w:tc>
      </w:tr>
      <w:tr w:rsidR="00255266" w:rsidRPr="00451B41" w:rsidTr="006970FB">
        <w:trPr>
          <w:trHeight w:val="292"/>
        </w:trPr>
        <w:tc>
          <w:tcPr>
            <w:tcW w:w="1788" w:type="dxa"/>
            <w:tcBorders>
              <w:left w:val="single" w:sz="4" w:space="0" w:color="auto"/>
            </w:tcBorders>
            <w:shd w:val="clear" w:color="auto" w:fill="auto"/>
            <w:vAlign w:val="center"/>
            <w:hideMark/>
          </w:tcPr>
          <w:p w:rsidR="00255266" w:rsidRPr="00451B41" w:rsidRDefault="00255266" w:rsidP="00A55AE4">
            <w:pPr>
              <w:spacing w:after="0" w:line="240" w:lineRule="auto"/>
              <w:jc w:val="right"/>
              <w:rPr>
                <w:rFonts w:ascii="Times New Roman" w:eastAsia="Times New Roman" w:hAnsi="Times New Roman" w:cs="Times New Roman"/>
              </w:rPr>
            </w:pPr>
            <w:r w:rsidRPr="00451B41">
              <w:rPr>
                <w:rFonts w:ascii="Times New Roman" w:eastAsia="Times New Roman" w:hAnsi="Times New Roman" w:cs="Times New Roman"/>
              </w:rPr>
              <w:t>Parasites</w:t>
            </w:r>
          </w:p>
        </w:tc>
        <w:tc>
          <w:tcPr>
            <w:tcW w:w="995" w:type="dxa"/>
            <w:tcBorders>
              <w:top w:val="nil"/>
              <w:left w:val="nil"/>
              <w:bottom w:val="nil"/>
              <w:right w:val="nil"/>
            </w:tcBorders>
            <w:shd w:val="clear" w:color="auto" w:fill="auto"/>
            <w:vAlign w:val="center"/>
          </w:tcPr>
          <w:p w:rsidR="00255266" w:rsidRPr="00FD6FE8" w:rsidRDefault="00255266" w:rsidP="00A55AE4">
            <w:pPr>
              <w:spacing w:after="0"/>
              <w:jc w:val="right"/>
              <w:rPr>
                <w:rFonts w:ascii="Times New Roman" w:hAnsi="Times New Roman" w:cs="Times New Roman"/>
              </w:rPr>
            </w:pPr>
            <w:r w:rsidRPr="00FD6FE8">
              <w:rPr>
                <w:rFonts w:ascii="Times New Roman" w:hAnsi="Times New Roman" w:cs="Times New Roman"/>
                <w:color w:val="000000"/>
              </w:rPr>
              <w:t>1.49</w:t>
            </w:r>
          </w:p>
        </w:tc>
        <w:tc>
          <w:tcPr>
            <w:tcW w:w="980"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0.703</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0.00</w:t>
            </w:r>
          </w:p>
        </w:tc>
        <w:tc>
          <w:tcPr>
            <w:tcW w:w="999"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1.00</w:t>
            </w:r>
          </w:p>
        </w:tc>
        <w:tc>
          <w:tcPr>
            <w:tcW w:w="1017"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0.00</w:t>
            </w:r>
          </w:p>
        </w:tc>
        <w:tc>
          <w:tcPr>
            <w:tcW w:w="1052"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1.00</w:t>
            </w:r>
          </w:p>
        </w:tc>
        <w:tc>
          <w:tcPr>
            <w:tcW w:w="1070" w:type="dxa"/>
            <w:gridSpan w:val="3"/>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0.00</w:t>
            </w:r>
          </w:p>
        </w:tc>
        <w:tc>
          <w:tcPr>
            <w:tcW w:w="1000" w:type="dxa"/>
            <w:gridSpan w:val="3"/>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1.00</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0.00</w:t>
            </w:r>
          </w:p>
        </w:tc>
        <w:tc>
          <w:tcPr>
            <w:tcW w:w="983"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1.00</w:t>
            </w:r>
          </w:p>
        </w:tc>
        <w:tc>
          <w:tcPr>
            <w:tcW w:w="997"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0.00</w:t>
            </w:r>
          </w:p>
        </w:tc>
        <w:tc>
          <w:tcPr>
            <w:tcW w:w="990" w:type="dxa"/>
            <w:tcBorders>
              <w:top w:val="nil"/>
              <w:left w:val="nil"/>
              <w:bottom w:val="nil"/>
              <w:right w:val="single" w:sz="4" w:space="0" w:color="auto"/>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1.00</w:t>
            </w:r>
          </w:p>
        </w:tc>
      </w:tr>
      <w:tr w:rsidR="00255266" w:rsidRPr="00451B41" w:rsidTr="006970FB">
        <w:trPr>
          <w:trHeight w:val="292"/>
        </w:trPr>
        <w:tc>
          <w:tcPr>
            <w:tcW w:w="1788" w:type="dxa"/>
            <w:tcBorders>
              <w:left w:val="single" w:sz="4" w:space="0" w:color="auto"/>
            </w:tcBorders>
            <w:shd w:val="clear" w:color="auto" w:fill="auto"/>
            <w:vAlign w:val="center"/>
            <w:hideMark/>
          </w:tcPr>
          <w:p w:rsidR="00255266" w:rsidRPr="00451B41" w:rsidRDefault="00255266" w:rsidP="00A55AE4">
            <w:pPr>
              <w:spacing w:after="0" w:line="240" w:lineRule="auto"/>
              <w:jc w:val="right"/>
              <w:rPr>
                <w:rFonts w:ascii="Times New Roman" w:eastAsia="Times New Roman" w:hAnsi="Times New Roman" w:cs="Times New Roman"/>
              </w:rPr>
            </w:pPr>
            <w:r w:rsidRPr="00451B41">
              <w:rPr>
                <w:rFonts w:ascii="Times New Roman" w:eastAsia="Times New Roman" w:hAnsi="Times New Roman" w:cs="Times New Roman"/>
              </w:rPr>
              <w:t>Time</w:t>
            </w:r>
          </w:p>
        </w:tc>
        <w:tc>
          <w:tcPr>
            <w:tcW w:w="995" w:type="dxa"/>
            <w:tcBorders>
              <w:top w:val="nil"/>
              <w:left w:val="nil"/>
              <w:bottom w:val="nil"/>
              <w:right w:val="nil"/>
            </w:tcBorders>
            <w:shd w:val="clear" w:color="auto" w:fill="auto"/>
            <w:vAlign w:val="center"/>
          </w:tcPr>
          <w:p w:rsidR="00255266" w:rsidRPr="00FD6FE8" w:rsidRDefault="00255266" w:rsidP="00A55AE4">
            <w:pPr>
              <w:spacing w:after="0"/>
              <w:jc w:val="right"/>
              <w:rPr>
                <w:rFonts w:ascii="Times New Roman" w:hAnsi="Times New Roman" w:cs="Times New Roman"/>
              </w:rPr>
            </w:pPr>
            <w:r w:rsidRPr="00FD6FE8">
              <w:rPr>
                <w:rFonts w:ascii="Times New Roman" w:hAnsi="Times New Roman" w:cs="Times New Roman"/>
                <w:color w:val="000000"/>
              </w:rPr>
              <w:t>9.73</w:t>
            </w:r>
          </w:p>
        </w:tc>
        <w:tc>
          <w:tcPr>
            <w:tcW w:w="980"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10.66</w:t>
            </w:r>
          </w:p>
        </w:tc>
        <w:tc>
          <w:tcPr>
            <w:tcW w:w="999"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1017" w:type="dxa"/>
            <w:gridSpan w:val="2"/>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26.47</w:t>
            </w:r>
          </w:p>
        </w:tc>
        <w:tc>
          <w:tcPr>
            <w:tcW w:w="1052"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1070" w:type="dxa"/>
            <w:gridSpan w:val="3"/>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2.61</w:t>
            </w:r>
          </w:p>
        </w:tc>
        <w:tc>
          <w:tcPr>
            <w:tcW w:w="1000" w:type="dxa"/>
            <w:gridSpan w:val="3"/>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4"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2.36</w:t>
            </w:r>
          </w:p>
        </w:tc>
        <w:tc>
          <w:tcPr>
            <w:tcW w:w="983"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7" w:type="dxa"/>
            <w:tcBorders>
              <w:top w:val="nil"/>
              <w:left w:val="nil"/>
              <w:bottom w:val="nil"/>
              <w:right w:val="nil"/>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1.46</w:t>
            </w:r>
          </w:p>
        </w:tc>
        <w:tc>
          <w:tcPr>
            <w:tcW w:w="990" w:type="dxa"/>
            <w:tcBorders>
              <w:top w:val="nil"/>
              <w:left w:val="nil"/>
              <w:bottom w:val="nil"/>
              <w:right w:val="single" w:sz="4" w:space="0" w:color="auto"/>
            </w:tcBorders>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r>
      <w:tr w:rsidR="00255266" w:rsidRPr="00451B41" w:rsidTr="006970FB">
        <w:trPr>
          <w:trHeight w:val="292"/>
        </w:trPr>
        <w:tc>
          <w:tcPr>
            <w:tcW w:w="1788" w:type="dxa"/>
            <w:tcBorders>
              <w:top w:val="single" w:sz="4" w:space="0" w:color="auto"/>
              <w:left w:val="single" w:sz="4" w:space="0" w:color="auto"/>
              <w:bottom w:val="nil"/>
              <w:right w:val="nil"/>
            </w:tcBorders>
            <w:vAlign w:val="center"/>
          </w:tcPr>
          <w:p w:rsidR="00255266" w:rsidRPr="00451B41" w:rsidRDefault="00255266" w:rsidP="00A55AE4">
            <w:pPr>
              <w:spacing w:after="0" w:line="240" w:lineRule="auto"/>
              <w:rPr>
                <w:rFonts w:ascii="Times New Roman" w:eastAsia="Times New Roman" w:hAnsi="Times New Roman" w:cs="Times New Roman"/>
                <w:b/>
                <w:bCs/>
              </w:rPr>
            </w:pPr>
            <w:r w:rsidRPr="00451B41">
              <w:rPr>
                <w:rFonts w:ascii="Times New Roman" w:eastAsia="Times New Roman" w:hAnsi="Times New Roman" w:cs="Times New Roman"/>
                <w:b/>
                <w:bCs/>
              </w:rPr>
              <w:t>Hospitalizations</w:t>
            </w:r>
          </w:p>
        </w:tc>
        <w:tc>
          <w:tcPr>
            <w:tcW w:w="3968" w:type="dxa"/>
            <w:gridSpan w:val="5"/>
            <w:tcBorders>
              <w:top w:val="single" w:sz="4" w:space="0" w:color="auto"/>
              <w:left w:val="nil"/>
              <w:right w:val="nil"/>
            </w:tcBorders>
          </w:tcPr>
          <w:p w:rsidR="00255266" w:rsidRPr="000922D2" w:rsidRDefault="00255266" w:rsidP="00A55AE4">
            <w:pPr>
              <w:spacing w:after="0" w:line="240" w:lineRule="auto"/>
              <w:rPr>
                <w:rFonts w:ascii="Times New Roman" w:eastAsia="Times New Roman" w:hAnsi="Times New Roman" w:cs="Times New Roman"/>
                <w:b/>
                <w:bCs/>
              </w:rPr>
            </w:pPr>
          </w:p>
        </w:tc>
        <w:tc>
          <w:tcPr>
            <w:tcW w:w="4129" w:type="dxa"/>
            <w:gridSpan w:val="8"/>
            <w:tcBorders>
              <w:top w:val="single" w:sz="4" w:space="0" w:color="auto"/>
              <w:left w:val="nil"/>
              <w:right w:val="nil"/>
            </w:tcBorders>
            <w:shd w:val="clear" w:color="auto" w:fill="auto"/>
            <w:vAlign w:val="center"/>
          </w:tcPr>
          <w:p w:rsidR="00255266" w:rsidRPr="000922D2" w:rsidRDefault="00255266" w:rsidP="00A55AE4">
            <w:pPr>
              <w:spacing w:after="0" w:line="240" w:lineRule="auto"/>
              <w:rPr>
                <w:rFonts w:ascii="Times New Roman" w:eastAsia="Times New Roman" w:hAnsi="Times New Roman" w:cs="Times New Roman"/>
                <w:b/>
                <w:bCs/>
              </w:rPr>
            </w:pPr>
          </w:p>
        </w:tc>
        <w:tc>
          <w:tcPr>
            <w:tcW w:w="3970" w:type="dxa"/>
            <w:gridSpan w:val="5"/>
            <w:tcBorders>
              <w:top w:val="single" w:sz="4" w:space="0" w:color="auto"/>
              <w:left w:val="nil"/>
              <w:right w:val="single" w:sz="4" w:space="0" w:color="auto"/>
            </w:tcBorders>
          </w:tcPr>
          <w:p w:rsidR="00255266" w:rsidRPr="000922D2" w:rsidRDefault="00255266" w:rsidP="00A55AE4">
            <w:pPr>
              <w:spacing w:after="0" w:line="240" w:lineRule="auto"/>
              <w:rPr>
                <w:rFonts w:ascii="Times New Roman" w:eastAsia="Times New Roman" w:hAnsi="Times New Roman" w:cs="Times New Roman"/>
                <w:b/>
                <w:bCs/>
              </w:rPr>
            </w:pPr>
          </w:p>
        </w:tc>
      </w:tr>
      <w:tr w:rsidR="00255266" w:rsidRPr="00451B41" w:rsidTr="006970FB">
        <w:trPr>
          <w:trHeight w:val="292"/>
        </w:trPr>
        <w:tc>
          <w:tcPr>
            <w:tcW w:w="1788" w:type="dxa"/>
            <w:tcBorders>
              <w:top w:val="nil"/>
              <w:left w:val="single" w:sz="4" w:space="0" w:color="auto"/>
              <w:bottom w:val="nil"/>
            </w:tcBorders>
            <w:shd w:val="clear" w:color="auto" w:fill="auto"/>
            <w:vAlign w:val="center"/>
            <w:hideMark/>
          </w:tcPr>
          <w:p w:rsidR="00255266" w:rsidRPr="00451B41" w:rsidRDefault="00255266" w:rsidP="00A55AE4">
            <w:pPr>
              <w:spacing w:after="0" w:line="240" w:lineRule="auto"/>
              <w:jc w:val="right"/>
              <w:rPr>
                <w:rFonts w:ascii="Times New Roman" w:eastAsia="Times New Roman" w:hAnsi="Times New Roman" w:cs="Times New Roman"/>
              </w:rPr>
            </w:pPr>
            <w:r w:rsidRPr="00451B41">
              <w:rPr>
                <w:rFonts w:ascii="Times New Roman" w:eastAsia="Times New Roman" w:hAnsi="Times New Roman" w:cs="Times New Roman"/>
              </w:rPr>
              <w:t>Intercept</w:t>
            </w:r>
          </w:p>
        </w:tc>
        <w:tc>
          <w:tcPr>
            <w:tcW w:w="995" w:type="dxa"/>
            <w:shd w:val="clear" w:color="auto" w:fill="auto"/>
            <w:vAlign w:val="center"/>
          </w:tcPr>
          <w:p w:rsidR="00255266" w:rsidRPr="00FD6FE8" w:rsidRDefault="00255266" w:rsidP="00A55AE4">
            <w:pPr>
              <w:spacing w:after="0" w:line="240" w:lineRule="auto"/>
              <w:jc w:val="right"/>
              <w:rPr>
                <w:rFonts w:ascii="Times New Roman" w:eastAsia="Times New Roman" w:hAnsi="Times New Roman" w:cs="Times New Roman"/>
              </w:rPr>
            </w:pPr>
            <w:r w:rsidRPr="00FD6FE8">
              <w:rPr>
                <w:rFonts w:ascii="Times New Roman" w:hAnsi="Times New Roman" w:cs="Times New Roman"/>
                <w:color w:val="000000"/>
              </w:rPr>
              <w:t>4412.48</w:t>
            </w:r>
          </w:p>
        </w:tc>
        <w:tc>
          <w:tcPr>
            <w:tcW w:w="980" w:type="dxa"/>
            <w:gridSpan w:val="2"/>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4" w:type="dxa"/>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2774.64</w:t>
            </w:r>
          </w:p>
        </w:tc>
        <w:tc>
          <w:tcPr>
            <w:tcW w:w="999" w:type="dxa"/>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1017" w:type="dxa"/>
            <w:gridSpan w:val="2"/>
            <w:shd w:val="clear" w:color="auto" w:fill="auto"/>
            <w:tcMar>
              <w:left w:w="58" w:type="dxa"/>
              <w:right w:w="58" w:type="dxa"/>
            </w:tcMar>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18775.14</w:t>
            </w:r>
          </w:p>
        </w:tc>
        <w:tc>
          <w:tcPr>
            <w:tcW w:w="1052" w:type="dxa"/>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1063" w:type="dxa"/>
            <w:gridSpan w:val="2"/>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4548.34</w:t>
            </w:r>
          </w:p>
        </w:tc>
        <w:tc>
          <w:tcPr>
            <w:tcW w:w="1007" w:type="dxa"/>
            <w:gridSpan w:val="4"/>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4" w:type="dxa"/>
            <w:shd w:val="clear" w:color="auto" w:fill="auto"/>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4369.79</w:t>
            </w:r>
          </w:p>
        </w:tc>
        <w:tc>
          <w:tcPr>
            <w:tcW w:w="983" w:type="dxa"/>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7" w:type="dxa"/>
            <w:vAlign w:val="center"/>
          </w:tcPr>
          <w:p w:rsidR="00255266" w:rsidRPr="000922D2" w:rsidRDefault="00255266" w:rsidP="00A55AE4">
            <w:pPr>
              <w:spacing w:after="0" w:line="240" w:lineRule="auto"/>
              <w:jc w:val="right"/>
              <w:rPr>
                <w:rFonts w:ascii="Times New Roman" w:hAnsi="Times New Roman" w:cs="Times New Roman"/>
              </w:rPr>
            </w:pPr>
            <w:r w:rsidRPr="000922D2">
              <w:rPr>
                <w:rFonts w:ascii="Times New Roman" w:hAnsi="Times New Roman" w:cs="Times New Roman"/>
                <w:color w:val="000000"/>
              </w:rPr>
              <w:t>1192.51</w:t>
            </w:r>
          </w:p>
        </w:tc>
        <w:tc>
          <w:tcPr>
            <w:tcW w:w="990" w:type="dxa"/>
            <w:tcBorders>
              <w:right w:val="single" w:sz="4" w:space="0" w:color="auto"/>
            </w:tcBorders>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0.049</w:t>
            </w:r>
          </w:p>
        </w:tc>
      </w:tr>
      <w:tr w:rsidR="00255266" w:rsidRPr="00451B41" w:rsidTr="006970FB">
        <w:trPr>
          <w:trHeight w:val="292"/>
        </w:trPr>
        <w:tc>
          <w:tcPr>
            <w:tcW w:w="1788" w:type="dxa"/>
            <w:tcBorders>
              <w:top w:val="nil"/>
              <w:left w:val="single" w:sz="4" w:space="0" w:color="auto"/>
              <w:bottom w:val="nil"/>
            </w:tcBorders>
            <w:shd w:val="clear" w:color="auto" w:fill="auto"/>
            <w:vAlign w:val="center"/>
            <w:hideMark/>
          </w:tcPr>
          <w:p w:rsidR="00255266" w:rsidRPr="00451B41" w:rsidRDefault="00255266" w:rsidP="00A55AE4">
            <w:pPr>
              <w:spacing w:after="0" w:line="240" w:lineRule="auto"/>
              <w:jc w:val="right"/>
              <w:rPr>
                <w:rFonts w:ascii="Times New Roman" w:eastAsia="Times New Roman" w:hAnsi="Times New Roman" w:cs="Times New Roman"/>
                <w:i/>
              </w:rPr>
            </w:pPr>
            <w:r w:rsidRPr="00451B41">
              <w:rPr>
                <w:rFonts w:ascii="Times New Roman" w:eastAsia="Times New Roman" w:hAnsi="Times New Roman" w:cs="Times New Roman"/>
                <w:i/>
              </w:rPr>
              <w:t>C. difficile</w:t>
            </w:r>
          </w:p>
        </w:tc>
        <w:tc>
          <w:tcPr>
            <w:tcW w:w="995" w:type="dxa"/>
            <w:shd w:val="clear" w:color="auto" w:fill="auto"/>
            <w:vAlign w:val="center"/>
          </w:tcPr>
          <w:p w:rsidR="00255266" w:rsidRPr="00FD6FE8" w:rsidRDefault="00255266" w:rsidP="00A55AE4">
            <w:pPr>
              <w:spacing w:after="0" w:line="240" w:lineRule="auto"/>
              <w:jc w:val="right"/>
              <w:rPr>
                <w:rFonts w:ascii="Times New Roman" w:eastAsia="Times New Roman" w:hAnsi="Times New Roman" w:cs="Times New Roman"/>
              </w:rPr>
            </w:pPr>
            <w:r w:rsidRPr="00FD6FE8">
              <w:rPr>
                <w:rFonts w:ascii="Times New Roman" w:hAnsi="Times New Roman" w:cs="Times New Roman"/>
                <w:color w:val="000000"/>
              </w:rPr>
              <w:t>0.00</w:t>
            </w:r>
          </w:p>
        </w:tc>
        <w:tc>
          <w:tcPr>
            <w:tcW w:w="980" w:type="dxa"/>
            <w:gridSpan w:val="2"/>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1.00</w:t>
            </w:r>
          </w:p>
        </w:tc>
        <w:tc>
          <w:tcPr>
            <w:tcW w:w="994" w:type="dxa"/>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0.00</w:t>
            </w:r>
          </w:p>
        </w:tc>
        <w:tc>
          <w:tcPr>
            <w:tcW w:w="999" w:type="dxa"/>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1.00</w:t>
            </w:r>
          </w:p>
        </w:tc>
        <w:tc>
          <w:tcPr>
            <w:tcW w:w="1017" w:type="dxa"/>
            <w:gridSpan w:val="2"/>
            <w:shd w:val="clear" w:color="auto" w:fill="auto"/>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1.08</w:t>
            </w:r>
          </w:p>
        </w:tc>
        <w:tc>
          <w:tcPr>
            <w:tcW w:w="1052" w:type="dxa"/>
            <w:shd w:val="clear" w:color="auto" w:fill="auto"/>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0.009</w:t>
            </w:r>
          </w:p>
        </w:tc>
        <w:tc>
          <w:tcPr>
            <w:tcW w:w="1063" w:type="dxa"/>
            <w:gridSpan w:val="2"/>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1.12</w:t>
            </w:r>
          </w:p>
        </w:tc>
        <w:tc>
          <w:tcPr>
            <w:tcW w:w="1007" w:type="dxa"/>
            <w:gridSpan w:val="4"/>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4" w:type="dxa"/>
            <w:shd w:val="clear" w:color="auto" w:fill="auto"/>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1.29</w:t>
            </w:r>
          </w:p>
        </w:tc>
        <w:tc>
          <w:tcPr>
            <w:tcW w:w="983" w:type="dxa"/>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7" w:type="dxa"/>
            <w:vAlign w:val="center"/>
          </w:tcPr>
          <w:p w:rsidR="00255266" w:rsidRPr="000922D2" w:rsidRDefault="00255266" w:rsidP="00A55AE4">
            <w:pPr>
              <w:spacing w:after="0" w:line="240" w:lineRule="auto"/>
              <w:jc w:val="right"/>
              <w:rPr>
                <w:rFonts w:ascii="Times New Roman" w:hAnsi="Times New Roman" w:cs="Times New Roman"/>
              </w:rPr>
            </w:pPr>
            <w:r w:rsidRPr="000922D2">
              <w:rPr>
                <w:rFonts w:ascii="Times New Roman" w:hAnsi="Times New Roman" w:cs="Times New Roman"/>
                <w:color w:val="000000"/>
              </w:rPr>
              <w:t>1.41</w:t>
            </w:r>
          </w:p>
        </w:tc>
        <w:tc>
          <w:tcPr>
            <w:tcW w:w="990" w:type="dxa"/>
            <w:tcBorders>
              <w:right w:val="single" w:sz="4" w:space="0" w:color="auto"/>
            </w:tcBorders>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r>
      <w:tr w:rsidR="00255266" w:rsidRPr="00451B41" w:rsidTr="006970FB">
        <w:trPr>
          <w:trHeight w:val="292"/>
        </w:trPr>
        <w:tc>
          <w:tcPr>
            <w:tcW w:w="1788" w:type="dxa"/>
            <w:tcBorders>
              <w:top w:val="nil"/>
              <w:left w:val="single" w:sz="4" w:space="0" w:color="auto"/>
              <w:bottom w:val="nil"/>
            </w:tcBorders>
            <w:shd w:val="clear" w:color="auto" w:fill="auto"/>
            <w:vAlign w:val="center"/>
          </w:tcPr>
          <w:p w:rsidR="00255266" w:rsidRPr="00451B41" w:rsidRDefault="00255266" w:rsidP="00A55AE4">
            <w:pPr>
              <w:spacing w:after="0" w:line="240" w:lineRule="auto"/>
              <w:jc w:val="right"/>
              <w:rPr>
                <w:rFonts w:ascii="Times New Roman" w:eastAsia="Times New Roman" w:hAnsi="Times New Roman" w:cs="Times New Roman"/>
                <w:i/>
              </w:rPr>
            </w:pPr>
            <w:r>
              <w:rPr>
                <w:rFonts w:ascii="Times New Roman" w:eastAsia="Times New Roman" w:hAnsi="Times New Roman" w:cs="Times New Roman"/>
              </w:rPr>
              <w:t>Other b</w:t>
            </w:r>
            <w:r w:rsidRPr="00451B41">
              <w:rPr>
                <w:rFonts w:ascii="Times New Roman" w:eastAsia="Times New Roman" w:hAnsi="Times New Roman" w:cs="Times New Roman"/>
              </w:rPr>
              <w:t>acteria</w:t>
            </w:r>
          </w:p>
        </w:tc>
        <w:tc>
          <w:tcPr>
            <w:tcW w:w="995" w:type="dxa"/>
            <w:shd w:val="clear" w:color="auto" w:fill="auto"/>
            <w:vAlign w:val="center"/>
          </w:tcPr>
          <w:p w:rsidR="00255266" w:rsidRPr="00FD6FE8" w:rsidRDefault="00255266" w:rsidP="00A55AE4">
            <w:pPr>
              <w:spacing w:after="0" w:line="240" w:lineRule="auto"/>
              <w:jc w:val="right"/>
              <w:rPr>
                <w:rFonts w:ascii="Times New Roman" w:eastAsia="Times New Roman" w:hAnsi="Times New Roman" w:cs="Times New Roman"/>
              </w:rPr>
            </w:pPr>
            <w:r w:rsidRPr="00FD6FE8">
              <w:rPr>
                <w:rFonts w:ascii="Times New Roman" w:hAnsi="Times New Roman" w:cs="Times New Roman"/>
                <w:color w:val="000000"/>
              </w:rPr>
              <w:t>0.00</w:t>
            </w:r>
          </w:p>
        </w:tc>
        <w:tc>
          <w:tcPr>
            <w:tcW w:w="980" w:type="dxa"/>
            <w:gridSpan w:val="2"/>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1.00</w:t>
            </w:r>
          </w:p>
        </w:tc>
        <w:tc>
          <w:tcPr>
            <w:tcW w:w="994" w:type="dxa"/>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0.00</w:t>
            </w:r>
          </w:p>
        </w:tc>
        <w:tc>
          <w:tcPr>
            <w:tcW w:w="999" w:type="dxa"/>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1.00</w:t>
            </w:r>
          </w:p>
        </w:tc>
        <w:tc>
          <w:tcPr>
            <w:tcW w:w="1017" w:type="dxa"/>
            <w:gridSpan w:val="2"/>
            <w:shd w:val="clear" w:color="auto" w:fill="auto"/>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0.00</w:t>
            </w:r>
          </w:p>
        </w:tc>
        <w:tc>
          <w:tcPr>
            <w:tcW w:w="1052" w:type="dxa"/>
            <w:shd w:val="clear" w:color="auto" w:fill="auto"/>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1.00</w:t>
            </w:r>
          </w:p>
        </w:tc>
        <w:tc>
          <w:tcPr>
            <w:tcW w:w="1063" w:type="dxa"/>
            <w:gridSpan w:val="2"/>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0.00</w:t>
            </w:r>
          </w:p>
        </w:tc>
        <w:tc>
          <w:tcPr>
            <w:tcW w:w="1007" w:type="dxa"/>
            <w:gridSpan w:val="4"/>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1.00</w:t>
            </w:r>
          </w:p>
        </w:tc>
        <w:tc>
          <w:tcPr>
            <w:tcW w:w="994" w:type="dxa"/>
            <w:shd w:val="clear" w:color="auto" w:fill="auto"/>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0.00</w:t>
            </w:r>
          </w:p>
        </w:tc>
        <w:tc>
          <w:tcPr>
            <w:tcW w:w="983" w:type="dxa"/>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1.00</w:t>
            </w:r>
          </w:p>
        </w:tc>
        <w:tc>
          <w:tcPr>
            <w:tcW w:w="997" w:type="dxa"/>
            <w:vAlign w:val="center"/>
          </w:tcPr>
          <w:p w:rsidR="00255266" w:rsidRPr="000922D2" w:rsidRDefault="00255266" w:rsidP="00A55AE4">
            <w:pPr>
              <w:spacing w:after="0" w:line="240" w:lineRule="auto"/>
              <w:jc w:val="right"/>
              <w:rPr>
                <w:rFonts w:ascii="Times New Roman" w:hAnsi="Times New Roman" w:cs="Times New Roman"/>
              </w:rPr>
            </w:pPr>
            <w:r w:rsidRPr="000922D2">
              <w:rPr>
                <w:rFonts w:ascii="Times New Roman" w:hAnsi="Times New Roman" w:cs="Times New Roman"/>
                <w:color w:val="000000"/>
              </w:rPr>
              <w:t>6.07</w:t>
            </w:r>
          </w:p>
        </w:tc>
        <w:tc>
          <w:tcPr>
            <w:tcW w:w="990" w:type="dxa"/>
            <w:tcBorders>
              <w:right w:val="single" w:sz="4" w:space="0" w:color="auto"/>
            </w:tcBorders>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0.091</w:t>
            </w:r>
          </w:p>
        </w:tc>
      </w:tr>
      <w:tr w:rsidR="00255266" w:rsidRPr="00451B41" w:rsidTr="006970FB">
        <w:trPr>
          <w:trHeight w:val="292"/>
        </w:trPr>
        <w:tc>
          <w:tcPr>
            <w:tcW w:w="1788" w:type="dxa"/>
            <w:tcBorders>
              <w:top w:val="nil"/>
              <w:left w:val="single" w:sz="4" w:space="0" w:color="auto"/>
              <w:bottom w:val="nil"/>
            </w:tcBorders>
            <w:shd w:val="clear" w:color="auto" w:fill="auto"/>
            <w:vAlign w:val="center"/>
          </w:tcPr>
          <w:p w:rsidR="00255266" w:rsidRPr="00451B41" w:rsidRDefault="00255266" w:rsidP="00A55AE4">
            <w:pPr>
              <w:spacing w:after="0" w:line="240" w:lineRule="auto"/>
              <w:jc w:val="right"/>
              <w:rPr>
                <w:rFonts w:ascii="Times New Roman" w:eastAsia="Times New Roman" w:hAnsi="Times New Roman" w:cs="Times New Roman"/>
                <w:i/>
              </w:rPr>
            </w:pPr>
            <w:r w:rsidRPr="00451B41">
              <w:rPr>
                <w:rFonts w:ascii="Times New Roman" w:eastAsia="Times New Roman" w:hAnsi="Times New Roman" w:cs="Times New Roman"/>
              </w:rPr>
              <w:t>Rotavirus</w:t>
            </w:r>
          </w:p>
        </w:tc>
        <w:tc>
          <w:tcPr>
            <w:tcW w:w="995" w:type="dxa"/>
            <w:shd w:val="clear" w:color="auto" w:fill="auto"/>
            <w:vAlign w:val="center"/>
          </w:tcPr>
          <w:p w:rsidR="00255266" w:rsidRPr="00FD6FE8" w:rsidRDefault="00255266" w:rsidP="00A55AE4">
            <w:pPr>
              <w:spacing w:after="0" w:line="240" w:lineRule="auto"/>
              <w:jc w:val="right"/>
              <w:rPr>
                <w:rFonts w:ascii="Times New Roman" w:eastAsia="Times New Roman" w:hAnsi="Times New Roman" w:cs="Times New Roman"/>
              </w:rPr>
            </w:pPr>
            <w:r w:rsidRPr="00FD6FE8">
              <w:rPr>
                <w:rFonts w:ascii="Times New Roman" w:hAnsi="Times New Roman" w:cs="Times New Roman"/>
                <w:color w:val="000000"/>
              </w:rPr>
              <w:t>1.75</w:t>
            </w:r>
          </w:p>
        </w:tc>
        <w:tc>
          <w:tcPr>
            <w:tcW w:w="980" w:type="dxa"/>
            <w:gridSpan w:val="2"/>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994" w:type="dxa"/>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3.66</w:t>
            </w:r>
          </w:p>
        </w:tc>
        <w:tc>
          <w:tcPr>
            <w:tcW w:w="999" w:type="dxa"/>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&lt;0.0001</w:t>
            </w:r>
          </w:p>
        </w:tc>
        <w:tc>
          <w:tcPr>
            <w:tcW w:w="1017" w:type="dxa"/>
            <w:gridSpan w:val="2"/>
            <w:shd w:val="clear" w:color="auto" w:fill="auto"/>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24.27</w:t>
            </w:r>
          </w:p>
        </w:tc>
        <w:tc>
          <w:tcPr>
            <w:tcW w:w="1052" w:type="dxa"/>
            <w:shd w:val="clear" w:color="auto" w:fill="auto"/>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0.004</w:t>
            </w:r>
          </w:p>
        </w:tc>
        <w:tc>
          <w:tcPr>
            <w:tcW w:w="1063" w:type="dxa"/>
            <w:gridSpan w:val="2"/>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21.24</w:t>
            </w:r>
          </w:p>
        </w:tc>
        <w:tc>
          <w:tcPr>
            <w:tcW w:w="1007" w:type="dxa"/>
            <w:gridSpan w:val="4"/>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0.004</w:t>
            </w:r>
          </w:p>
        </w:tc>
        <w:tc>
          <w:tcPr>
            <w:tcW w:w="994" w:type="dxa"/>
            <w:shd w:val="clear" w:color="auto" w:fill="auto"/>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30.53</w:t>
            </w:r>
          </w:p>
        </w:tc>
        <w:tc>
          <w:tcPr>
            <w:tcW w:w="983" w:type="dxa"/>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0.003</w:t>
            </w:r>
          </w:p>
        </w:tc>
        <w:tc>
          <w:tcPr>
            <w:tcW w:w="997" w:type="dxa"/>
            <w:vAlign w:val="center"/>
          </w:tcPr>
          <w:p w:rsidR="00255266" w:rsidRPr="000922D2" w:rsidRDefault="00255266" w:rsidP="00A55AE4">
            <w:pPr>
              <w:spacing w:after="0" w:line="240" w:lineRule="auto"/>
              <w:jc w:val="right"/>
              <w:rPr>
                <w:rFonts w:ascii="Times New Roman" w:hAnsi="Times New Roman" w:cs="Times New Roman"/>
              </w:rPr>
            </w:pPr>
            <w:r w:rsidRPr="000922D2">
              <w:rPr>
                <w:rFonts w:ascii="Times New Roman" w:hAnsi="Times New Roman" w:cs="Times New Roman"/>
                <w:color w:val="000000"/>
              </w:rPr>
              <w:t>28.14</w:t>
            </w:r>
          </w:p>
        </w:tc>
        <w:tc>
          <w:tcPr>
            <w:tcW w:w="990" w:type="dxa"/>
            <w:tcBorders>
              <w:right w:val="single" w:sz="4" w:space="0" w:color="auto"/>
            </w:tcBorders>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0.005</w:t>
            </w:r>
          </w:p>
        </w:tc>
      </w:tr>
      <w:tr w:rsidR="00255266" w:rsidRPr="00451B41" w:rsidTr="006970FB">
        <w:trPr>
          <w:trHeight w:val="292"/>
        </w:trPr>
        <w:tc>
          <w:tcPr>
            <w:tcW w:w="1788" w:type="dxa"/>
            <w:tcBorders>
              <w:top w:val="nil"/>
              <w:left w:val="single" w:sz="4" w:space="0" w:color="auto"/>
              <w:bottom w:val="nil"/>
            </w:tcBorders>
            <w:shd w:val="clear" w:color="auto" w:fill="auto"/>
            <w:vAlign w:val="center"/>
            <w:hideMark/>
          </w:tcPr>
          <w:p w:rsidR="00255266" w:rsidRPr="00451B41" w:rsidRDefault="00255266" w:rsidP="00A55AE4">
            <w:pPr>
              <w:spacing w:after="0" w:line="240" w:lineRule="auto"/>
              <w:jc w:val="right"/>
              <w:rPr>
                <w:rFonts w:ascii="Times New Roman" w:eastAsia="Times New Roman" w:hAnsi="Times New Roman" w:cs="Times New Roman"/>
              </w:rPr>
            </w:pPr>
            <w:r w:rsidRPr="00451B41">
              <w:rPr>
                <w:rFonts w:ascii="Times New Roman" w:eastAsia="Times New Roman" w:hAnsi="Times New Roman" w:cs="Times New Roman"/>
              </w:rPr>
              <w:t>Parasites</w:t>
            </w:r>
          </w:p>
        </w:tc>
        <w:tc>
          <w:tcPr>
            <w:tcW w:w="995" w:type="dxa"/>
            <w:shd w:val="clear" w:color="auto" w:fill="auto"/>
            <w:vAlign w:val="center"/>
          </w:tcPr>
          <w:p w:rsidR="00255266" w:rsidRPr="00FD6FE8" w:rsidRDefault="00255266" w:rsidP="00A55AE4">
            <w:pPr>
              <w:spacing w:after="0" w:line="240" w:lineRule="auto"/>
              <w:jc w:val="right"/>
              <w:rPr>
                <w:rFonts w:ascii="Times New Roman" w:eastAsia="Times New Roman" w:hAnsi="Times New Roman" w:cs="Times New Roman"/>
              </w:rPr>
            </w:pPr>
            <w:r w:rsidRPr="00FD6FE8">
              <w:rPr>
                <w:rFonts w:ascii="Times New Roman" w:hAnsi="Times New Roman" w:cs="Times New Roman"/>
                <w:color w:val="000000"/>
              </w:rPr>
              <w:t>0.00</w:t>
            </w:r>
          </w:p>
        </w:tc>
        <w:tc>
          <w:tcPr>
            <w:tcW w:w="980" w:type="dxa"/>
            <w:gridSpan w:val="2"/>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1.00</w:t>
            </w:r>
          </w:p>
        </w:tc>
        <w:tc>
          <w:tcPr>
            <w:tcW w:w="994" w:type="dxa"/>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0.00</w:t>
            </w:r>
          </w:p>
        </w:tc>
        <w:tc>
          <w:tcPr>
            <w:tcW w:w="999" w:type="dxa"/>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1.00</w:t>
            </w:r>
          </w:p>
        </w:tc>
        <w:tc>
          <w:tcPr>
            <w:tcW w:w="1017" w:type="dxa"/>
            <w:gridSpan w:val="2"/>
            <w:shd w:val="clear" w:color="auto" w:fill="auto"/>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0.55</w:t>
            </w:r>
          </w:p>
        </w:tc>
        <w:tc>
          <w:tcPr>
            <w:tcW w:w="1052" w:type="dxa"/>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0.874</w:t>
            </w:r>
          </w:p>
        </w:tc>
        <w:tc>
          <w:tcPr>
            <w:tcW w:w="1063" w:type="dxa"/>
            <w:gridSpan w:val="2"/>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0.00</w:t>
            </w:r>
          </w:p>
        </w:tc>
        <w:tc>
          <w:tcPr>
            <w:tcW w:w="1007" w:type="dxa"/>
            <w:gridSpan w:val="4"/>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1.00</w:t>
            </w:r>
          </w:p>
        </w:tc>
        <w:tc>
          <w:tcPr>
            <w:tcW w:w="994" w:type="dxa"/>
            <w:shd w:val="clear" w:color="auto" w:fill="auto"/>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0.00</w:t>
            </w:r>
          </w:p>
        </w:tc>
        <w:tc>
          <w:tcPr>
            <w:tcW w:w="983" w:type="dxa"/>
            <w:shd w:val="clear" w:color="auto" w:fill="auto"/>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1.00</w:t>
            </w:r>
          </w:p>
        </w:tc>
        <w:tc>
          <w:tcPr>
            <w:tcW w:w="997" w:type="dxa"/>
            <w:vAlign w:val="center"/>
          </w:tcPr>
          <w:p w:rsidR="00255266" w:rsidRPr="000922D2" w:rsidRDefault="00255266" w:rsidP="00A55AE4">
            <w:pPr>
              <w:spacing w:after="0" w:line="240" w:lineRule="auto"/>
              <w:jc w:val="right"/>
              <w:rPr>
                <w:rFonts w:ascii="Times New Roman" w:hAnsi="Times New Roman" w:cs="Times New Roman"/>
              </w:rPr>
            </w:pPr>
            <w:r w:rsidRPr="000922D2">
              <w:rPr>
                <w:rFonts w:ascii="Times New Roman" w:hAnsi="Times New Roman" w:cs="Times New Roman"/>
                <w:color w:val="000000"/>
              </w:rPr>
              <w:t>0.00</w:t>
            </w:r>
          </w:p>
        </w:tc>
        <w:tc>
          <w:tcPr>
            <w:tcW w:w="990" w:type="dxa"/>
            <w:tcBorders>
              <w:right w:val="single" w:sz="4" w:space="0" w:color="auto"/>
            </w:tcBorders>
            <w:vAlign w:val="center"/>
          </w:tcPr>
          <w:p w:rsidR="00255266" w:rsidRPr="000922D2" w:rsidRDefault="00255266" w:rsidP="00A55AE4">
            <w:pPr>
              <w:spacing w:after="0" w:line="240" w:lineRule="auto"/>
              <w:jc w:val="right"/>
              <w:rPr>
                <w:rFonts w:ascii="Times New Roman" w:hAnsi="Times New Roman" w:cs="Times New Roman"/>
              </w:rPr>
            </w:pPr>
            <w:r w:rsidRPr="000922D2">
              <w:rPr>
                <w:rFonts w:ascii="Times New Roman" w:hAnsi="Times New Roman" w:cs="Times New Roman"/>
                <w:color w:val="000000"/>
              </w:rPr>
              <w:t>1.00</w:t>
            </w:r>
          </w:p>
        </w:tc>
      </w:tr>
      <w:tr w:rsidR="00255266" w:rsidRPr="00451B41" w:rsidTr="006970FB">
        <w:trPr>
          <w:trHeight w:val="292"/>
        </w:trPr>
        <w:tc>
          <w:tcPr>
            <w:tcW w:w="1788" w:type="dxa"/>
            <w:tcBorders>
              <w:top w:val="nil"/>
              <w:left w:val="single" w:sz="4" w:space="0" w:color="auto"/>
              <w:bottom w:val="nil"/>
            </w:tcBorders>
            <w:shd w:val="clear" w:color="auto" w:fill="auto"/>
            <w:vAlign w:val="center"/>
            <w:hideMark/>
          </w:tcPr>
          <w:p w:rsidR="00255266" w:rsidRPr="00451B41" w:rsidRDefault="00255266" w:rsidP="00A55AE4">
            <w:pPr>
              <w:spacing w:after="0" w:line="240" w:lineRule="auto"/>
              <w:jc w:val="right"/>
              <w:rPr>
                <w:rFonts w:ascii="Times New Roman" w:eastAsia="Times New Roman" w:hAnsi="Times New Roman" w:cs="Times New Roman"/>
              </w:rPr>
            </w:pPr>
            <w:r w:rsidRPr="00451B41">
              <w:rPr>
                <w:rFonts w:ascii="Times New Roman" w:eastAsia="Times New Roman" w:hAnsi="Times New Roman" w:cs="Times New Roman"/>
              </w:rPr>
              <w:t>Time</w:t>
            </w:r>
          </w:p>
        </w:tc>
        <w:tc>
          <w:tcPr>
            <w:tcW w:w="995" w:type="dxa"/>
            <w:shd w:val="clear" w:color="auto" w:fill="auto"/>
            <w:vAlign w:val="center"/>
          </w:tcPr>
          <w:p w:rsidR="00255266" w:rsidRPr="00FD6FE8" w:rsidRDefault="00255266" w:rsidP="00A55AE4">
            <w:pPr>
              <w:spacing w:after="0" w:line="240" w:lineRule="auto"/>
              <w:jc w:val="right"/>
              <w:rPr>
                <w:rFonts w:ascii="Times New Roman" w:eastAsia="Times New Roman" w:hAnsi="Times New Roman" w:cs="Times New Roman"/>
              </w:rPr>
            </w:pPr>
            <w:r w:rsidRPr="00FD6FE8">
              <w:rPr>
                <w:rFonts w:ascii="Times New Roman" w:hAnsi="Times New Roman" w:cs="Times New Roman"/>
                <w:color w:val="000000"/>
              </w:rPr>
              <w:t>0.00</w:t>
            </w:r>
          </w:p>
        </w:tc>
        <w:tc>
          <w:tcPr>
            <w:tcW w:w="980" w:type="dxa"/>
            <w:gridSpan w:val="2"/>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1.00</w:t>
            </w:r>
          </w:p>
        </w:tc>
        <w:tc>
          <w:tcPr>
            <w:tcW w:w="994" w:type="dxa"/>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0.00</w:t>
            </w:r>
          </w:p>
        </w:tc>
        <w:tc>
          <w:tcPr>
            <w:tcW w:w="999" w:type="dxa"/>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1.00</w:t>
            </w:r>
          </w:p>
        </w:tc>
        <w:tc>
          <w:tcPr>
            <w:tcW w:w="1017" w:type="dxa"/>
            <w:gridSpan w:val="2"/>
            <w:shd w:val="clear" w:color="auto" w:fill="auto"/>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71</w:t>
            </w:r>
          </w:p>
        </w:tc>
        <w:tc>
          <w:tcPr>
            <w:tcW w:w="1052" w:type="dxa"/>
            <w:shd w:val="clear" w:color="auto" w:fill="auto"/>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0.001</w:t>
            </w:r>
          </w:p>
        </w:tc>
        <w:tc>
          <w:tcPr>
            <w:tcW w:w="1063" w:type="dxa"/>
            <w:gridSpan w:val="2"/>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21.66</w:t>
            </w:r>
          </w:p>
        </w:tc>
        <w:tc>
          <w:tcPr>
            <w:tcW w:w="1007" w:type="dxa"/>
            <w:gridSpan w:val="4"/>
            <w:vAlign w:val="center"/>
          </w:tcPr>
          <w:p w:rsidR="00255266" w:rsidRPr="000922D2" w:rsidRDefault="00255266" w:rsidP="00A55AE4">
            <w:pPr>
              <w:spacing w:after="0"/>
              <w:jc w:val="right"/>
              <w:rPr>
                <w:rFonts w:ascii="Times New Roman" w:hAnsi="Times New Roman" w:cs="Times New Roman"/>
              </w:rPr>
            </w:pPr>
            <w:r w:rsidRPr="000922D2">
              <w:rPr>
                <w:rFonts w:ascii="Times New Roman" w:hAnsi="Times New Roman" w:cs="Times New Roman"/>
                <w:color w:val="000000"/>
              </w:rPr>
              <w:t>0.00</w:t>
            </w:r>
          </w:p>
        </w:tc>
        <w:tc>
          <w:tcPr>
            <w:tcW w:w="994" w:type="dxa"/>
            <w:shd w:val="clear" w:color="auto" w:fill="auto"/>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0.38</w:t>
            </w:r>
          </w:p>
        </w:tc>
        <w:tc>
          <w:tcPr>
            <w:tcW w:w="983" w:type="dxa"/>
            <w:shd w:val="clear" w:color="auto" w:fill="auto"/>
            <w:vAlign w:val="center"/>
          </w:tcPr>
          <w:p w:rsidR="00255266" w:rsidRPr="000922D2" w:rsidRDefault="00255266" w:rsidP="00A55AE4">
            <w:pPr>
              <w:spacing w:after="0" w:line="240" w:lineRule="auto"/>
              <w:jc w:val="right"/>
              <w:rPr>
                <w:rFonts w:ascii="Times New Roman" w:eastAsia="Times New Roman" w:hAnsi="Times New Roman" w:cs="Times New Roman"/>
              </w:rPr>
            </w:pPr>
            <w:r w:rsidRPr="000922D2">
              <w:rPr>
                <w:rFonts w:ascii="Times New Roman" w:hAnsi="Times New Roman" w:cs="Times New Roman"/>
                <w:color w:val="000000"/>
              </w:rPr>
              <w:t>0.908</w:t>
            </w:r>
          </w:p>
        </w:tc>
        <w:tc>
          <w:tcPr>
            <w:tcW w:w="997" w:type="dxa"/>
            <w:vAlign w:val="center"/>
          </w:tcPr>
          <w:p w:rsidR="00255266" w:rsidRPr="000922D2" w:rsidRDefault="00255266" w:rsidP="00A55AE4">
            <w:pPr>
              <w:spacing w:after="0" w:line="240" w:lineRule="auto"/>
              <w:jc w:val="right"/>
              <w:rPr>
                <w:rFonts w:ascii="Times New Roman" w:hAnsi="Times New Roman" w:cs="Times New Roman"/>
              </w:rPr>
            </w:pPr>
            <w:r w:rsidRPr="000922D2">
              <w:rPr>
                <w:rFonts w:ascii="Times New Roman" w:hAnsi="Times New Roman" w:cs="Times New Roman"/>
                <w:color w:val="000000"/>
              </w:rPr>
              <w:t>0.00</w:t>
            </w:r>
          </w:p>
        </w:tc>
        <w:tc>
          <w:tcPr>
            <w:tcW w:w="990" w:type="dxa"/>
            <w:tcBorders>
              <w:right w:val="single" w:sz="4" w:space="0" w:color="auto"/>
            </w:tcBorders>
            <w:vAlign w:val="center"/>
          </w:tcPr>
          <w:p w:rsidR="00255266" w:rsidRPr="000922D2" w:rsidRDefault="00255266" w:rsidP="00A55AE4">
            <w:pPr>
              <w:spacing w:after="0" w:line="240" w:lineRule="auto"/>
              <w:jc w:val="right"/>
              <w:rPr>
                <w:rFonts w:ascii="Times New Roman" w:hAnsi="Times New Roman" w:cs="Times New Roman"/>
              </w:rPr>
            </w:pPr>
            <w:r w:rsidRPr="000922D2">
              <w:rPr>
                <w:rFonts w:ascii="Times New Roman" w:hAnsi="Times New Roman" w:cs="Times New Roman"/>
                <w:color w:val="000000"/>
              </w:rPr>
              <w:t>1.00</w:t>
            </w:r>
          </w:p>
        </w:tc>
      </w:tr>
      <w:tr w:rsidR="00255266" w:rsidRPr="00451B41" w:rsidTr="006970FB">
        <w:trPr>
          <w:trHeight w:val="292"/>
        </w:trPr>
        <w:tc>
          <w:tcPr>
            <w:tcW w:w="1788" w:type="dxa"/>
            <w:tcBorders>
              <w:top w:val="single" w:sz="4" w:space="0" w:color="auto"/>
              <w:left w:val="single" w:sz="4" w:space="0" w:color="auto"/>
              <w:bottom w:val="single" w:sz="4" w:space="0" w:color="auto"/>
            </w:tcBorders>
            <w:shd w:val="clear" w:color="auto" w:fill="auto"/>
            <w:vAlign w:val="center"/>
          </w:tcPr>
          <w:p w:rsidR="00255266" w:rsidRPr="00451B41" w:rsidRDefault="00255266" w:rsidP="00A55AE4">
            <w:pPr>
              <w:spacing w:after="0" w:line="240" w:lineRule="auto"/>
              <w:rPr>
                <w:rFonts w:ascii="Times New Roman" w:eastAsia="Times New Roman" w:hAnsi="Times New Roman" w:cs="Times New Roman"/>
                <w:b/>
              </w:rPr>
            </w:pPr>
          </w:p>
        </w:tc>
        <w:tc>
          <w:tcPr>
            <w:tcW w:w="3968" w:type="dxa"/>
            <w:gridSpan w:val="5"/>
            <w:tcBorders>
              <w:top w:val="single" w:sz="4" w:space="0" w:color="auto"/>
              <w:bottom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b/>
              </w:rPr>
            </w:pPr>
            <w:r w:rsidRPr="000922D2">
              <w:rPr>
                <w:rFonts w:ascii="Times New Roman" w:eastAsia="Times New Roman" w:hAnsi="Times New Roman" w:cs="Times New Roman"/>
                <w:b/>
              </w:rPr>
              <w:t xml:space="preserve">0-4 years </w:t>
            </w:r>
          </w:p>
        </w:tc>
        <w:tc>
          <w:tcPr>
            <w:tcW w:w="4129" w:type="dxa"/>
            <w:gridSpan w:val="8"/>
            <w:tcBorders>
              <w:top w:val="single" w:sz="4" w:space="0" w:color="auto"/>
              <w:bottom w:val="single" w:sz="4" w:space="0" w:color="auto"/>
            </w:tcBorders>
          </w:tcPr>
          <w:p w:rsidR="00255266" w:rsidRPr="000922D2" w:rsidRDefault="00255266" w:rsidP="00A55AE4">
            <w:pPr>
              <w:spacing w:after="0" w:line="240" w:lineRule="auto"/>
              <w:jc w:val="center"/>
              <w:rPr>
                <w:rFonts w:ascii="Times New Roman" w:eastAsia="Times New Roman" w:hAnsi="Times New Roman" w:cs="Times New Roman"/>
                <w:b/>
              </w:rPr>
            </w:pPr>
            <w:r w:rsidRPr="000922D2">
              <w:rPr>
                <w:rFonts w:ascii="Times New Roman" w:eastAsia="Times New Roman" w:hAnsi="Times New Roman" w:cs="Times New Roman"/>
                <w:b/>
              </w:rPr>
              <w:t>5-64 years</w:t>
            </w:r>
          </w:p>
        </w:tc>
        <w:tc>
          <w:tcPr>
            <w:tcW w:w="3970" w:type="dxa"/>
            <w:gridSpan w:val="5"/>
            <w:tcBorders>
              <w:top w:val="single" w:sz="4" w:space="0" w:color="auto"/>
              <w:bottom w:val="single" w:sz="4" w:space="0" w:color="auto"/>
              <w:right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b/>
              </w:rPr>
            </w:pPr>
            <w:r w:rsidRPr="000922D2">
              <w:rPr>
                <w:rFonts w:ascii="Times New Roman" w:eastAsia="Times New Roman" w:hAnsi="Times New Roman" w:cs="Times New Roman"/>
                <w:b/>
              </w:rPr>
              <w:t>≥65 years</w:t>
            </w:r>
          </w:p>
        </w:tc>
      </w:tr>
      <w:tr w:rsidR="00255266" w:rsidRPr="00451B41" w:rsidTr="006970FB">
        <w:trPr>
          <w:trHeight w:val="292"/>
        </w:trPr>
        <w:tc>
          <w:tcPr>
            <w:tcW w:w="1788" w:type="dxa"/>
            <w:tcBorders>
              <w:top w:val="single" w:sz="4" w:space="0" w:color="auto"/>
              <w:left w:val="single" w:sz="4" w:space="0" w:color="auto"/>
              <w:bottom w:val="single" w:sz="4" w:space="0" w:color="auto"/>
            </w:tcBorders>
            <w:shd w:val="clear" w:color="auto" w:fill="auto"/>
            <w:vAlign w:val="center"/>
          </w:tcPr>
          <w:p w:rsidR="00255266" w:rsidRPr="00451B41" w:rsidRDefault="00255266" w:rsidP="00A55AE4">
            <w:pPr>
              <w:spacing w:after="0" w:line="240" w:lineRule="auto"/>
              <w:rPr>
                <w:rFonts w:ascii="Times New Roman" w:eastAsia="Times New Roman" w:hAnsi="Times New Roman" w:cs="Times New Roman"/>
                <w:b/>
              </w:rPr>
            </w:pPr>
          </w:p>
        </w:tc>
        <w:tc>
          <w:tcPr>
            <w:tcW w:w="1975" w:type="dxa"/>
            <w:gridSpan w:val="3"/>
            <w:tcBorders>
              <w:top w:val="single" w:sz="4" w:space="0" w:color="auto"/>
              <w:bottom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bCs/>
              </w:rPr>
            </w:pPr>
            <w:r w:rsidRPr="000922D2">
              <w:rPr>
                <w:rFonts w:ascii="Times New Roman" w:eastAsia="Times New Roman" w:hAnsi="Times New Roman" w:cs="Times New Roman"/>
                <w:bCs/>
              </w:rPr>
              <w:t>Estimate</w:t>
            </w:r>
          </w:p>
        </w:tc>
        <w:tc>
          <w:tcPr>
            <w:tcW w:w="1993" w:type="dxa"/>
            <w:gridSpan w:val="2"/>
            <w:tcBorders>
              <w:top w:val="single" w:sz="4" w:space="0" w:color="auto"/>
              <w:bottom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bCs/>
              </w:rPr>
            </w:pPr>
            <w:r w:rsidRPr="000922D2">
              <w:rPr>
                <w:rFonts w:ascii="Times New Roman" w:eastAsia="Times New Roman" w:hAnsi="Times New Roman" w:cs="Times New Roman"/>
                <w:bCs/>
              </w:rPr>
              <w:t>P value*</w:t>
            </w:r>
          </w:p>
        </w:tc>
        <w:tc>
          <w:tcPr>
            <w:tcW w:w="2069" w:type="dxa"/>
            <w:gridSpan w:val="3"/>
            <w:tcBorders>
              <w:top w:val="single" w:sz="4" w:space="0" w:color="auto"/>
              <w:bottom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bCs/>
              </w:rPr>
            </w:pPr>
            <w:r w:rsidRPr="000922D2">
              <w:rPr>
                <w:rFonts w:ascii="Times New Roman" w:eastAsia="Times New Roman" w:hAnsi="Times New Roman" w:cs="Times New Roman"/>
                <w:bCs/>
              </w:rPr>
              <w:t>Estimate</w:t>
            </w:r>
          </w:p>
        </w:tc>
        <w:tc>
          <w:tcPr>
            <w:tcW w:w="2070" w:type="dxa"/>
            <w:gridSpan w:val="6"/>
            <w:tcBorders>
              <w:top w:val="single" w:sz="4" w:space="0" w:color="auto"/>
              <w:bottom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bCs/>
              </w:rPr>
            </w:pPr>
            <w:r w:rsidRPr="000922D2">
              <w:rPr>
                <w:rFonts w:ascii="Times New Roman" w:eastAsia="Times New Roman" w:hAnsi="Times New Roman" w:cs="Times New Roman"/>
                <w:bCs/>
              </w:rPr>
              <w:t>P value*</w:t>
            </w:r>
          </w:p>
        </w:tc>
        <w:tc>
          <w:tcPr>
            <w:tcW w:w="1977" w:type="dxa"/>
            <w:gridSpan w:val="2"/>
            <w:tcBorders>
              <w:top w:val="single" w:sz="4" w:space="0" w:color="auto"/>
              <w:bottom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bCs/>
              </w:rPr>
            </w:pPr>
            <w:r w:rsidRPr="000922D2">
              <w:rPr>
                <w:rFonts w:ascii="Times New Roman" w:eastAsia="Times New Roman" w:hAnsi="Times New Roman" w:cs="Times New Roman"/>
                <w:bCs/>
              </w:rPr>
              <w:t>Estimate</w:t>
            </w:r>
          </w:p>
        </w:tc>
        <w:tc>
          <w:tcPr>
            <w:tcW w:w="1987" w:type="dxa"/>
            <w:gridSpan w:val="2"/>
            <w:tcBorders>
              <w:top w:val="single" w:sz="4" w:space="0" w:color="auto"/>
              <w:bottom w:val="single" w:sz="4" w:space="0" w:color="auto"/>
              <w:right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bCs/>
              </w:rPr>
            </w:pPr>
            <w:r w:rsidRPr="000922D2">
              <w:rPr>
                <w:rFonts w:ascii="Times New Roman" w:eastAsia="Times New Roman" w:hAnsi="Times New Roman" w:cs="Times New Roman"/>
                <w:bCs/>
              </w:rPr>
              <w:t>P value*</w:t>
            </w:r>
          </w:p>
        </w:tc>
      </w:tr>
      <w:tr w:rsidR="00255266" w:rsidRPr="00451B41" w:rsidTr="006970FB">
        <w:trPr>
          <w:trHeight w:val="292"/>
        </w:trPr>
        <w:tc>
          <w:tcPr>
            <w:tcW w:w="1788" w:type="dxa"/>
            <w:tcBorders>
              <w:top w:val="single" w:sz="4" w:space="0" w:color="auto"/>
              <w:left w:val="single" w:sz="4" w:space="0" w:color="auto"/>
            </w:tcBorders>
            <w:shd w:val="clear" w:color="auto" w:fill="auto"/>
            <w:vAlign w:val="center"/>
          </w:tcPr>
          <w:p w:rsidR="00255266" w:rsidRPr="00451B41" w:rsidRDefault="00255266" w:rsidP="00A55AE4">
            <w:pPr>
              <w:spacing w:after="0" w:line="240" w:lineRule="auto"/>
              <w:rPr>
                <w:rFonts w:ascii="Times New Roman" w:eastAsia="Times New Roman" w:hAnsi="Times New Roman" w:cs="Times New Roman"/>
              </w:rPr>
            </w:pPr>
            <w:r w:rsidRPr="00451B41">
              <w:rPr>
                <w:rFonts w:ascii="Times New Roman" w:eastAsia="Times New Roman" w:hAnsi="Times New Roman" w:cs="Times New Roman"/>
                <w:b/>
              </w:rPr>
              <w:t>Mortality</w:t>
            </w:r>
          </w:p>
        </w:tc>
        <w:tc>
          <w:tcPr>
            <w:tcW w:w="3968" w:type="dxa"/>
            <w:gridSpan w:val="5"/>
            <w:tcBorders>
              <w:top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rPr>
            </w:pPr>
          </w:p>
        </w:tc>
        <w:tc>
          <w:tcPr>
            <w:tcW w:w="4129" w:type="dxa"/>
            <w:gridSpan w:val="8"/>
            <w:tcBorders>
              <w:top w:val="single" w:sz="4" w:space="0" w:color="auto"/>
            </w:tcBorders>
          </w:tcPr>
          <w:p w:rsidR="00255266" w:rsidRPr="000922D2" w:rsidRDefault="00255266" w:rsidP="00A55AE4">
            <w:pPr>
              <w:spacing w:after="0" w:line="240" w:lineRule="auto"/>
              <w:jc w:val="center"/>
              <w:rPr>
                <w:rFonts w:ascii="Times New Roman" w:eastAsia="Times New Roman" w:hAnsi="Times New Roman" w:cs="Times New Roman"/>
              </w:rPr>
            </w:pPr>
          </w:p>
        </w:tc>
        <w:tc>
          <w:tcPr>
            <w:tcW w:w="3970" w:type="dxa"/>
            <w:gridSpan w:val="5"/>
            <w:tcBorders>
              <w:top w:val="single" w:sz="4" w:space="0" w:color="auto"/>
              <w:right w:val="single" w:sz="4" w:space="0" w:color="auto"/>
            </w:tcBorders>
            <w:shd w:val="clear" w:color="auto" w:fill="auto"/>
            <w:vAlign w:val="center"/>
          </w:tcPr>
          <w:p w:rsidR="00255266" w:rsidRPr="000922D2" w:rsidRDefault="00255266" w:rsidP="00A55AE4">
            <w:pPr>
              <w:spacing w:after="0" w:line="240" w:lineRule="auto"/>
              <w:jc w:val="center"/>
              <w:rPr>
                <w:rFonts w:ascii="Times New Roman" w:eastAsia="Times New Roman" w:hAnsi="Times New Roman" w:cs="Times New Roman"/>
              </w:rPr>
            </w:pPr>
          </w:p>
        </w:tc>
      </w:tr>
      <w:tr w:rsidR="00255266" w:rsidRPr="00451B41" w:rsidTr="006970FB">
        <w:trPr>
          <w:trHeight w:val="292"/>
        </w:trPr>
        <w:tc>
          <w:tcPr>
            <w:tcW w:w="1788" w:type="dxa"/>
            <w:tcBorders>
              <w:left w:val="single" w:sz="4" w:space="0" w:color="auto"/>
            </w:tcBorders>
            <w:shd w:val="clear" w:color="auto" w:fill="auto"/>
            <w:vAlign w:val="center"/>
          </w:tcPr>
          <w:p w:rsidR="00255266" w:rsidRPr="00451B41" w:rsidRDefault="00255266" w:rsidP="00A55AE4">
            <w:pPr>
              <w:spacing w:after="0" w:line="240" w:lineRule="auto"/>
              <w:jc w:val="right"/>
              <w:rPr>
                <w:rFonts w:ascii="Times New Roman" w:eastAsia="Times New Roman" w:hAnsi="Times New Roman" w:cs="Times New Roman"/>
              </w:rPr>
            </w:pPr>
            <w:r w:rsidRPr="00451B41">
              <w:rPr>
                <w:rFonts w:ascii="Times New Roman" w:eastAsia="Times New Roman" w:hAnsi="Times New Roman" w:cs="Times New Roman"/>
              </w:rPr>
              <w:t>Intercept</w:t>
            </w:r>
          </w:p>
        </w:tc>
        <w:tc>
          <w:tcPr>
            <w:tcW w:w="1975" w:type="dxa"/>
            <w:gridSpan w:val="3"/>
            <w:tcBorders>
              <w:top w:val="nil"/>
              <w:bottom w:val="nil"/>
              <w:right w:val="nil"/>
            </w:tcBorders>
            <w:shd w:val="clear" w:color="auto" w:fill="auto"/>
            <w:vAlign w:val="center"/>
          </w:tcPr>
          <w:p w:rsidR="00255266" w:rsidRPr="000922D2" w:rsidRDefault="00255266" w:rsidP="00A55AE4">
            <w:pPr>
              <w:spacing w:after="0"/>
              <w:jc w:val="center"/>
              <w:rPr>
                <w:rFonts w:ascii="Times New Roman" w:hAnsi="Times New Roman" w:cs="Times New Roman"/>
              </w:rPr>
            </w:pPr>
            <w:r w:rsidRPr="000922D2">
              <w:rPr>
                <w:rFonts w:ascii="Times New Roman" w:hAnsi="Times New Roman" w:cs="Times New Roman"/>
                <w:color w:val="000000"/>
              </w:rPr>
              <w:t>44.96</w:t>
            </w:r>
          </w:p>
        </w:tc>
        <w:tc>
          <w:tcPr>
            <w:tcW w:w="1993" w:type="dxa"/>
            <w:gridSpan w:val="2"/>
            <w:tcBorders>
              <w:top w:val="nil"/>
              <w:left w:val="nil"/>
              <w:bottom w:val="nil"/>
              <w:right w:val="nil"/>
            </w:tcBorders>
            <w:shd w:val="clear" w:color="auto" w:fill="auto"/>
            <w:vAlign w:val="center"/>
          </w:tcPr>
          <w:p w:rsidR="00255266" w:rsidRPr="000922D2" w:rsidRDefault="00255266" w:rsidP="00A55AE4">
            <w:pPr>
              <w:spacing w:after="0"/>
              <w:jc w:val="center"/>
              <w:rPr>
                <w:rFonts w:ascii="Times New Roman" w:hAnsi="Times New Roman" w:cs="Times New Roman"/>
              </w:rPr>
            </w:pPr>
            <w:r w:rsidRPr="000922D2">
              <w:rPr>
                <w:rFonts w:ascii="Times New Roman" w:hAnsi="Times New Roman" w:cs="Times New Roman"/>
                <w:color w:val="000000"/>
              </w:rPr>
              <w:t>&lt;0.0001</w:t>
            </w:r>
          </w:p>
        </w:tc>
        <w:tc>
          <w:tcPr>
            <w:tcW w:w="2069" w:type="dxa"/>
            <w:gridSpan w:val="3"/>
            <w:tcBorders>
              <w:top w:val="nil"/>
              <w:left w:val="nil"/>
              <w:bottom w:val="nil"/>
              <w:right w:val="nil"/>
            </w:tcBorders>
            <w:shd w:val="clear" w:color="auto" w:fill="auto"/>
            <w:vAlign w:val="center"/>
          </w:tcPr>
          <w:p w:rsidR="00255266" w:rsidRPr="000922D2" w:rsidRDefault="00255266" w:rsidP="00A55AE4">
            <w:pPr>
              <w:spacing w:after="0"/>
              <w:jc w:val="center"/>
              <w:rPr>
                <w:rFonts w:ascii="Times New Roman" w:hAnsi="Times New Roman" w:cs="Times New Roman"/>
              </w:rPr>
            </w:pPr>
            <w:r w:rsidRPr="000922D2">
              <w:rPr>
                <w:rFonts w:ascii="Times New Roman" w:hAnsi="Times New Roman" w:cs="Times New Roman"/>
                <w:color w:val="000000"/>
              </w:rPr>
              <w:t>32.69</w:t>
            </w:r>
          </w:p>
        </w:tc>
        <w:tc>
          <w:tcPr>
            <w:tcW w:w="2070" w:type="dxa"/>
            <w:gridSpan w:val="6"/>
            <w:tcBorders>
              <w:top w:val="nil"/>
              <w:left w:val="nil"/>
              <w:bottom w:val="nil"/>
              <w:right w:val="nil"/>
            </w:tcBorders>
            <w:shd w:val="clear" w:color="auto" w:fill="auto"/>
            <w:vAlign w:val="center"/>
          </w:tcPr>
          <w:p w:rsidR="00255266" w:rsidRPr="000922D2" w:rsidRDefault="00255266" w:rsidP="00A55AE4">
            <w:pPr>
              <w:spacing w:after="0"/>
              <w:jc w:val="center"/>
              <w:rPr>
                <w:rFonts w:ascii="Times New Roman" w:hAnsi="Times New Roman" w:cs="Times New Roman"/>
              </w:rPr>
            </w:pPr>
            <w:r w:rsidRPr="000922D2">
              <w:rPr>
                <w:rFonts w:ascii="Times New Roman" w:hAnsi="Times New Roman" w:cs="Times New Roman"/>
                <w:color w:val="000000"/>
              </w:rPr>
              <w:t>&lt;0.0001</w:t>
            </w:r>
          </w:p>
        </w:tc>
        <w:tc>
          <w:tcPr>
            <w:tcW w:w="1977" w:type="dxa"/>
            <w:gridSpan w:val="2"/>
            <w:tcBorders>
              <w:top w:val="nil"/>
              <w:left w:val="nil"/>
              <w:bottom w:val="nil"/>
              <w:right w:val="nil"/>
            </w:tcBorders>
            <w:shd w:val="clear" w:color="auto" w:fill="auto"/>
            <w:vAlign w:val="center"/>
          </w:tcPr>
          <w:p w:rsidR="00255266" w:rsidRPr="000922D2" w:rsidRDefault="00255266" w:rsidP="00A55AE4">
            <w:pPr>
              <w:spacing w:after="0"/>
              <w:jc w:val="center"/>
              <w:rPr>
                <w:rFonts w:ascii="Times New Roman" w:hAnsi="Times New Roman" w:cs="Times New Roman"/>
              </w:rPr>
            </w:pPr>
            <w:r w:rsidRPr="000922D2">
              <w:rPr>
                <w:rFonts w:ascii="Times New Roman" w:hAnsi="Times New Roman" w:cs="Times New Roman"/>
                <w:color w:val="000000"/>
              </w:rPr>
              <w:t>181.70</w:t>
            </w:r>
          </w:p>
        </w:tc>
        <w:tc>
          <w:tcPr>
            <w:tcW w:w="1987" w:type="dxa"/>
            <w:gridSpan w:val="2"/>
            <w:tcBorders>
              <w:top w:val="nil"/>
              <w:left w:val="nil"/>
              <w:bottom w:val="nil"/>
              <w:right w:val="single" w:sz="4" w:space="0" w:color="auto"/>
            </w:tcBorders>
            <w:shd w:val="clear" w:color="auto" w:fill="auto"/>
            <w:vAlign w:val="center"/>
          </w:tcPr>
          <w:p w:rsidR="00255266" w:rsidRPr="000922D2" w:rsidRDefault="00255266" w:rsidP="00A55AE4">
            <w:pPr>
              <w:spacing w:after="0"/>
              <w:jc w:val="center"/>
              <w:rPr>
                <w:rFonts w:ascii="Times New Roman" w:hAnsi="Times New Roman" w:cs="Times New Roman"/>
              </w:rPr>
            </w:pPr>
            <w:r w:rsidRPr="000922D2">
              <w:rPr>
                <w:rFonts w:ascii="Times New Roman" w:hAnsi="Times New Roman" w:cs="Times New Roman"/>
                <w:color w:val="000000"/>
              </w:rPr>
              <w:t>&lt;0.0001</w:t>
            </w:r>
          </w:p>
        </w:tc>
      </w:tr>
      <w:tr w:rsidR="00255266" w:rsidRPr="00451B41" w:rsidTr="006970FB">
        <w:trPr>
          <w:trHeight w:val="292"/>
        </w:trPr>
        <w:tc>
          <w:tcPr>
            <w:tcW w:w="1788" w:type="dxa"/>
            <w:tcBorders>
              <w:left w:val="single" w:sz="4" w:space="0" w:color="auto"/>
            </w:tcBorders>
            <w:shd w:val="clear" w:color="auto" w:fill="auto"/>
            <w:vAlign w:val="center"/>
          </w:tcPr>
          <w:p w:rsidR="00255266" w:rsidRPr="00451B41" w:rsidRDefault="00255266" w:rsidP="00A55AE4">
            <w:pPr>
              <w:spacing w:after="0" w:line="240" w:lineRule="auto"/>
              <w:jc w:val="right"/>
              <w:rPr>
                <w:rFonts w:ascii="Times New Roman" w:eastAsia="Times New Roman" w:hAnsi="Times New Roman" w:cs="Times New Roman"/>
                <w:i/>
              </w:rPr>
            </w:pPr>
            <w:r w:rsidRPr="00451B41">
              <w:rPr>
                <w:rFonts w:ascii="Times New Roman" w:eastAsia="Times New Roman" w:hAnsi="Times New Roman" w:cs="Times New Roman"/>
                <w:i/>
              </w:rPr>
              <w:t>C. difficile</w:t>
            </w:r>
          </w:p>
        </w:tc>
        <w:tc>
          <w:tcPr>
            <w:tcW w:w="1975" w:type="dxa"/>
            <w:gridSpan w:val="3"/>
            <w:tcBorders>
              <w:top w:val="nil"/>
              <w:bottom w:val="nil"/>
              <w:right w:val="nil"/>
            </w:tcBorders>
            <w:shd w:val="clear" w:color="auto" w:fill="auto"/>
            <w:vAlign w:val="center"/>
          </w:tcPr>
          <w:p w:rsidR="00255266" w:rsidRPr="000922D2" w:rsidRDefault="00255266" w:rsidP="00A55AE4">
            <w:pPr>
              <w:spacing w:after="0"/>
              <w:jc w:val="center"/>
              <w:rPr>
                <w:rFonts w:ascii="Times New Roman" w:hAnsi="Times New Roman" w:cs="Times New Roman"/>
              </w:rPr>
            </w:pPr>
            <w:r w:rsidRPr="000922D2">
              <w:rPr>
                <w:rFonts w:ascii="Times New Roman" w:hAnsi="Times New Roman" w:cs="Times New Roman"/>
                <w:color w:val="000000"/>
              </w:rPr>
              <w:t>0.01</w:t>
            </w:r>
          </w:p>
        </w:tc>
        <w:tc>
          <w:tcPr>
            <w:tcW w:w="1993" w:type="dxa"/>
            <w:gridSpan w:val="2"/>
            <w:tcBorders>
              <w:top w:val="nil"/>
              <w:left w:val="nil"/>
              <w:bottom w:val="nil"/>
              <w:right w:val="nil"/>
            </w:tcBorders>
            <w:shd w:val="clear" w:color="auto" w:fill="auto"/>
            <w:vAlign w:val="center"/>
          </w:tcPr>
          <w:p w:rsidR="00255266" w:rsidRPr="000922D2" w:rsidRDefault="00255266" w:rsidP="00A55AE4">
            <w:pPr>
              <w:spacing w:after="0"/>
              <w:jc w:val="center"/>
              <w:rPr>
                <w:rFonts w:ascii="Times New Roman" w:hAnsi="Times New Roman" w:cs="Times New Roman"/>
              </w:rPr>
            </w:pPr>
            <w:r w:rsidRPr="000922D2">
              <w:rPr>
                <w:rFonts w:ascii="Times New Roman" w:hAnsi="Times New Roman" w:cs="Times New Roman"/>
                <w:color w:val="000000"/>
              </w:rPr>
              <w:t>0.005</w:t>
            </w:r>
          </w:p>
        </w:tc>
        <w:tc>
          <w:tcPr>
            <w:tcW w:w="2069" w:type="dxa"/>
            <w:gridSpan w:val="3"/>
            <w:tcBorders>
              <w:top w:val="nil"/>
              <w:left w:val="nil"/>
              <w:bottom w:val="nil"/>
              <w:right w:val="nil"/>
            </w:tcBorders>
            <w:shd w:val="clear" w:color="auto" w:fill="auto"/>
            <w:vAlign w:val="center"/>
          </w:tcPr>
          <w:p w:rsidR="00255266" w:rsidRPr="000922D2" w:rsidRDefault="00255266" w:rsidP="00A55AE4">
            <w:pPr>
              <w:spacing w:after="0"/>
              <w:jc w:val="center"/>
              <w:rPr>
                <w:rFonts w:ascii="Times New Roman" w:hAnsi="Times New Roman" w:cs="Times New Roman"/>
              </w:rPr>
            </w:pPr>
            <w:r w:rsidRPr="000922D2">
              <w:rPr>
                <w:rFonts w:ascii="Times New Roman" w:hAnsi="Times New Roman" w:cs="Times New Roman"/>
                <w:color w:val="000000"/>
              </w:rPr>
              <w:t>0.04</w:t>
            </w:r>
          </w:p>
        </w:tc>
        <w:tc>
          <w:tcPr>
            <w:tcW w:w="2070" w:type="dxa"/>
            <w:gridSpan w:val="6"/>
            <w:tcBorders>
              <w:top w:val="nil"/>
              <w:left w:val="nil"/>
              <w:bottom w:val="nil"/>
              <w:right w:val="nil"/>
            </w:tcBorders>
            <w:shd w:val="clear" w:color="auto" w:fill="auto"/>
            <w:vAlign w:val="center"/>
          </w:tcPr>
          <w:p w:rsidR="00255266" w:rsidRPr="000922D2" w:rsidRDefault="00255266" w:rsidP="00A55AE4">
            <w:pPr>
              <w:spacing w:after="0"/>
              <w:jc w:val="center"/>
              <w:rPr>
                <w:rFonts w:ascii="Times New Roman" w:hAnsi="Times New Roman" w:cs="Times New Roman"/>
              </w:rPr>
            </w:pPr>
            <w:r w:rsidRPr="000922D2">
              <w:rPr>
                <w:rFonts w:ascii="Times New Roman" w:hAnsi="Times New Roman" w:cs="Times New Roman"/>
                <w:color w:val="000000"/>
              </w:rPr>
              <w:t>&lt;0.0001</w:t>
            </w:r>
          </w:p>
        </w:tc>
        <w:tc>
          <w:tcPr>
            <w:tcW w:w="1977" w:type="dxa"/>
            <w:gridSpan w:val="2"/>
            <w:tcBorders>
              <w:top w:val="nil"/>
              <w:left w:val="nil"/>
              <w:bottom w:val="nil"/>
              <w:right w:val="nil"/>
            </w:tcBorders>
            <w:shd w:val="clear" w:color="auto" w:fill="auto"/>
            <w:vAlign w:val="center"/>
          </w:tcPr>
          <w:p w:rsidR="00255266" w:rsidRPr="000922D2" w:rsidRDefault="00255266" w:rsidP="00A55AE4">
            <w:pPr>
              <w:spacing w:after="0"/>
              <w:jc w:val="center"/>
              <w:rPr>
                <w:rFonts w:ascii="Times New Roman" w:hAnsi="Times New Roman" w:cs="Times New Roman"/>
              </w:rPr>
            </w:pPr>
            <w:r w:rsidRPr="000922D2">
              <w:rPr>
                <w:rFonts w:ascii="Times New Roman" w:hAnsi="Times New Roman" w:cs="Times New Roman"/>
                <w:color w:val="000000"/>
              </w:rPr>
              <w:t>0.34</w:t>
            </w:r>
          </w:p>
        </w:tc>
        <w:tc>
          <w:tcPr>
            <w:tcW w:w="1987" w:type="dxa"/>
            <w:gridSpan w:val="2"/>
            <w:tcBorders>
              <w:top w:val="nil"/>
              <w:left w:val="nil"/>
              <w:bottom w:val="nil"/>
              <w:right w:val="single" w:sz="4" w:space="0" w:color="auto"/>
            </w:tcBorders>
            <w:shd w:val="clear" w:color="auto" w:fill="auto"/>
            <w:vAlign w:val="center"/>
          </w:tcPr>
          <w:p w:rsidR="00255266" w:rsidRPr="000922D2" w:rsidRDefault="00255266" w:rsidP="00A55AE4">
            <w:pPr>
              <w:spacing w:after="0"/>
              <w:jc w:val="center"/>
              <w:rPr>
                <w:rFonts w:ascii="Times New Roman" w:hAnsi="Times New Roman" w:cs="Times New Roman"/>
              </w:rPr>
            </w:pPr>
            <w:r w:rsidRPr="000922D2">
              <w:rPr>
                <w:rFonts w:ascii="Times New Roman" w:hAnsi="Times New Roman" w:cs="Times New Roman"/>
                <w:color w:val="000000"/>
              </w:rPr>
              <w:t>&lt;0.0001</w:t>
            </w:r>
          </w:p>
        </w:tc>
      </w:tr>
      <w:tr w:rsidR="00255266" w:rsidRPr="00451B41" w:rsidTr="006970FB">
        <w:trPr>
          <w:trHeight w:val="292"/>
        </w:trPr>
        <w:tc>
          <w:tcPr>
            <w:tcW w:w="1788" w:type="dxa"/>
            <w:tcBorders>
              <w:left w:val="single" w:sz="4" w:space="0" w:color="auto"/>
            </w:tcBorders>
            <w:shd w:val="clear" w:color="auto" w:fill="auto"/>
            <w:vAlign w:val="center"/>
          </w:tcPr>
          <w:p w:rsidR="00255266" w:rsidRPr="00451B41" w:rsidRDefault="00255266" w:rsidP="00A55AE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Other b</w:t>
            </w:r>
            <w:r w:rsidRPr="00451B41">
              <w:rPr>
                <w:rFonts w:ascii="Times New Roman" w:eastAsia="Times New Roman" w:hAnsi="Times New Roman" w:cs="Times New Roman"/>
              </w:rPr>
              <w:t>acteria</w:t>
            </w:r>
          </w:p>
        </w:tc>
        <w:tc>
          <w:tcPr>
            <w:tcW w:w="1975" w:type="dxa"/>
            <w:gridSpan w:val="3"/>
            <w:tcBorders>
              <w:top w:val="nil"/>
              <w:bottom w:val="nil"/>
              <w:right w:val="nil"/>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0.01</w:t>
            </w:r>
          </w:p>
        </w:tc>
        <w:tc>
          <w:tcPr>
            <w:tcW w:w="1993" w:type="dxa"/>
            <w:gridSpan w:val="2"/>
            <w:tcBorders>
              <w:top w:val="nil"/>
              <w:left w:val="nil"/>
              <w:bottom w:val="nil"/>
              <w:right w:val="nil"/>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0.963</w:t>
            </w:r>
          </w:p>
        </w:tc>
        <w:tc>
          <w:tcPr>
            <w:tcW w:w="2069" w:type="dxa"/>
            <w:gridSpan w:val="3"/>
            <w:tcBorders>
              <w:top w:val="nil"/>
              <w:left w:val="nil"/>
              <w:bottom w:val="nil"/>
              <w:right w:val="nil"/>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0.29</w:t>
            </w:r>
          </w:p>
        </w:tc>
        <w:tc>
          <w:tcPr>
            <w:tcW w:w="2070" w:type="dxa"/>
            <w:gridSpan w:val="6"/>
            <w:tcBorders>
              <w:top w:val="nil"/>
              <w:left w:val="nil"/>
              <w:bottom w:val="nil"/>
              <w:right w:val="nil"/>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0.139</w:t>
            </w:r>
          </w:p>
        </w:tc>
        <w:tc>
          <w:tcPr>
            <w:tcW w:w="1977" w:type="dxa"/>
            <w:gridSpan w:val="2"/>
            <w:tcBorders>
              <w:top w:val="nil"/>
              <w:left w:val="nil"/>
              <w:bottom w:val="nil"/>
              <w:right w:val="nil"/>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1.87</w:t>
            </w:r>
          </w:p>
        </w:tc>
        <w:tc>
          <w:tcPr>
            <w:tcW w:w="1987" w:type="dxa"/>
            <w:gridSpan w:val="2"/>
            <w:tcBorders>
              <w:top w:val="nil"/>
              <w:left w:val="nil"/>
              <w:bottom w:val="nil"/>
              <w:right w:val="single" w:sz="4" w:space="0" w:color="auto"/>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0.096</w:t>
            </w:r>
          </w:p>
        </w:tc>
      </w:tr>
      <w:tr w:rsidR="00255266" w:rsidRPr="00451B41" w:rsidTr="006970FB">
        <w:trPr>
          <w:trHeight w:val="292"/>
        </w:trPr>
        <w:tc>
          <w:tcPr>
            <w:tcW w:w="1788" w:type="dxa"/>
            <w:tcBorders>
              <w:left w:val="single" w:sz="4" w:space="0" w:color="auto"/>
            </w:tcBorders>
            <w:shd w:val="clear" w:color="auto" w:fill="auto"/>
            <w:vAlign w:val="center"/>
          </w:tcPr>
          <w:p w:rsidR="00255266" w:rsidRPr="00451B41" w:rsidRDefault="00255266" w:rsidP="00A55AE4">
            <w:pPr>
              <w:spacing w:after="0" w:line="240" w:lineRule="auto"/>
              <w:jc w:val="right"/>
              <w:rPr>
                <w:rFonts w:ascii="Times New Roman" w:eastAsia="Times New Roman" w:hAnsi="Times New Roman" w:cs="Times New Roman"/>
              </w:rPr>
            </w:pPr>
            <w:r w:rsidRPr="00451B41">
              <w:rPr>
                <w:rFonts w:ascii="Times New Roman" w:eastAsia="Times New Roman" w:hAnsi="Times New Roman" w:cs="Times New Roman"/>
              </w:rPr>
              <w:t>Rotavirus</w:t>
            </w:r>
          </w:p>
        </w:tc>
        <w:tc>
          <w:tcPr>
            <w:tcW w:w="1975" w:type="dxa"/>
            <w:gridSpan w:val="3"/>
            <w:tcBorders>
              <w:top w:val="nil"/>
              <w:bottom w:val="nil"/>
              <w:right w:val="nil"/>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1.25</w:t>
            </w:r>
          </w:p>
        </w:tc>
        <w:tc>
          <w:tcPr>
            <w:tcW w:w="1993" w:type="dxa"/>
            <w:gridSpan w:val="2"/>
            <w:tcBorders>
              <w:top w:val="nil"/>
              <w:left w:val="nil"/>
              <w:bottom w:val="nil"/>
              <w:right w:val="nil"/>
            </w:tcBorders>
            <w:shd w:val="clear" w:color="auto" w:fill="auto"/>
            <w:vAlign w:val="center"/>
          </w:tcPr>
          <w:p w:rsidR="00255266" w:rsidRPr="00FD6FE8" w:rsidRDefault="00255266" w:rsidP="00A55AE4">
            <w:pPr>
              <w:spacing w:after="0"/>
              <w:jc w:val="center"/>
              <w:rPr>
                <w:rFonts w:ascii="Times New Roman" w:hAnsi="Times New Roman" w:cs="Times New Roman"/>
                <w:bCs/>
              </w:rPr>
            </w:pPr>
            <w:r w:rsidRPr="00FD6FE8">
              <w:rPr>
                <w:rFonts w:ascii="Times New Roman" w:hAnsi="Times New Roman" w:cs="Times New Roman"/>
                <w:color w:val="000000"/>
              </w:rPr>
              <w:t>0.182</w:t>
            </w:r>
          </w:p>
        </w:tc>
        <w:tc>
          <w:tcPr>
            <w:tcW w:w="2069" w:type="dxa"/>
            <w:gridSpan w:val="3"/>
            <w:tcBorders>
              <w:top w:val="nil"/>
              <w:left w:val="nil"/>
              <w:bottom w:val="nil"/>
              <w:right w:val="nil"/>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1.45</w:t>
            </w:r>
          </w:p>
        </w:tc>
        <w:tc>
          <w:tcPr>
            <w:tcW w:w="2070" w:type="dxa"/>
            <w:gridSpan w:val="6"/>
            <w:tcBorders>
              <w:top w:val="nil"/>
              <w:left w:val="nil"/>
              <w:bottom w:val="nil"/>
              <w:right w:val="nil"/>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0.283</w:t>
            </w:r>
          </w:p>
        </w:tc>
        <w:tc>
          <w:tcPr>
            <w:tcW w:w="1977" w:type="dxa"/>
            <w:gridSpan w:val="2"/>
            <w:tcBorders>
              <w:top w:val="nil"/>
              <w:left w:val="nil"/>
              <w:bottom w:val="nil"/>
              <w:right w:val="nil"/>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26.40</w:t>
            </w:r>
          </w:p>
        </w:tc>
        <w:tc>
          <w:tcPr>
            <w:tcW w:w="1987" w:type="dxa"/>
            <w:gridSpan w:val="2"/>
            <w:tcBorders>
              <w:top w:val="nil"/>
              <w:left w:val="nil"/>
              <w:bottom w:val="nil"/>
              <w:right w:val="single" w:sz="4" w:space="0" w:color="auto"/>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0.119</w:t>
            </w:r>
          </w:p>
        </w:tc>
      </w:tr>
      <w:tr w:rsidR="00255266" w:rsidRPr="00451B41" w:rsidTr="006970FB">
        <w:trPr>
          <w:trHeight w:val="292"/>
        </w:trPr>
        <w:tc>
          <w:tcPr>
            <w:tcW w:w="1788" w:type="dxa"/>
            <w:tcBorders>
              <w:left w:val="single" w:sz="4" w:space="0" w:color="auto"/>
            </w:tcBorders>
            <w:shd w:val="clear" w:color="auto" w:fill="auto"/>
            <w:vAlign w:val="center"/>
          </w:tcPr>
          <w:p w:rsidR="00255266" w:rsidRPr="00451B41" w:rsidRDefault="00255266" w:rsidP="00A55AE4">
            <w:pPr>
              <w:spacing w:after="0" w:line="240" w:lineRule="auto"/>
              <w:jc w:val="right"/>
              <w:rPr>
                <w:rFonts w:ascii="Times New Roman" w:eastAsia="Times New Roman" w:hAnsi="Times New Roman" w:cs="Times New Roman"/>
              </w:rPr>
            </w:pPr>
            <w:r w:rsidRPr="00451B41">
              <w:rPr>
                <w:rFonts w:ascii="Times New Roman" w:eastAsia="Times New Roman" w:hAnsi="Times New Roman" w:cs="Times New Roman"/>
              </w:rPr>
              <w:t>Parasites</w:t>
            </w:r>
          </w:p>
        </w:tc>
        <w:tc>
          <w:tcPr>
            <w:tcW w:w="1975" w:type="dxa"/>
            <w:gridSpan w:val="3"/>
            <w:tcBorders>
              <w:top w:val="nil"/>
              <w:bottom w:val="nil"/>
              <w:right w:val="nil"/>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0.37</w:t>
            </w:r>
          </w:p>
        </w:tc>
        <w:tc>
          <w:tcPr>
            <w:tcW w:w="1993" w:type="dxa"/>
            <w:gridSpan w:val="2"/>
            <w:tcBorders>
              <w:top w:val="nil"/>
              <w:left w:val="nil"/>
              <w:bottom w:val="nil"/>
              <w:right w:val="nil"/>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0.39</w:t>
            </w:r>
          </w:p>
        </w:tc>
        <w:tc>
          <w:tcPr>
            <w:tcW w:w="2069" w:type="dxa"/>
            <w:gridSpan w:val="3"/>
            <w:tcBorders>
              <w:top w:val="nil"/>
              <w:left w:val="nil"/>
              <w:bottom w:val="nil"/>
              <w:right w:val="nil"/>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1.44</w:t>
            </w:r>
          </w:p>
        </w:tc>
        <w:tc>
          <w:tcPr>
            <w:tcW w:w="2070" w:type="dxa"/>
            <w:gridSpan w:val="6"/>
            <w:tcBorders>
              <w:top w:val="nil"/>
              <w:left w:val="nil"/>
              <w:bottom w:val="nil"/>
              <w:right w:val="nil"/>
            </w:tcBorders>
            <w:shd w:val="clear" w:color="auto" w:fill="auto"/>
            <w:vAlign w:val="center"/>
          </w:tcPr>
          <w:p w:rsidR="00255266" w:rsidRPr="00FD6FE8" w:rsidRDefault="00255266" w:rsidP="00A55AE4">
            <w:pPr>
              <w:spacing w:after="0"/>
              <w:jc w:val="center"/>
              <w:rPr>
                <w:rFonts w:ascii="Times New Roman" w:hAnsi="Times New Roman" w:cs="Times New Roman"/>
                <w:bCs/>
              </w:rPr>
            </w:pPr>
            <w:r w:rsidRPr="00FD6FE8">
              <w:rPr>
                <w:rFonts w:ascii="Times New Roman" w:hAnsi="Times New Roman" w:cs="Times New Roman"/>
                <w:color w:val="000000"/>
              </w:rPr>
              <w:t>0.012</w:t>
            </w:r>
          </w:p>
        </w:tc>
        <w:tc>
          <w:tcPr>
            <w:tcW w:w="1977" w:type="dxa"/>
            <w:gridSpan w:val="2"/>
            <w:tcBorders>
              <w:top w:val="nil"/>
              <w:left w:val="nil"/>
              <w:bottom w:val="nil"/>
              <w:right w:val="nil"/>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7.19</w:t>
            </w:r>
          </w:p>
        </w:tc>
        <w:tc>
          <w:tcPr>
            <w:tcW w:w="1987" w:type="dxa"/>
            <w:gridSpan w:val="2"/>
            <w:tcBorders>
              <w:top w:val="nil"/>
              <w:left w:val="nil"/>
              <w:bottom w:val="nil"/>
              <w:right w:val="single" w:sz="4" w:space="0" w:color="auto"/>
            </w:tcBorders>
            <w:shd w:val="clear" w:color="auto" w:fill="auto"/>
            <w:vAlign w:val="center"/>
          </w:tcPr>
          <w:p w:rsidR="00255266" w:rsidRPr="00FD6FE8" w:rsidRDefault="00255266" w:rsidP="00A55AE4">
            <w:pPr>
              <w:spacing w:after="0"/>
              <w:jc w:val="center"/>
              <w:rPr>
                <w:rFonts w:ascii="Times New Roman" w:hAnsi="Times New Roman" w:cs="Times New Roman"/>
                <w:bCs/>
              </w:rPr>
            </w:pPr>
            <w:r w:rsidRPr="00FD6FE8">
              <w:rPr>
                <w:rFonts w:ascii="Times New Roman" w:hAnsi="Times New Roman" w:cs="Times New Roman"/>
                <w:color w:val="000000"/>
              </w:rPr>
              <w:t>0.008</w:t>
            </w:r>
          </w:p>
        </w:tc>
      </w:tr>
      <w:tr w:rsidR="00255266" w:rsidRPr="00451B41" w:rsidTr="006970FB">
        <w:trPr>
          <w:trHeight w:val="292"/>
        </w:trPr>
        <w:tc>
          <w:tcPr>
            <w:tcW w:w="1788" w:type="dxa"/>
            <w:tcBorders>
              <w:left w:val="single" w:sz="4" w:space="0" w:color="auto"/>
              <w:bottom w:val="single" w:sz="4" w:space="0" w:color="auto"/>
            </w:tcBorders>
            <w:shd w:val="clear" w:color="auto" w:fill="auto"/>
            <w:vAlign w:val="center"/>
          </w:tcPr>
          <w:p w:rsidR="00255266" w:rsidRPr="00451B41" w:rsidRDefault="00255266" w:rsidP="00A55AE4">
            <w:pPr>
              <w:spacing w:after="0" w:line="240" w:lineRule="auto"/>
              <w:jc w:val="right"/>
              <w:rPr>
                <w:rFonts w:ascii="Times New Roman" w:eastAsia="Times New Roman" w:hAnsi="Times New Roman" w:cs="Times New Roman"/>
              </w:rPr>
            </w:pPr>
            <w:r w:rsidRPr="00451B41">
              <w:rPr>
                <w:rFonts w:ascii="Times New Roman" w:eastAsia="Times New Roman" w:hAnsi="Times New Roman" w:cs="Times New Roman"/>
              </w:rPr>
              <w:t>Time</w:t>
            </w:r>
          </w:p>
        </w:tc>
        <w:tc>
          <w:tcPr>
            <w:tcW w:w="1975" w:type="dxa"/>
            <w:gridSpan w:val="3"/>
            <w:tcBorders>
              <w:top w:val="nil"/>
              <w:bottom w:val="single" w:sz="4" w:space="0" w:color="auto"/>
              <w:right w:val="nil"/>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-0.20</w:t>
            </w:r>
          </w:p>
        </w:tc>
        <w:tc>
          <w:tcPr>
            <w:tcW w:w="1993" w:type="dxa"/>
            <w:gridSpan w:val="2"/>
            <w:tcBorders>
              <w:top w:val="nil"/>
              <w:left w:val="nil"/>
              <w:bottom w:val="single" w:sz="4" w:space="0" w:color="auto"/>
              <w:right w:val="nil"/>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&lt;0.0001</w:t>
            </w:r>
          </w:p>
        </w:tc>
        <w:tc>
          <w:tcPr>
            <w:tcW w:w="2069" w:type="dxa"/>
            <w:gridSpan w:val="3"/>
            <w:tcBorders>
              <w:top w:val="nil"/>
              <w:left w:val="nil"/>
              <w:bottom w:val="single" w:sz="4" w:space="0" w:color="auto"/>
              <w:right w:val="nil"/>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0.00</w:t>
            </w:r>
          </w:p>
        </w:tc>
        <w:tc>
          <w:tcPr>
            <w:tcW w:w="2070" w:type="dxa"/>
            <w:gridSpan w:val="6"/>
            <w:tcBorders>
              <w:top w:val="nil"/>
              <w:left w:val="nil"/>
              <w:bottom w:val="single" w:sz="4" w:space="0" w:color="auto"/>
              <w:right w:val="nil"/>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1</w:t>
            </w:r>
          </w:p>
        </w:tc>
        <w:tc>
          <w:tcPr>
            <w:tcW w:w="1977" w:type="dxa"/>
            <w:gridSpan w:val="2"/>
            <w:tcBorders>
              <w:top w:val="nil"/>
              <w:left w:val="nil"/>
              <w:bottom w:val="single" w:sz="4" w:space="0" w:color="auto"/>
              <w:right w:val="nil"/>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-0.87</w:t>
            </w:r>
          </w:p>
        </w:tc>
        <w:tc>
          <w:tcPr>
            <w:tcW w:w="1987" w:type="dxa"/>
            <w:gridSpan w:val="2"/>
            <w:tcBorders>
              <w:top w:val="nil"/>
              <w:left w:val="nil"/>
              <w:bottom w:val="single" w:sz="4" w:space="0" w:color="auto"/>
              <w:right w:val="single" w:sz="4" w:space="0" w:color="auto"/>
            </w:tcBorders>
            <w:shd w:val="clear" w:color="auto" w:fill="auto"/>
            <w:vAlign w:val="center"/>
          </w:tcPr>
          <w:p w:rsidR="00255266" w:rsidRPr="00FD6FE8" w:rsidRDefault="00255266" w:rsidP="00A55AE4">
            <w:pPr>
              <w:spacing w:after="0"/>
              <w:jc w:val="center"/>
              <w:rPr>
                <w:rFonts w:ascii="Times New Roman" w:hAnsi="Times New Roman" w:cs="Times New Roman"/>
              </w:rPr>
            </w:pPr>
            <w:r w:rsidRPr="00FD6FE8">
              <w:rPr>
                <w:rFonts w:ascii="Times New Roman" w:hAnsi="Times New Roman" w:cs="Times New Roman"/>
                <w:color w:val="000000"/>
              </w:rPr>
              <w:t>&lt;0.0001</w:t>
            </w:r>
          </w:p>
        </w:tc>
      </w:tr>
    </w:tbl>
    <w:p w:rsidR="00255266" w:rsidRPr="00451B41" w:rsidRDefault="00255266" w:rsidP="008C23AE">
      <w:pPr>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P </w:t>
      </w:r>
      <w:r w:rsidRPr="00797650">
        <w:rPr>
          <w:rFonts w:ascii="Times New Roman" w:hAnsi="Times New Roman" w:cs="Times New Roman"/>
        </w:rPr>
        <w:t>values based on Wald chi-square</w:t>
      </w:r>
      <w:r>
        <w:rPr>
          <w:rFonts w:ascii="Times New Roman" w:hAnsi="Times New Roman" w:cs="Times New Roman"/>
        </w:rPr>
        <w:t>.</w:t>
      </w:r>
    </w:p>
    <w:p w:rsidR="00255266" w:rsidRDefault="00255266" w:rsidP="008C23AE">
      <w:pPr>
        <w:rPr>
          <w:rFonts w:ascii="Times New Roman" w:hAnsi="Times New Roman" w:cs="Times New Roman"/>
          <w:b/>
        </w:rPr>
        <w:sectPr w:rsidR="00255266" w:rsidSect="006970FB">
          <w:pgSz w:w="15840" w:h="12240" w:orient="landscape"/>
          <w:pgMar w:top="720" w:right="720" w:bottom="720" w:left="720" w:header="720" w:footer="720" w:gutter="0"/>
          <w:cols w:space="720"/>
          <w:docGrid w:linePitch="360"/>
        </w:sectPr>
      </w:pPr>
    </w:p>
    <w:p w:rsidR="00255266" w:rsidRPr="007A2E24" w:rsidRDefault="00255266" w:rsidP="008C23AE">
      <w:pPr>
        <w:rPr>
          <w:rFonts w:ascii="Times New Roman" w:hAnsi="Times New Roman" w:cs="Times New Roman"/>
        </w:rPr>
      </w:pPr>
      <w:r>
        <w:rPr>
          <w:rFonts w:ascii="Times New Roman" w:hAnsi="Times New Roman" w:cs="Times New Roman"/>
          <w:b/>
        </w:rPr>
        <w:lastRenderedPageBreak/>
        <w:t xml:space="preserve">Appendix Fig 1: Estimated and actual rates of acute gastroenteritis outcomes, with estimated norovirus, by month, for the oldest age group in each outcome. </w:t>
      </w:r>
      <w:r>
        <w:rPr>
          <w:rFonts w:ascii="Times New Roman" w:hAnsi="Times New Roman" w:cs="Times New Roman"/>
        </w:rPr>
        <w:t>Estimated monthly rates of cause-unspecified acute gastroenteritis (red dashed line) and norovirus (gray line) outcomes, overlaid with actual monthly rates of cause-unspecified acute gastroenteritis (black dashed line) and total gastroenteritis (black solid line), over the study period. For each outcome, only oldest age group is presented. A winter seasonality in estimated norovirus can be seen during most years, and elevation during pandemic years of 2002/03 and 2006/07 can also be noted.</w:t>
      </w:r>
    </w:p>
    <w:p w:rsidR="00255266" w:rsidRDefault="00255266" w:rsidP="008C23AE">
      <w:pPr>
        <w:rPr>
          <w:rFonts w:ascii="Times New Roman" w:hAnsi="Times New Roman" w:cs="Times New Roman"/>
          <w:b/>
        </w:rPr>
      </w:pPr>
      <w:r>
        <w:rPr>
          <w:rFonts w:ascii="Times New Roman" w:hAnsi="Times New Roman" w:cs="Times New Roman"/>
          <w:b/>
          <w:noProof/>
        </w:rPr>
        <w:drawing>
          <wp:inline distT="0" distB="0" distL="0" distR="0" wp14:anchorId="714D77EF" wp14:editId="43FF0595">
            <wp:extent cx="6400800" cy="6400800"/>
            <wp:effectExtent l="0" t="0" r="0" b="0"/>
            <wp:docPr id="4" name="Picture 4" descr="C:\lxx8\docs\Noro Burden Update\Manuscript\supp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xx8\docs\Noro Burden Update\Manuscript\suppfi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0" cy="6400800"/>
                    </a:xfrm>
                    <a:prstGeom prst="rect">
                      <a:avLst/>
                    </a:prstGeom>
                    <a:noFill/>
                    <a:ln>
                      <a:noFill/>
                    </a:ln>
                  </pic:spPr>
                </pic:pic>
              </a:graphicData>
            </a:graphic>
          </wp:inline>
        </w:drawing>
      </w:r>
    </w:p>
    <w:p w:rsidR="00255266" w:rsidRDefault="00255266" w:rsidP="008C23AE">
      <w:pPr>
        <w:rPr>
          <w:rFonts w:ascii="Times New Roman" w:hAnsi="Times New Roman" w:cs="Times New Roman"/>
          <w:b/>
        </w:rPr>
      </w:pPr>
      <w:r>
        <w:rPr>
          <w:rFonts w:ascii="Times New Roman" w:hAnsi="Times New Roman" w:cs="Times New Roman"/>
          <w:b/>
        </w:rPr>
        <w:br w:type="page"/>
      </w:r>
    </w:p>
    <w:p w:rsidR="00255266" w:rsidRPr="004D68DA" w:rsidRDefault="00255266" w:rsidP="008C23AE">
      <w:pPr>
        <w:rPr>
          <w:rFonts w:ascii="Times New Roman" w:hAnsi="Times New Roman" w:cs="Times New Roman"/>
        </w:rPr>
      </w:pPr>
      <w:r>
        <w:rPr>
          <w:rFonts w:ascii="Times New Roman" w:hAnsi="Times New Roman" w:cs="Times New Roman"/>
          <w:b/>
        </w:rPr>
        <w:lastRenderedPageBreak/>
        <w:t xml:space="preserve">Appendix Fig 2: Annual median and interquartile ranges of estimated monthly norovirus rates, with norovirus pandemic years presented separately. </w:t>
      </w:r>
      <w:r>
        <w:rPr>
          <w:rFonts w:ascii="Times New Roman" w:hAnsi="Times New Roman" w:cs="Times New Roman"/>
        </w:rPr>
        <w:t>Estimated monthly rates of norovirus outcomes, by setting and age group, over the study period. For mortality, only the 65+ age group is presented. Rates for seasonal years during which pandemic norovirus strains emerged (2002/2003, 2006/2007, and 2012/2013) are represented by colored lines (red, green, and blue, respectively). Black lines represent the median rates, while the gray shaded area represents the interquartile range (25</w:t>
      </w:r>
      <w:r w:rsidRPr="004D68DA">
        <w:rPr>
          <w:rFonts w:ascii="Times New Roman" w:hAnsi="Times New Roman" w:cs="Times New Roman"/>
          <w:vertAlign w:val="superscript"/>
        </w:rPr>
        <w:t>th</w:t>
      </w:r>
      <w:r>
        <w:rPr>
          <w:rFonts w:ascii="Times New Roman" w:hAnsi="Times New Roman" w:cs="Times New Roman"/>
        </w:rPr>
        <w:t xml:space="preserve"> and 75</w:t>
      </w:r>
      <w:r w:rsidRPr="004D68DA">
        <w:rPr>
          <w:rFonts w:ascii="Times New Roman" w:hAnsi="Times New Roman" w:cs="Times New Roman"/>
          <w:vertAlign w:val="superscript"/>
        </w:rPr>
        <w:t>th</w:t>
      </w:r>
      <w:r>
        <w:rPr>
          <w:rFonts w:ascii="Times New Roman" w:hAnsi="Times New Roman" w:cs="Times New Roman"/>
        </w:rPr>
        <w:t xml:space="preserve"> percentile), for years not including the pandemic years. A pronounced winter seasonality can be seen clearly in most age groups and settings, and pandemic years tend to have higher rates than others, though this varies by season, setting, and age group.</w:t>
      </w:r>
    </w:p>
    <w:p w:rsidR="00255266" w:rsidRDefault="00255266" w:rsidP="008C23AE">
      <w:pPr>
        <w:rPr>
          <w:rFonts w:ascii="Times New Roman" w:hAnsi="Times New Roman" w:cs="Times New Roman"/>
          <w:b/>
        </w:rPr>
      </w:pPr>
      <w:r w:rsidDel="00CB5A0E">
        <w:rPr>
          <w:noProof/>
        </w:rPr>
        <w:t xml:space="preserve"> </w:t>
      </w:r>
      <w:r>
        <w:rPr>
          <w:noProof/>
        </w:rPr>
        <w:drawing>
          <wp:inline distT="0" distB="0" distL="0" distR="0" wp14:anchorId="2986056A" wp14:editId="158A76A5">
            <wp:extent cx="6400800" cy="3200400"/>
            <wp:effectExtent l="0" t="0" r="0" b="0"/>
            <wp:docPr id="5" name="Picture 5" descr="C:\lxx8\docs\Noro Burden Update\Manuscript\suppfig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xx8\docs\Noro Burden Update\Manuscript\suppfig2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0" cy="3200400"/>
                    </a:xfrm>
                    <a:prstGeom prst="rect">
                      <a:avLst/>
                    </a:prstGeom>
                    <a:noFill/>
                    <a:ln>
                      <a:noFill/>
                    </a:ln>
                  </pic:spPr>
                </pic:pic>
              </a:graphicData>
            </a:graphic>
          </wp:inline>
        </w:drawing>
      </w:r>
      <w:r>
        <w:rPr>
          <w:noProof/>
        </w:rPr>
        <w:drawing>
          <wp:inline distT="0" distB="0" distL="0" distR="0" wp14:anchorId="7BF66830" wp14:editId="3707E7E2">
            <wp:extent cx="6400800" cy="3200400"/>
            <wp:effectExtent l="0" t="0" r="0" b="0"/>
            <wp:docPr id="6" name="Picture 6" descr="suppfig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pfig2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0" cy="3200400"/>
                    </a:xfrm>
                    <a:prstGeom prst="rect">
                      <a:avLst/>
                    </a:prstGeom>
                    <a:noFill/>
                    <a:ln>
                      <a:noFill/>
                    </a:ln>
                  </pic:spPr>
                </pic:pic>
              </a:graphicData>
            </a:graphic>
          </wp:inline>
        </w:drawing>
      </w:r>
      <w:r>
        <w:rPr>
          <w:noProof/>
        </w:rPr>
        <w:lastRenderedPageBreak/>
        <w:drawing>
          <wp:inline distT="0" distB="0" distL="0" distR="0" wp14:anchorId="4557990D" wp14:editId="4C975A4B">
            <wp:extent cx="6400800" cy="3200400"/>
            <wp:effectExtent l="0" t="0" r="0" b="0"/>
            <wp:docPr id="7" name="Picture 7" descr="suppfig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ppfig2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3200400"/>
                    </a:xfrm>
                    <a:prstGeom prst="rect">
                      <a:avLst/>
                    </a:prstGeom>
                    <a:noFill/>
                    <a:ln>
                      <a:noFill/>
                    </a:ln>
                  </pic:spPr>
                </pic:pic>
              </a:graphicData>
            </a:graphic>
          </wp:inline>
        </w:drawing>
      </w:r>
      <w:r>
        <w:rPr>
          <w:noProof/>
        </w:rPr>
        <w:drawing>
          <wp:inline distT="0" distB="0" distL="0" distR="0" wp14:anchorId="656FCF87" wp14:editId="0D79578C">
            <wp:extent cx="6400800" cy="3200400"/>
            <wp:effectExtent l="0" t="0" r="0" b="0"/>
            <wp:docPr id="8" name="Picture 8" descr="suppfig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ppfig2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3200400"/>
                    </a:xfrm>
                    <a:prstGeom prst="rect">
                      <a:avLst/>
                    </a:prstGeom>
                    <a:noFill/>
                    <a:ln>
                      <a:noFill/>
                    </a:ln>
                  </pic:spPr>
                </pic:pic>
              </a:graphicData>
            </a:graphic>
          </wp:inline>
        </w:drawing>
      </w:r>
    </w:p>
    <w:p w:rsidR="00255266" w:rsidRDefault="00255266" w:rsidP="008C23AE">
      <w:pPr>
        <w:rPr>
          <w:rFonts w:ascii="Times New Roman" w:hAnsi="Times New Roman" w:cs="Times New Roman"/>
          <w:b/>
        </w:rPr>
      </w:pPr>
    </w:p>
    <w:p w:rsidR="00255266" w:rsidRDefault="00255266" w:rsidP="008C23AE">
      <w:pPr>
        <w:rPr>
          <w:rFonts w:ascii="Times New Roman" w:hAnsi="Times New Roman" w:cs="Times New Roman"/>
          <w:b/>
        </w:rPr>
      </w:pPr>
      <w:r w:rsidDel="00CE135E">
        <w:rPr>
          <w:noProof/>
        </w:rPr>
        <w:t xml:space="preserve"> </w:t>
      </w:r>
    </w:p>
    <w:p w:rsidR="00255266" w:rsidRDefault="00255266" w:rsidP="008C23AE">
      <w:pPr>
        <w:rPr>
          <w:rFonts w:ascii="Times New Roman" w:hAnsi="Times New Roman" w:cs="Times New Roman"/>
          <w:b/>
        </w:rPr>
      </w:pPr>
    </w:p>
    <w:p w:rsidR="00255266" w:rsidRDefault="00255266" w:rsidP="008C23AE">
      <w:pPr>
        <w:rPr>
          <w:rFonts w:ascii="Times New Roman" w:hAnsi="Times New Roman" w:cs="Times New Roman"/>
          <w:b/>
        </w:rPr>
      </w:pPr>
    </w:p>
    <w:p w:rsidR="00255266" w:rsidRDefault="00255266" w:rsidP="008C23AE">
      <w:pPr>
        <w:rPr>
          <w:rFonts w:ascii="Times New Roman" w:hAnsi="Times New Roman" w:cs="Times New Roman"/>
          <w:b/>
        </w:rPr>
        <w:sectPr w:rsidR="00255266" w:rsidSect="00D26908">
          <w:pgSz w:w="12240" w:h="15840"/>
          <w:pgMar w:top="1080" w:right="1080" w:bottom="1080" w:left="1080" w:header="720" w:footer="720" w:gutter="0"/>
          <w:cols w:space="720"/>
          <w:docGrid w:linePitch="360"/>
        </w:sectPr>
      </w:pPr>
    </w:p>
    <w:tbl>
      <w:tblPr>
        <w:tblW w:w="14066" w:type="dxa"/>
        <w:tblLayout w:type="fixed"/>
        <w:tblLook w:val="04A0" w:firstRow="1" w:lastRow="0" w:firstColumn="1" w:lastColumn="0" w:noHBand="0" w:noVBand="1"/>
      </w:tblPr>
      <w:tblGrid>
        <w:gridCol w:w="1968"/>
        <w:gridCol w:w="2442"/>
        <w:gridCol w:w="1890"/>
        <w:gridCol w:w="2415"/>
        <w:gridCol w:w="2326"/>
        <w:gridCol w:w="1789"/>
        <w:gridCol w:w="1236"/>
      </w:tblGrid>
      <w:tr w:rsidR="00255266" w:rsidRPr="00751CFE" w:rsidTr="00A55AE4">
        <w:trPr>
          <w:trHeight w:val="280"/>
        </w:trPr>
        <w:tc>
          <w:tcPr>
            <w:tcW w:w="14066" w:type="dxa"/>
            <w:gridSpan w:val="7"/>
            <w:tcBorders>
              <w:top w:val="nil"/>
              <w:left w:val="nil"/>
              <w:bottom w:val="single" w:sz="4" w:space="0" w:color="auto"/>
              <w:right w:val="nil"/>
            </w:tcBorders>
          </w:tcPr>
          <w:p w:rsidR="00255266" w:rsidRPr="00751CFE" w:rsidRDefault="00255266" w:rsidP="00A55AE4">
            <w:pPr>
              <w:spacing w:after="0" w:line="276"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Appendix Table 3</w:t>
            </w:r>
            <w:r w:rsidRPr="00751CFE">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Mean Annual Encounters (in 10,000s) and Deaths (counts) Associated with Acute Gastroenteritis (AGE) by </w:t>
            </w:r>
            <w:r w:rsidRPr="00751CFE">
              <w:rPr>
                <w:rFonts w:ascii="Times New Roman" w:eastAsia="Times New Roman" w:hAnsi="Times New Roman" w:cs="Times New Roman"/>
                <w:b/>
                <w:bCs/>
                <w:color w:val="000000"/>
              </w:rPr>
              <w:t xml:space="preserve">Pathogen </w:t>
            </w:r>
            <w:r>
              <w:rPr>
                <w:rFonts w:ascii="Times New Roman" w:eastAsia="Times New Roman" w:hAnsi="Times New Roman" w:cs="Times New Roman"/>
                <w:b/>
                <w:bCs/>
                <w:color w:val="000000"/>
              </w:rPr>
              <w:t>Category, with Detail for Specific Pathogens—United States, 2001 – 2015</w:t>
            </w:r>
            <w:r w:rsidRPr="00751CFE">
              <w:rPr>
                <w:rFonts w:ascii="Times New Roman" w:eastAsia="Times New Roman" w:hAnsi="Times New Roman" w:cs="Times New Roman"/>
                <w:b/>
                <w:bCs/>
                <w:color w:val="000000"/>
              </w:rPr>
              <w:t>*</w:t>
            </w:r>
          </w:p>
        </w:tc>
      </w:tr>
      <w:tr w:rsidR="00255266" w:rsidRPr="00751CFE" w:rsidTr="00A55AE4">
        <w:trPr>
          <w:trHeight w:val="259"/>
        </w:trPr>
        <w:tc>
          <w:tcPr>
            <w:tcW w:w="1968" w:type="dxa"/>
            <w:tcBorders>
              <w:top w:val="single" w:sz="4" w:space="0" w:color="auto"/>
              <w:left w:val="single" w:sz="4" w:space="0" w:color="auto"/>
              <w:bottom w:val="nil"/>
              <w:right w:val="nil"/>
            </w:tcBorders>
            <w:shd w:val="clear" w:color="000000" w:fill="FFFFFF"/>
            <w:vAlign w:val="center"/>
            <w:hideMark/>
          </w:tcPr>
          <w:p w:rsidR="00255266" w:rsidRPr="00751CFE" w:rsidRDefault="00255266" w:rsidP="00A55AE4">
            <w:pPr>
              <w:spacing w:after="0" w:line="240" w:lineRule="auto"/>
              <w:jc w:val="center"/>
              <w:rPr>
                <w:rFonts w:ascii="Times New Roman" w:eastAsia="Times New Roman" w:hAnsi="Times New Roman" w:cs="Times New Roman"/>
                <w:b/>
                <w:bCs/>
                <w:color w:val="000000"/>
              </w:rPr>
            </w:pPr>
            <w:r w:rsidRPr="00751CFE">
              <w:rPr>
                <w:rFonts w:ascii="Times New Roman" w:eastAsia="Times New Roman" w:hAnsi="Times New Roman" w:cs="Times New Roman"/>
                <w:b/>
                <w:bCs/>
                <w:color w:val="000000"/>
              </w:rPr>
              <w:t>Cause</w:t>
            </w:r>
          </w:p>
        </w:tc>
        <w:tc>
          <w:tcPr>
            <w:tcW w:w="2442" w:type="dxa"/>
            <w:tcBorders>
              <w:top w:val="single" w:sz="4" w:space="0" w:color="auto"/>
              <w:left w:val="nil"/>
              <w:bottom w:val="nil"/>
              <w:right w:val="nil"/>
            </w:tcBorders>
            <w:shd w:val="clear" w:color="000000" w:fill="FFFFFF"/>
            <w:vAlign w:val="center"/>
            <w:hideMark/>
          </w:tcPr>
          <w:p w:rsidR="00255266" w:rsidRPr="00751CFE" w:rsidRDefault="00255266" w:rsidP="00A55AE4">
            <w:pPr>
              <w:spacing w:after="0" w:line="240" w:lineRule="auto"/>
              <w:jc w:val="center"/>
              <w:rPr>
                <w:rFonts w:ascii="Times New Roman" w:eastAsia="Times New Roman" w:hAnsi="Times New Roman" w:cs="Times New Roman"/>
                <w:b/>
                <w:bCs/>
                <w:color w:val="000000"/>
              </w:rPr>
            </w:pPr>
            <w:r w:rsidRPr="00751CFE">
              <w:rPr>
                <w:rFonts w:ascii="Times New Roman" w:eastAsia="Times New Roman" w:hAnsi="Times New Roman" w:cs="Times New Roman"/>
                <w:b/>
                <w:bCs/>
                <w:color w:val="000000"/>
              </w:rPr>
              <w:t>ICD-9 Code</w:t>
            </w:r>
            <w:r>
              <w:rPr>
                <w:rFonts w:ascii="Times New Roman" w:eastAsia="Times New Roman" w:hAnsi="Times New Roman" w:cs="Times New Roman"/>
                <w:b/>
                <w:bCs/>
                <w:color w:val="000000"/>
              </w:rPr>
              <w:t>s</w:t>
            </w:r>
          </w:p>
        </w:tc>
        <w:tc>
          <w:tcPr>
            <w:tcW w:w="1890" w:type="dxa"/>
            <w:tcBorders>
              <w:top w:val="single" w:sz="4" w:space="0" w:color="auto"/>
              <w:left w:val="nil"/>
              <w:bottom w:val="nil"/>
              <w:right w:val="nil"/>
            </w:tcBorders>
            <w:shd w:val="clear" w:color="000000" w:fill="FFFFFF"/>
            <w:vAlign w:val="center"/>
          </w:tcPr>
          <w:p w:rsidR="00255266" w:rsidRDefault="00255266" w:rsidP="00A55AE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ICD-10 Codes</w:t>
            </w:r>
          </w:p>
        </w:tc>
        <w:tc>
          <w:tcPr>
            <w:tcW w:w="2415" w:type="dxa"/>
            <w:tcBorders>
              <w:top w:val="single" w:sz="4" w:space="0" w:color="auto"/>
              <w:left w:val="nil"/>
              <w:bottom w:val="nil"/>
              <w:right w:val="nil"/>
            </w:tcBorders>
            <w:shd w:val="clear" w:color="000000" w:fill="FFFFFF"/>
            <w:vAlign w:val="center"/>
            <w:hideMark/>
          </w:tcPr>
          <w:p w:rsidR="00255266" w:rsidRDefault="00255266" w:rsidP="00A55AE4">
            <w:pPr>
              <w:spacing w:after="0" w:line="240" w:lineRule="auto"/>
              <w:jc w:val="center"/>
              <w:rPr>
                <w:rFonts w:ascii="Times New Roman" w:eastAsia="Times New Roman" w:hAnsi="Times New Roman" w:cs="Times New Roman"/>
                <w:b/>
                <w:bCs/>
                <w:color w:val="000000"/>
                <w:vertAlign w:val="superscript"/>
              </w:rPr>
            </w:pPr>
            <w:r>
              <w:rPr>
                <w:rFonts w:ascii="Times New Roman" w:eastAsia="Times New Roman" w:hAnsi="Times New Roman" w:cs="Times New Roman"/>
                <w:b/>
                <w:bCs/>
                <w:color w:val="000000"/>
              </w:rPr>
              <w:t>Estimated Ambulatory Clinic Encounters</w:t>
            </w:r>
            <w:r w:rsidRPr="00BE4194">
              <w:rPr>
                <w:rFonts w:ascii="Times New Roman" w:hAnsi="Times New Roman" w:cs="Times New Roman"/>
                <w:vertAlign w:val="superscript"/>
              </w:rPr>
              <w:t>†</w:t>
            </w:r>
          </w:p>
          <w:p w:rsidR="00255266" w:rsidRPr="001B1FB8" w:rsidRDefault="00255266" w:rsidP="00A55AE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(database counts)</w:t>
            </w:r>
          </w:p>
        </w:tc>
        <w:tc>
          <w:tcPr>
            <w:tcW w:w="2326" w:type="dxa"/>
            <w:tcBorders>
              <w:top w:val="single" w:sz="4" w:space="0" w:color="auto"/>
              <w:left w:val="nil"/>
              <w:bottom w:val="nil"/>
              <w:right w:val="nil"/>
            </w:tcBorders>
            <w:shd w:val="clear" w:color="000000" w:fill="FFFFFF"/>
            <w:vAlign w:val="center"/>
            <w:hideMark/>
          </w:tcPr>
          <w:p w:rsidR="00255266" w:rsidRDefault="00255266" w:rsidP="00A55AE4">
            <w:pPr>
              <w:spacing w:after="0" w:line="240" w:lineRule="auto"/>
              <w:jc w:val="center"/>
              <w:rPr>
                <w:rFonts w:ascii="Times New Roman" w:eastAsia="Times New Roman" w:hAnsi="Times New Roman" w:cs="Times New Roman"/>
                <w:b/>
                <w:bCs/>
                <w:color w:val="000000"/>
                <w:vertAlign w:val="superscript"/>
              </w:rPr>
            </w:pPr>
            <w:r>
              <w:rPr>
                <w:rFonts w:ascii="Times New Roman" w:eastAsia="Times New Roman" w:hAnsi="Times New Roman" w:cs="Times New Roman"/>
                <w:b/>
                <w:bCs/>
                <w:color w:val="000000"/>
              </w:rPr>
              <w:t>Estimated Emergency Department Visits</w:t>
            </w:r>
            <w:r w:rsidRPr="00BE4194">
              <w:rPr>
                <w:rFonts w:ascii="Times New Roman" w:hAnsi="Times New Roman" w:cs="Times New Roman"/>
                <w:vertAlign w:val="superscript"/>
              </w:rPr>
              <w:t>†</w:t>
            </w:r>
          </w:p>
          <w:p w:rsidR="00255266" w:rsidRPr="00751CFE" w:rsidRDefault="00255266" w:rsidP="00A55AE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(database counts)</w:t>
            </w:r>
          </w:p>
        </w:tc>
        <w:tc>
          <w:tcPr>
            <w:tcW w:w="1789" w:type="dxa"/>
            <w:tcBorders>
              <w:top w:val="single" w:sz="4" w:space="0" w:color="auto"/>
              <w:left w:val="nil"/>
              <w:bottom w:val="nil"/>
              <w:right w:val="nil"/>
            </w:tcBorders>
            <w:shd w:val="clear" w:color="000000" w:fill="FFFFFF"/>
            <w:vAlign w:val="center"/>
          </w:tcPr>
          <w:p w:rsidR="00255266" w:rsidRPr="00751CFE" w:rsidRDefault="00255266" w:rsidP="00A55AE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Hospitalizations</w:t>
            </w:r>
          </w:p>
        </w:tc>
        <w:tc>
          <w:tcPr>
            <w:tcW w:w="1236" w:type="dxa"/>
            <w:tcBorders>
              <w:top w:val="single" w:sz="4" w:space="0" w:color="auto"/>
              <w:left w:val="nil"/>
              <w:bottom w:val="nil"/>
              <w:right w:val="single" w:sz="4" w:space="0" w:color="auto"/>
            </w:tcBorders>
            <w:shd w:val="clear" w:color="000000" w:fill="FFFFFF"/>
            <w:vAlign w:val="center"/>
          </w:tcPr>
          <w:p w:rsidR="00255266" w:rsidRPr="008A22B7" w:rsidRDefault="00255266" w:rsidP="00A55AE4">
            <w:pPr>
              <w:spacing w:after="0" w:line="240" w:lineRule="auto"/>
              <w:jc w:val="center"/>
              <w:rPr>
                <w:rFonts w:ascii="Times New Roman" w:eastAsia="Times New Roman" w:hAnsi="Times New Roman" w:cs="Times New Roman"/>
                <w:b/>
                <w:bCs/>
                <w:color w:val="000000"/>
                <w:vertAlign w:val="superscript"/>
              </w:rPr>
            </w:pPr>
            <w:r>
              <w:rPr>
                <w:rFonts w:ascii="Times New Roman" w:eastAsia="Times New Roman" w:hAnsi="Times New Roman" w:cs="Times New Roman"/>
                <w:b/>
                <w:bCs/>
                <w:color w:val="000000"/>
              </w:rPr>
              <w:t>Death</w:t>
            </w:r>
            <w:r w:rsidRPr="0042031D">
              <w:rPr>
                <w:rFonts w:ascii="Times New Roman" w:eastAsia="Times New Roman" w:hAnsi="Times New Roman" w:cs="Times New Roman"/>
                <w:b/>
                <w:bCs/>
                <w:color w:val="000000"/>
              </w:rPr>
              <w:t>s</w:t>
            </w:r>
            <w:r>
              <w:rPr>
                <w:rFonts w:ascii="Times New Roman" w:eastAsia="Times New Roman" w:hAnsi="Times New Roman" w:cs="Times New Roman"/>
                <w:b/>
                <w:bCs/>
                <w:color w:val="000000"/>
                <w:vertAlign w:val="superscript"/>
              </w:rPr>
              <w:t xml:space="preserve">‡ </w:t>
            </w:r>
          </w:p>
        </w:tc>
      </w:tr>
      <w:tr w:rsidR="00255266" w:rsidRPr="00751CFE" w:rsidTr="00A55AE4">
        <w:trPr>
          <w:trHeight w:val="129"/>
        </w:trPr>
        <w:tc>
          <w:tcPr>
            <w:tcW w:w="1968" w:type="dxa"/>
            <w:tcBorders>
              <w:top w:val="single" w:sz="4" w:space="0" w:color="auto"/>
              <w:left w:val="single" w:sz="4" w:space="0" w:color="auto"/>
              <w:bottom w:val="nil"/>
              <w:right w:val="nil"/>
            </w:tcBorders>
            <w:shd w:val="clear" w:color="000000" w:fill="E7E6E6"/>
            <w:noWrap/>
            <w:vAlign w:val="center"/>
            <w:hideMark/>
          </w:tcPr>
          <w:p w:rsidR="00255266" w:rsidRPr="008A22B7" w:rsidRDefault="00255266" w:rsidP="00A55AE4">
            <w:pPr>
              <w:pStyle w:val="NoSpacing"/>
              <w:rPr>
                <w:rFonts w:ascii="Times New Roman" w:hAnsi="Times New Roman" w:cs="Times New Roman"/>
              </w:rPr>
            </w:pPr>
            <w:r w:rsidRPr="008A22B7">
              <w:rPr>
                <w:rFonts w:ascii="Times New Roman" w:hAnsi="Times New Roman" w:cs="Times New Roman"/>
              </w:rPr>
              <w:t>Cause-unspecified AGE</w:t>
            </w:r>
          </w:p>
        </w:tc>
        <w:tc>
          <w:tcPr>
            <w:tcW w:w="2442" w:type="dxa"/>
            <w:tcBorders>
              <w:top w:val="single" w:sz="4" w:space="0" w:color="auto"/>
              <w:left w:val="nil"/>
              <w:bottom w:val="nil"/>
              <w:right w:val="nil"/>
            </w:tcBorders>
            <w:shd w:val="clear" w:color="000000" w:fill="E7E6E6"/>
            <w:vAlign w:val="center"/>
            <w:hideMark/>
          </w:tcPr>
          <w:p w:rsidR="00255266" w:rsidRPr="00F0794F" w:rsidRDefault="00255266" w:rsidP="00A55AE4">
            <w:pPr>
              <w:pStyle w:val="NoSpacing"/>
              <w:rPr>
                <w:rFonts w:ascii="Times New Roman" w:hAnsi="Times New Roman" w:cs="Times New Roman"/>
              </w:rPr>
            </w:pPr>
            <w:r w:rsidRPr="00F0794F">
              <w:rPr>
                <w:rFonts w:ascii="Times New Roman" w:hAnsi="Times New Roman" w:cs="Times New Roman"/>
              </w:rPr>
              <w:t>009.0–009.3, 558.9, 787.91, 008.69, 008.8</w:t>
            </w:r>
          </w:p>
        </w:tc>
        <w:tc>
          <w:tcPr>
            <w:tcW w:w="1890" w:type="dxa"/>
            <w:tcBorders>
              <w:top w:val="single" w:sz="4" w:space="0" w:color="auto"/>
              <w:left w:val="nil"/>
              <w:bottom w:val="nil"/>
              <w:right w:val="nil"/>
            </w:tcBorders>
            <w:shd w:val="clear" w:color="000000" w:fill="E7E6E6"/>
            <w:vAlign w:val="center"/>
          </w:tcPr>
          <w:p w:rsidR="00255266" w:rsidRPr="00F0794F" w:rsidRDefault="00255266" w:rsidP="00A55AE4">
            <w:pPr>
              <w:pStyle w:val="NoSpacing"/>
              <w:rPr>
                <w:rFonts w:ascii="Times New Roman" w:hAnsi="Times New Roman" w:cs="Times New Roman"/>
              </w:rPr>
            </w:pPr>
            <w:r w:rsidRPr="00F0794F">
              <w:rPr>
                <w:rFonts w:ascii="Times New Roman" w:hAnsi="Times New Roman" w:cs="Times New Roman"/>
              </w:rPr>
              <w:t>A09, K52.9, A08.3-A08.</w:t>
            </w:r>
            <w:r>
              <w:rPr>
                <w:rFonts w:ascii="Times New Roman" w:hAnsi="Times New Roman" w:cs="Times New Roman"/>
              </w:rPr>
              <w:t>4</w:t>
            </w:r>
            <w:r w:rsidRPr="00F0794F">
              <w:rPr>
                <w:rFonts w:ascii="Times New Roman" w:hAnsi="Times New Roman" w:cs="Times New Roman"/>
              </w:rPr>
              <w:t xml:space="preserve">, </w:t>
            </w:r>
            <w:r>
              <w:rPr>
                <w:rFonts w:ascii="Times New Roman" w:hAnsi="Times New Roman" w:cs="Times New Roman"/>
              </w:rPr>
              <w:t xml:space="preserve">A08.8, </w:t>
            </w:r>
            <w:r w:rsidRPr="00F0794F">
              <w:rPr>
                <w:rFonts w:ascii="Times New Roman" w:hAnsi="Times New Roman" w:cs="Times New Roman"/>
              </w:rPr>
              <w:t>K55.0</w:t>
            </w:r>
            <w:r>
              <w:rPr>
                <w:rFonts w:ascii="Times New Roman" w:eastAsia="Times New Roman" w:hAnsi="Times New Roman" w:cs="Times New Roman"/>
                <w:b/>
                <w:bCs/>
                <w:color w:val="000000"/>
                <w:vertAlign w:val="superscript"/>
              </w:rPr>
              <w:t>§</w:t>
            </w:r>
            <w:r w:rsidRPr="00F0794F">
              <w:rPr>
                <w:rFonts w:ascii="Times New Roman" w:hAnsi="Times New Roman" w:cs="Times New Roman"/>
              </w:rPr>
              <w:t>, K55.9</w:t>
            </w:r>
            <w:r>
              <w:rPr>
                <w:rFonts w:ascii="Times New Roman" w:eastAsia="Times New Roman" w:hAnsi="Times New Roman" w:cs="Times New Roman"/>
                <w:b/>
                <w:bCs/>
                <w:color w:val="000000"/>
                <w:vertAlign w:val="superscript"/>
              </w:rPr>
              <w:t>§</w:t>
            </w:r>
          </w:p>
        </w:tc>
        <w:tc>
          <w:tcPr>
            <w:tcW w:w="2415" w:type="dxa"/>
            <w:tcBorders>
              <w:top w:val="single" w:sz="4" w:space="0" w:color="auto"/>
              <w:left w:val="nil"/>
              <w:bottom w:val="nil"/>
              <w:right w:val="nil"/>
            </w:tcBorders>
            <w:shd w:val="clear" w:color="000000" w:fill="E7E6E6"/>
            <w:noWrap/>
            <w:vAlign w:val="center"/>
          </w:tcPr>
          <w:p w:rsidR="00255266" w:rsidRPr="00913B1A" w:rsidRDefault="00255266" w:rsidP="00A55AE4">
            <w:pPr>
              <w:spacing w:line="240" w:lineRule="auto"/>
              <w:jc w:val="center"/>
              <w:rPr>
                <w:rFonts w:ascii="Times New Roman" w:hAnsi="Times New Roman" w:cs="Times New Roman"/>
                <w:color w:val="FF0000"/>
              </w:rPr>
            </w:pPr>
            <w:r w:rsidRPr="00913B1A">
              <w:rPr>
                <w:rFonts w:ascii="Times New Roman" w:hAnsi="Times New Roman" w:cs="Times New Roman"/>
                <w:color w:val="000000"/>
              </w:rPr>
              <w:t>1377 (129.1)</w:t>
            </w:r>
          </w:p>
        </w:tc>
        <w:tc>
          <w:tcPr>
            <w:tcW w:w="2326" w:type="dxa"/>
            <w:tcBorders>
              <w:top w:val="single" w:sz="4" w:space="0" w:color="auto"/>
              <w:left w:val="nil"/>
              <w:bottom w:val="nil"/>
              <w:right w:val="nil"/>
            </w:tcBorders>
            <w:shd w:val="clear" w:color="000000" w:fill="E7E6E6"/>
            <w:noWrap/>
            <w:vAlign w:val="center"/>
            <w:hideMark/>
          </w:tcPr>
          <w:p w:rsidR="00255266" w:rsidRPr="00913B1A" w:rsidRDefault="00255266" w:rsidP="00A55AE4">
            <w:pPr>
              <w:spacing w:line="240" w:lineRule="auto"/>
              <w:jc w:val="center"/>
              <w:rPr>
                <w:rFonts w:ascii="Times New Roman" w:hAnsi="Times New Roman" w:cs="Times New Roman"/>
                <w:color w:val="FF0000"/>
              </w:rPr>
            </w:pPr>
            <w:r w:rsidRPr="00913B1A">
              <w:rPr>
                <w:rFonts w:ascii="Times New Roman" w:hAnsi="Times New Roman" w:cs="Times New Roman"/>
                <w:color w:val="000000"/>
              </w:rPr>
              <w:t>202 (20.0)</w:t>
            </w:r>
          </w:p>
        </w:tc>
        <w:tc>
          <w:tcPr>
            <w:tcW w:w="1789" w:type="dxa"/>
            <w:tcBorders>
              <w:top w:val="single" w:sz="4" w:space="0" w:color="auto"/>
              <w:left w:val="nil"/>
              <w:bottom w:val="nil"/>
              <w:right w:val="nil"/>
            </w:tcBorders>
            <w:shd w:val="clear" w:color="000000" w:fill="E7E6E6"/>
            <w:vAlign w:val="center"/>
          </w:tcPr>
          <w:p w:rsidR="00255266" w:rsidRPr="00913B1A" w:rsidRDefault="00255266" w:rsidP="00A55AE4">
            <w:pPr>
              <w:spacing w:line="240" w:lineRule="auto"/>
              <w:jc w:val="center"/>
              <w:rPr>
                <w:rFonts w:ascii="Times New Roman" w:hAnsi="Times New Roman" w:cs="Times New Roman"/>
                <w:color w:val="FF0000"/>
              </w:rPr>
            </w:pPr>
            <w:r w:rsidRPr="00913B1A">
              <w:rPr>
                <w:rFonts w:ascii="Times New Roman" w:hAnsi="Times New Roman" w:cs="Times New Roman"/>
                <w:color w:val="000000"/>
              </w:rPr>
              <w:t>90.2</w:t>
            </w:r>
          </w:p>
        </w:tc>
        <w:tc>
          <w:tcPr>
            <w:tcW w:w="1236" w:type="dxa"/>
            <w:tcBorders>
              <w:top w:val="single" w:sz="4" w:space="0" w:color="auto"/>
              <w:left w:val="nil"/>
              <w:bottom w:val="nil"/>
              <w:right w:val="single" w:sz="4" w:space="0" w:color="auto"/>
            </w:tcBorders>
            <w:shd w:val="clear" w:color="000000" w:fill="E7E6E6"/>
            <w:vAlign w:val="center"/>
          </w:tcPr>
          <w:p w:rsidR="00255266" w:rsidRPr="00913B1A" w:rsidRDefault="00255266" w:rsidP="00A55AE4">
            <w:pPr>
              <w:spacing w:line="240" w:lineRule="auto"/>
              <w:jc w:val="center"/>
              <w:rPr>
                <w:rFonts w:ascii="Times New Roman" w:hAnsi="Times New Roman" w:cs="Times New Roman"/>
                <w:color w:val="FF0000"/>
              </w:rPr>
            </w:pPr>
            <w:r w:rsidRPr="00913B1A">
              <w:rPr>
                <w:rFonts w:ascii="Times New Roman" w:hAnsi="Times New Roman" w:cs="Times New Roman"/>
                <w:color w:val="000000"/>
              </w:rPr>
              <w:t>6089</w:t>
            </w:r>
          </w:p>
        </w:tc>
      </w:tr>
      <w:tr w:rsidR="00255266" w:rsidRPr="00751CFE" w:rsidTr="00A55AE4">
        <w:trPr>
          <w:trHeight w:val="129"/>
        </w:trPr>
        <w:tc>
          <w:tcPr>
            <w:tcW w:w="1968" w:type="dxa"/>
            <w:tcBorders>
              <w:top w:val="nil"/>
              <w:left w:val="single" w:sz="4" w:space="0" w:color="auto"/>
              <w:bottom w:val="nil"/>
              <w:right w:val="nil"/>
            </w:tcBorders>
            <w:shd w:val="clear" w:color="000000" w:fill="FFFFFF"/>
            <w:noWrap/>
            <w:vAlign w:val="center"/>
            <w:hideMark/>
          </w:tcPr>
          <w:p w:rsidR="00255266" w:rsidRPr="008A22B7" w:rsidRDefault="00255266" w:rsidP="00A55AE4">
            <w:pPr>
              <w:pStyle w:val="NoSpacing"/>
              <w:rPr>
                <w:rFonts w:ascii="Times New Roman" w:hAnsi="Times New Roman" w:cs="Times New Roman"/>
              </w:rPr>
            </w:pPr>
            <w:r w:rsidRPr="008A22B7">
              <w:rPr>
                <w:rFonts w:ascii="Times New Roman" w:hAnsi="Times New Roman" w:cs="Times New Roman"/>
              </w:rPr>
              <w:t>Cause-</w:t>
            </w:r>
            <w:proofErr w:type="gramStart"/>
            <w:r w:rsidRPr="008A22B7">
              <w:rPr>
                <w:rFonts w:ascii="Times New Roman" w:hAnsi="Times New Roman" w:cs="Times New Roman"/>
              </w:rPr>
              <w:t>specified</w:t>
            </w:r>
            <w:r w:rsidRPr="00A45804">
              <w:rPr>
                <w:rFonts w:ascii="Times New Roman" w:eastAsia="Times New Roman" w:hAnsi="Times New Roman" w:cs="Times New Roman"/>
                <w:b/>
                <w:bCs/>
                <w:color w:val="000000"/>
                <w:vertAlign w:val="superscript"/>
              </w:rPr>
              <w:t xml:space="preserve"> </w:t>
            </w:r>
            <w:r w:rsidRPr="008A22B7">
              <w:rPr>
                <w:rFonts w:ascii="Times New Roman" w:hAnsi="Times New Roman" w:cs="Times New Roman"/>
              </w:rPr>
              <w:t xml:space="preserve"> AGE</w:t>
            </w:r>
            <w:proofErr w:type="gramEnd"/>
            <w:r w:rsidRPr="00AA7115">
              <w:rPr>
                <w:rFonts w:ascii="Times New Roman" w:hAnsi="Times New Roman" w:cs="Times New Roman"/>
                <w:vertAlign w:val="superscript"/>
              </w:rPr>
              <w:t>‖</w:t>
            </w:r>
          </w:p>
        </w:tc>
        <w:tc>
          <w:tcPr>
            <w:tcW w:w="2442" w:type="dxa"/>
            <w:tcBorders>
              <w:top w:val="nil"/>
              <w:left w:val="nil"/>
              <w:bottom w:val="nil"/>
              <w:right w:val="nil"/>
            </w:tcBorders>
            <w:shd w:val="clear" w:color="000000" w:fill="FFFFFF"/>
            <w:noWrap/>
            <w:vAlign w:val="center"/>
            <w:hideMark/>
          </w:tcPr>
          <w:p w:rsidR="00255266" w:rsidRPr="00F0794F" w:rsidRDefault="00255266" w:rsidP="00A55AE4">
            <w:pPr>
              <w:pStyle w:val="NoSpacing"/>
              <w:rPr>
                <w:rFonts w:ascii="Times New Roman" w:hAnsi="Times New Roman" w:cs="Times New Roman"/>
              </w:rPr>
            </w:pPr>
            <w:r w:rsidRPr="00F0794F">
              <w:rPr>
                <w:rFonts w:ascii="Times New Roman" w:hAnsi="Times New Roman" w:cs="Times New Roman"/>
              </w:rPr>
              <w:t> </w:t>
            </w:r>
          </w:p>
        </w:tc>
        <w:tc>
          <w:tcPr>
            <w:tcW w:w="1890" w:type="dxa"/>
            <w:tcBorders>
              <w:top w:val="nil"/>
              <w:left w:val="nil"/>
              <w:bottom w:val="nil"/>
              <w:right w:val="nil"/>
            </w:tcBorders>
            <w:shd w:val="clear" w:color="000000" w:fill="FFFFFF"/>
            <w:vAlign w:val="center"/>
          </w:tcPr>
          <w:p w:rsidR="00255266" w:rsidRPr="00F0794F" w:rsidRDefault="00255266" w:rsidP="00A55AE4">
            <w:pPr>
              <w:pStyle w:val="NoSpacing"/>
              <w:rPr>
                <w:rFonts w:ascii="Times New Roman" w:hAnsi="Times New Roman" w:cs="Times New Roman"/>
              </w:rPr>
            </w:pPr>
          </w:p>
        </w:tc>
        <w:tc>
          <w:tcPr>
            <w:tcW w:w="2415" w:type="dxa"/>
            <w:tcBorders>
              <w:top w:val="nil"/>
              <w:left w:val="nil"/>
              <w:bottom w:val="nil"/>
              <w:right w:val="nil"/>
            </w:tcBorders>
            <w:shd w:val="clear" w:color="000000" w:fill="FFFFFF"/>
            <w:noWrap/>
            <w:vAlign w:val="center"/>
          </w:tcPr>
          <w:p w:rsidR="00255266" w:rsidRPr="00913B1A" w:rsidRDefault="00255266" w:rsidP="00A55AE4">
            <w:pPr>
              <w:spacing w:line="240" w:lineRule="auto"/>
              <w:jc w:val="center"/>
              <w:rPr>
                <w:rFonts w:ascii="Times New Roman" w:hAnsi="Times New Roman" w:cs="Times New Roman"/>
                <w:color w:val="FF0000"/>
              </w:rPr>
            </w:pPr>
            <w:r w:rsidRPr="00913B1A">
              <w:rPr>
                <w:rFonts w:ascii="Times New Roman" w:hAnsi="Times New Roman" w:cs="Times New Roman"/>
                <w:color w:val="000000"/>
              </w:rPr>
              <w:t>80 (7.0)</w:t>
            </w:r>
          </w:p>
        </w:tc>
        <w:tc>
          <w:tcPr>
            <w:tcW w:w="2326" w:type="dxa"/>
            <w:tcBorders>
              <w:top w:val="nil"/>
              <w:left w:val="nil"/>
              <w:bottom w:val="nil"/>
              <w:right w:val="nil"/>
            </w:tcBorders>
            <w:shd w:val="clear" w:color="000000" w:fill="FFFFFF"/>
            <w:noWrap/>
            <w:vAlign w:val="center"/>
            <w:hideMark/>
          </w:tcPr>
          <w:p w:rsidR="00255266" w:rsidRPr="00913B1A" w:rsidRDefault="00255266" w:rsidP="00A55AE4">
            <w:pPr>
              <w:spacing w:line="240" w:lineRule="auto"/>
              <w:jc w:val="center"/>
              <w:rPr>
                <w:rFonts w:ascii="Times New Roman" w:hAnsi="Times New Roman" w:cs="Times New Roman"/>
                <w:color w:val="FF0000"/>
              </w:rPr>
            </w:pPr>
            <w:r w:rsidRPr="00913B1A">
              <w:rPr>
                <w:rFonts w:ascii="Times New Roman" w:hAnsi="Times New Roman" w:cs="Times New Roman"/>
                <w:color w:val="000000"/>
              </w:rPr>
              <w:t>14 (1.4)</w:t>
            </w:r>
          </w:p>
        </w:tc>
        <w:tc>
          <w:tcPr>
            <w:tcW w:w="1789" w:type="dxa"/>
            <w:tcBorders>
              <w:top w:val="nil"/>
              <w:left w:val="nil"/>
              <w:bottom w:val="nil"/>
              <w:right w:val="nil"/>
            </w:tcBorders>
            <w:shd w:val="clear" w:color="000000" w:fill="FFFFFF"/>
            <w:vAlign w:val="center"/>
          </w:tcPr>
          <w:p w:rsidR="00255266" w:rsidRPr="00913B1A" w:rsidRDefault="00255266" w:rsidP="00A55AE4">
            <w:pPr>
              <w:spacing w:line="240" w:lineRule="auto"/>
              <w:jc w:val="center"/>
              <w:rPr>
                <w:rFonts w:ascii="Times New Roman" w:hAnsi="Times New Roman" w:cs="Times New Roman"/>
                <w:color w:val="FF0000"/>
              </w:rPr>
            </w:pPr>
            <w:r w:rsidRPr="00913B1A">
              <w:rPr>
                <w:rFonts w:ascii="Times New Roman" w:hAnsi="Times New Roman" w:cs="Times New Roman"/>
                <w:color w:val="000000"/>
              </w:rPr>
              <w:t>32.3</w:t>
            </w:r>
          </w:p>
        </w:tc>
        <w:tc>
          <w:tcPr>
            <w:tcW w:w="1236" w:type="dxa"/>
            <w:tcBorders>
              <w:top w:val="nil"/>
              <w:left w:val="nil"/>
              <w:bottom w:val="nil"/>
              <w:right w:val="single" w:sz="4" w:space="0" w:color="auto"/>
            </w:tcBorders>
            <w:shd w:val="clear" w:color="000000" w:fill="FFFFFF"/>
            <w:vAlign w:val="center"/>
          </w:tcPr>
          <w:p w:rsidR="00255266" w:rsidRPr="00913B1A" w:rsidRDefault="00255266" w:rsidP="00A55AE4">
            <w:pPr>
              <w:spacing w:line="240" w:lineRule="auto"/>
              <w:jc w:val="center"/>
              <w:rPr>
                <w:rFonts w:ascii="Times New Roman" w:hAnsi="Times New Roman" w:cs="Times New Roman"/>
                <w:color w:val="FF0000"/>
              </w:rPr>
            </w:pPr>
            <w:r w:rsidRPr="00913B1A">
              <w:rPr>
                <w:rFonts w:ascii="Times New Roman" w:hAnsi="Times New Roman" w:cs="Times New Roman"/>
                <w:color w:val="000000"/>
              </w:rPr>
              <w:t>9890</w:t>
            </w:r>
          </w:p>
        </w:tc>
      </w:tr>
      <w:tr w:rsidR="00255266" w:rsidRPr="00751CFE" w:rsidTr="00A55AE4">
        <w:trPr>
          <w:trHeight w:val="129"/>
        </w:trPr>
        <w:tc>
          <w:tcPr>
            <w:tcW w:w="1968" w:type="dxa"/>
            <w:tcBorders>
              <w:top w:val="nil"/>
              <w:left w:val="single" w:sz="4" w:space="0" w:color="auto"/>
              <w:bottom w:val="nil"/>
              <w:right w:val="nil"/>
            </w:tcBorders>
            <w:shd w:val="clear" w:color="000000" w:fill="E7E6E6"/>
            <w:noWrap/>
            <w:vAlign w:val="center"/>
            <w:hideMark/>
          </w:tcPr>
          <w:p w:rsidR="00255266" w:rsidRPr="00751CFE" w:rsidRDefault="00255266" w:rsidP="00A55AE4">
            <w:pPr>
              <w:spacing w:after="0" w:line="240" w:lineRule="auto"/>
              <w:ind w:firstLineChars="100" w:firstLine="220"/>
              <w:rPr>
                <w:rFonts w:ascii="Times New Roman" w:eastAsia="Times New Roman" w:hAnsi="Times New Roman" w:cs="Times New Roman"/>
                <w:color w:val="000000"/>
              </w:rPr>
            </w:pPr>
            <w:r w:rsidRPr="00751CFE">
              <w:rPr>
                <w:rFonts w:ascii="Times New Roman" w:eastAsia="Times New Roman" w:hAnsi="Times New Roman" w:cs="Times New Roman"/>
                <w:color w:val="000000"/>
              </w:rPr>
              <w:t>Viral</w:t>
            </w:r>
          </w:p>
        </w:tc>
        <w:tc>
          <w:tcPr>
            <w:tcW w:w="2442" w:type="dxa"/>
            <w:tcBorders>
              <w:top w:val="nil"/>
              <w:left w:val="nil"/>
              <w:bottom w:val="nil"/>
              <w:right w:val="nil"/>
            </w:tcBorders>
            <w:shd w:val="clear" w:color="000000" w:fill="E7E6E6"/>
            <w:noWrap/>
            <w:vAlign w:val="center"/>
            <w:hideMark/>
          </w:tcPr>
          <w:p w:rsidR="00255266" w:rsidRPr="00F0794F" w:rsidRDefault="00255266" w:rsidP="00A55AE4">
            <w:pPr>
              <w:pStyle w:val="NoSpacing"/>
              <w:rPr>
                <w:rFonts w:ascii="Times New Roman" w:hAnsi="Times New Roman" w:cs="Times New Roman"/>
              </w:rPr>
            </w:pPr>
            <w:r w:rsidRPr="00F0794F">
              <w:rPr>
                <w:rFonts w:ascii="Times New Roman" w:hAnsi="Times New Roman" w:cs="Times New Roman"/>
              </w:rPr>
              <w:t>008.61–008.67</w:t>
            </w:r>
          </w:p>
        </w:tc>
        <w:tc>
          <w:tcPr>
            <w:tcW w:w="1890" w:type="dxa"/>
            <w:tcBorders>
              <w:top w:val="nil"/>
              <w:left w:val="nil"/>
              <w:bottom w:val="nil"/>
              <w:right w:val="nil"/>
            </w:tcBorders>
            <w:shd w:val="clear" w:color="000000" w:fill="E7E6E6"/>
            <w:vAlign w:val="center"/>
          </w:tcPr>
          <w:p w:rsidR="00255266" w:rsidRPr="00F0794F" w:rsidRDefault="00255266" w:rsidP="00A55AE4">
            <w:pPr>
              <w:pStyle w:val="NoSpacing"/>
              <w:rPr>
                <w:rFonts w:ascii="Times New Roman" w:hAnsi="Times New Roman" w:cs="Times New Roman"/>
              </w:rPr>
            </w:pPr>
            <w:r w:rsidRPr="00F0794F">
              <w:rPr>
                <w:rFonts w:ascii="Times New Roman" w:hAnsi="Times New Roman" w:cs="Times New Roman"/>
              </w:rPr>
              <w:t>A08.0–A08.2</w:t>
            </w:r>
          </w:p>
        </w:tc>
        <w:tc>
          <w:tcPr>
            <w:tcW w:w="2415" w:type="dxa"/>
            <w:tcBorders>
              <w:top w:val="nil"/>
              <w:left w:val="nil"/>
              <w:bottom w:val="nil"/>
              <w:right w:val="nil"/>
            </w:tcBorders>
            <w:shd w:val="clear" w:color="000000" w:fill="E7E6E6"/>
            <w:noWrap/>
            <w:vAlign w:val="center"/>
          </w:tcPr>
          <w:p w:rsidR="00255266" w:rsidRPr="00913B1A" w:rsidRDefault="00255266" w:rsidP="00A55AE4">
            <w:pPr>
              <w:spacing w:line="240" w:lineRule="auto"/>
              <w:jc w:val="center"/>
              <w:rPr>
                <w:rFonts w:ascii="Times New Roman" w:hAnsi="Times New Roman" w:cs="Times New Roman"/>
                <w:color w:val="FF0000"/>
              </w:rPr>
            </w:pPr>
            <w:r w:rsidRPr="00913B1A">
              <w:rPr>
                <w:rFonts w:ascii="Times New Roman" w:hAnsi="Times New Roman" w:cs="Times New Roman"/>
                <w:color w:val="000000"/>
              </w:rPr>
              <w:t>9 (0.9)</w:t>
            </w:r>
          </w:p>
        </w:tc>
        <w:tc>
          <w:tcPr>
            <w:tcW w:w="2326" w:type="dxa"/>
            <w:tcBorders>
              <w:top w:val="nil"/>
              <w:left w:val="nil"/>
              <w:bottom w:val="nil"/>
              <w:right w:val="nil"/>
            </w:tcBorders>
            <w:shd w:val="clear" w:color="000000" w:fill="E7E6E6"/>
            <w:noWrap/>
            <w:vAlign w:val="center"/>
            <w:hideMark/>
          </w:tcPr>
          <w:p w:rsidR="00255266" w:rsidRPr="00913B1A" w:rsidRDefault="00255266" w:rsidP="00A55AE4">
            <w:pPr>
              <w:spacing w:line="240" w:lineRule="auto"/>
              <w:jc w:val="center"/>
              <w:rPr>
                <w:rFonts w:ascii="Times New Roman" w:hAnsi="Times New Roman" w:cs="Times New Roman"/>
                <w:color w:val="FF0000"/>
              </w:rPr>
            </w:pPr>
            <w:r w:rsidRPr="00913B1A">
              <w:rPr>
                <w:rFonts w:ascii="Times New Roman" w:hAnsi="Times New Roman" w:cs="Times New Roman"/>
                <w:color w:val="000000"/>
              </w:rPr>
              <w:t>2 (0.2)</w:t>
            </w:r>
          </w:p>
        </w:tc>
        <w:tc>
          <w:tcPr>
            <w:tcW w:w="1789" w:type="dxa"/>
            <w:tcBorders>
              <w:top w:val="nil"/>
              <w:left w:val="nil"/>
              <w:bottom w:val="nil"/>
              <w:right w:val="nil"/>
            </w:tcBorders>
            <w:shd w:val="clear" w:color="000000" w:fill="E7E6E6"/>
            <w:vAlign w:val="center"/>
          </w:tcPr>
          <w:p w:rsidR="00255266" w:rsidRPr="00913B1A" w:rsidRDefault="00255266" w:rsidP="00A55AE4">
            <w:pPr>
              <w:spacing w:line="240" w:lineRule="auto"/>
              <w:jc w:val="center"/>
              <w:rPr>
                <w:rFonts w:ascii="Times New Roman" w:hAnsi="Times New Roman" w:cs="Times New Roman"/>
                <w:color w:val="FF0000"/>
              </w:rPr>
            </w:pPr>
            <w:r w:rsidRPr="00913B1A">
              <w:rPr>
                <w:rFonts w:ascii="Times New Roman" w:hAnsi="Times New Roman" w:cs="Times New Roman"/>
                <w:color w:val="000000"/>
              </w:rPr>
              <w:t>1.8</w:t>
            </w:r>
          </w:p>
        </w:tc>
        <w:tc>
          <w:tcPr>
            <w:tcW w:w="1236" w:type="dxa"/>
            <w:tcBorders>
              <w:top w:val="nil"/>
              <w:left w:val="nil"/>
              <w:bottom w:val="nil"/>
              <w:right w:val="single" w:sz="4" w:space="0" w:color="auto"/>
            </w:tcBorders>
            <w:shd w:val="clear" w:color="000000" w:fill="E7E6E6"/>
            <w:vAlign w:val="center"/>
          </w:tcPr>
          <w:p w:rsidR="00255266" w:rsidRPr="00913B1A" w:rsidRDefault="00255266" w:rsidP="00A55AE4">
            <w:pPr>
              <w:spacing w:line="240" w:lineRule="auto"/>
              <w:jc w:val="center"/>
              <w:rPr>
                <w:rFonts w:ascii="Times New Roman" w:hAnsi="Times New Roman" w:cs="Times New Roman"/>
                <w:color w:val="FF0000"/>
              </w:rPr>
            </w:pPr>
            <w:r w:rsidRPr="00913B1A">
              <w:rPr>
                <w:rFonts w:ascii="Times New Roman" w:hAnsi="Times New Roman" w:cs="Times New Roman"/>
                <w:color w:val="000000"/>
              </w:rPr>
              <w:t>22</w:t>
            </w:r>
          </w:p>
        </w:tc>
      </w:tr>
      <w:tr w:rsidR="00255266" w:rsidRPr="00751CFE" w:rsidTr="00A55AE4">
        <w:trPr>
          <w:trHeight w:val="129"/>
        </w:trPr>
        <w:tc>
          <w:tcPr>
            <w:tcW w:w="1968" w:type="dxa"/>
            <w:tcBorders>
              <w:top w:val="nil"/>
              <w:left w:val="single" w:sz="4" w:space="0" w:color="auto"/>
              <w:bottom w:val="nil"/>
              <w:right w:val="nil"/>
            </w:tcBorders>
            <w:shd w:val="clear" w:color="000000" w:fill="E7E6E6"/>
            <w:noWrap/>
            <w:vAlign w:val="center"/>
          </w:tcPr>
          <w:p w:rsidR="00255266" w:rsidRPr="00751CFE" w:rsidRDefault="00255266" w:rsidP="00A55AE4">
            <w:pPr>
              <w:spacing w:after="0" w:line="240" w:lineRule="auto"/>
              <w:ind w:firstLineChars="196" w:firstLine="431"/>
              <w:rPr>
                <w:rFonts w:ascii="Times New Roman" w:eastAsia="Times New Roman" w:hAnsi="Times New Roman" w:cs="Times New Roman"/>
                <w:color w:val="000000"/>
              </w:rPr>
            </w:pPr>
            <w:r>
              <w:rPr>
                <w:rFonts w:ascii="Times New Roman" w:eastAsia="Times New Roman" w:hAnsi="Times New Roman" w:cs="Times New Roman"/>
                <w:color w:val="000000"/>
              </w:rPr>
              <w:t>Rotavirus</w:t>
            </w:r>
          </w:p>
        </w:tc>
        <w:tc>
          <w:tcPr>
            <w:tcW w:w="2442" w:type="dxa"/>
            <w:tcBorders>
              <w:top w:val="nil"/>
              <w:left w:val="nil"/>
              <w:bottom w:val="nil"/>
              <w:right w:val="nil"/>
            </w:tcBorders>
            <w:shd w:val="clear" w:color="000000" w:fill="E7E6E6"/>
            <w:noWrap/>
            <w:vAlign w:val="center"/>
          </w:tcPr>
          <w:p w:rsidR="00255266" w:rsidRPr="00F0794F" w:rsidRDefault="00255266" w:rsidP="00A55AE4">
            <w:pPr>
              <w:pStyle w:val="NoSpacing"/>
              <w:rPr>
                <w:rFonts w:ascii="Times New Roman" w:hAnsi="Times New Roman" w:cs="Times New Roman"/>
              </w:rPr>
            </w:pPr>
            <w:r>
              <w:rPr>
                <w:rFonts w:ascii="Times New Roman" w:hAnsi="Times New Roman" w:cs="Times New Roman"/>
              </w:rPr>
              <w:t>008.61</w:t>
            </w:r>
          </w:p>
        </w:tc>
        <w:tc>
          <w:tcPr>
            <w:tcW w:w="1890" w:type="dxa"/>
            <w:tcBorders>
              <w:top w:val="nil"/>
              <w:left w:val="nil"/>
              <w:bottom w:val="nil"/>
              <w:right w:val="nil"/>
            </w:tcBorders>
            <w:shd w:val="clear" w:color="000000" w:fill="E7E6E6"/>
            <w:vAlign w:val="center"/>
          </w:tcPr>
          <w:p w:rsidR="00255266" w:rsidRPr="00F0794F" w:rsidRDefault="00255266" w:rsidP="00A55AE4">
            <w:pPr>
              <w:pStyle w:val="NoSpacing"/>
              <w:rPr>
                <w:rFonts w:ascii="Times New Roman" w:hAnsi="Times New Roman" w:cs="Times New Roman"/>
              </w:rPr>
            </w:pPr>
            <w:r>
              <w:rPr>
                <w:rFonts w:ascii="Times New Roman" w:hAnsi="Times New Roman" w:cs="Times New Roman"/>
              </w:rPr>
              <w:t>A08.0</w:t>
            </w:r>
          </w:p>
        </w:tc>
        <w:tc>
          <w:tcPr>
            <w:tcW w:w="2415" w:type="dxa"/>
            <w:tcBorders>
              <w:top w:val="nil"/>
              <w:left w:val="nil"/>
              <w:bottom w:val="nil"/>
              <w:right w:val="nil"/>
            </w:tcBorders>
            <w:shd w:val="clear" w:color="000000" w:fill="E7E6E6"/>
            <w:noWrap/>
            <w:vAlign w:val="center"/>
          </w:tcPr>
          <w:p w:rsidR="00255266" w:rsidRPr="00913B1A" w:rsidRDefault="00255266" w:rsidP="00A55AE4">
            <w:pPr>
              <w:spacing w:line="240" w:lineRule="auto"/>
              <w:jc w:val="center"/>
              <w:rPr>
                <w:rFonts w:ascii="Times New Roman" w:hAnsi="Times New Roman" w:cs="Times New Roman"/>
                <w:color w:val="000000"/>
              </w:rPr>
            </w:pPr>
            <w:r w:rsidRPr="001868C2">
              <w:rPr>
                <w:rFonts w:ascii="Times New Roman" w:hAnsi="Times New Roman" w:cs="Times New Roman"/>
                <w:color w:val="000000"/>
              </w:rPr>
              <w:t>2 (0.1)</w:t>
            </w:r>
          </w:p>
        </w:tc>
        <w:tc>
          <w:tcPr>
            <w:tcW w:w="2326" w:type="dxa"/>
            <w:tcBorders>
              <w:top w:val="nil"/>
              <w:left w:val="nil"/>
              <w:bottom w:val="nil"/>
              <w:right w:val="nil"/>
            </w:tcBorders>
            <w:shd w:val="clear" w:color="000000" w:fill="E7E6E6"/>
            <w:noWrap/>
            <w:vAlign w:val="center"/>
          </w:tcPr>
          <w:p w:rsidR="00255266" w:rsidRPr="00913B1A" w:rsidRDefault="00255266" w:rsidP="00A55AE4">
            <w:pPr>
              <w:spacing w:line="240" w:lineRule="auto"/>
              <w:jc w:val="center"/>
              <w:rPr>
                <w:rFonts w:ascii="Times New Roman" w:hAnsi="Times New Roman" w:cs="Times New Roman"/>
                <w:color w:val="000000"/>
              </w:rPr>
            </w:pPr>
            <w:r w:rsidRPr="001868C2">
              <w:rPr>
                <w:rFonts w:ascii="Times New Roman" w:hAnsi="Times New Roman" w:cs="Times New Roman"/>
                <w:color w:val="000000"/>
              </w:rPr>
              <w:t>1 (0.1)</w:t>
            </w:r>
          </w:p>
        </w:tc>
        <w:tc>
          <w:tcPr>
            <w:tcW w:w="1789" w:type="dxa"/>
            <w:tcBorders>
              <w:top w:val="nil"/>
              <w:left w:val="nil"/>
              <w:bottom w:val="nil"/>
              <w:right w:val="nil"/>
            </w:tcBorders>
            <w:shd w:val="clear" w:color="000000" w:fill="E7E6E6"/>
            <w:vAlign w:val="center"/>
          </w:tcPr>
          <w:p w:rsidR="00255266" w:rsidRPr="00913B1A" w:rsidRDefault="00255266" w:rsidP="00A55AE4">
            <w:pPr>
              <w:spacing w:line="240" w:lineRule="auto"/>
              <w:jc w:val="center"/>
              <w:rPr>
                <w:rFonts w:ascii="Times New Roman" w:hAnsi="Times New Roman" w:cs="Times New Roman"/>
                <w:color w:val="000000"/>
              </w:rPr>
            </w:pPr>
            <w:r w:rsidRPr="001868C2">
              <w:rPr>
                <w:rFonts w:ascii="Times New Roman" w:hAnsi="Times New Roman" w:cs="Times New Roman"/>
                <w:color w:val="000000"/>
              </w:rPr>
              <w:t>1.6</w:t>
            </w:r>
          </w:p>
        </w:tc>
        <w:tc>
          <w:tcPr>
            <w:tcW w:w="1236" w:type="dxa"/>
            <w:tcBorders>
              <w:top w:val="nil"/>
              <w:left w:val="nil"/>
              <w:bottom w:val="nil"/>
              <w:right w:val="single" w:sz="4" w:space="0" w:color="auto"/>
            </w:tcBorders>
            <w:shd w:val="clear" w:color="000000" w:fill="E7E6E6"/>
            <w:vAlign w:val="center"/>
          </w:tcPr>
          <w:p w:rsidR="00255266" w:rsidRPr="00913B1A" w:rsidRDefault="00255266" w:rsidP="00A55AE4">
            <w:pPr>
              <w:spacing w:line="240" w:lineRule="auto"/>
              <w:jc w:val="center"/>
              <w:rPr>
                <w:rFonts w:ascii="Times New Roman" w:hAnsi="Times New Roman" w:cs="Times New Roman"/>
                <w:color w:val="000000"/>
              </w:rPr>
            </w:pPr>
            <w:r w:rsidRPr="001868C2">
              <w:rPr>
                <w:rFonts w:ascii="Times New Roman" w:hAnsi="Times New Roman" w:cs="Times New Roman"/>
                <w:color w:val="000000"/>
              </w:rPr>
              <w:t>4</w:t>
            </w:r>
          </w:p>
        </w:tc>
      </w:tr>
      <w:tr w:rsidR="00255266" w:rsidRPr="00751CFE" w:rsidTr="00A55AE4">
        <w:trPr>
          <w:trHeight w:val="129"/>
        </w:trPr>
        <w:tc>
          <w:tcPr>
            <w:tcW w:w="1968" w:type="dxa"/>
            <w:tcBorders>
              <w:top w:val="nil"/>
              <w:left w:val="single" w:sz="4" w:space="0" w:color="auto"/>
              <w:bottom w:val="nil"/>
              <w:right w:val="nil"/>
            </w:tcBorders>
            <w:shd w:val="clear" w:color="000000" w:fill="E7E6E6"/>
            <w:noWrap/>
            <w:vAlign w:val="center"/>
          </w:tcPr>
          <w:p w:rsidR="00255266" w:rsidRPr="00751CFE" w:rsidRDefault="00255266" w:rsidP="00A55AE4">
            <w:pPr>
              <w:spacing w:after="0" w:line="240" w:lineRule="auto"/>
              <w:ind w:firstLineChars="196" w:firstLine="431"/>
              <w:rPr>
                <w:rFonts w:ascii="Times New Roman" w:eastAsia="Times New Roman" w:hAnsi="Times New Roman" w:cs="Times New Roman"/>
                <w:color w:val="000000"/>
              </w:rPr>
            </w:pPr>
            <w:r>
              <w:rPr>
                <w:rFonts w:ascii="Times New Roman" w:eastAsia="Times New Roman" w:hAnsi="Times New Roman" w:cs="Times New Roman"/>
                <w:color w:val="000000"/>
              </w:rPr>
              <w:t>Norovirus</w:t>
            </w:r>
          </w:p>
        </w:tc>
        <w:tc>
          <w:tcPr>
            <w:tcW w:w="2442" w:type="dxa"/>
            <w:tcBorders>
              <w:top w:val="nil"/>
              <w:left w:val="nil"/>
              <w:bottom w:val="nil"/>
              <w:right w:val="nil"/>
            </w:tcBorders>
            <w:shd w:val="clear" w:color="000000" w:fill="E7E6E6"/>
            <w:noWrap/>
            <w:vAlign w:val="center"/>
          </w:tcPr>
          <w:p w:rsidR="00255266" w:rsidRPr="00F0794F" w:rsidRDefault="00255266" w:rsidP="00A55AE4">
            <w:pPr>
              <w:pStyle w:val="NoSpacing"/>
              <w:rPr>
                <w:rFonts w:ascii="Times New Roman" w:hAnsi="Times New Roman" w:cs="Times New Roman"/>
              </w:rPr>
            </w:pPr>
            <w:r>
              <w:rPr>
                <w:rFonts w:ascii="Times New Roman" w:hAnsi="Times New Roman" w:cs="Times New Roman"/>
              </w:rPr>
              <w:t>008.63, 008.64, 008.65</w:t>
            </w:r>
          </w:p>
        </w:tc>
        <w:tc>
          <w:tcPr>
            <w:tcW w:w="1890" w:type="dxa"/>
            <w:tcBorders>
              <w:top w:val="nil"/>
              <w:left w:val="nil"/>
              <w:bottom w:val="nil"/>
              <w:right w:val="nil"/>
            </w:tcBorders>
            <w:shd w:val="clear" w:color="000000" w:fill="E7E6E6"/>
            <w:vAlign w:val="center"/>
          </w:tcPr>
          <w:p w:rsidR="00255266" w:rsidRPr="00F0794F" w:rsidRDefault="00255266" w:rsidP="00A55AE4">
            <w:pPr>
              <w:pStyle w:val="NoSpacing"/>
              <w:rPr>
                <w:rFonts w:ascii="Times New Roman" w:hAnsi="Times New Roman" w:cs="Times New Roman"/>
              </w:rPr>
            </w:pPr>
            <w:r>
              <w:rPr>
                <w:rFonts w:ascii="Times New Roman" w:hAnsi="Times New Roman" w:cs="Times New Roman"/>
              </w:rPr>
              <w:t>A08.1</w:t>
            </w:r>
          </w:p>
        </w:tc>
        <w:tc>
          <w:tcPr>
            <w:tcW w:w="2415" w:type="dxa"/>
            <w:tcBorders>
              <w:top w:val="nil"/>
              <w:left w:val="nil"/>
              <w:bottom w:val="nil"/>
              <w:right w:val="nil"/>
            </w:tcBorders>
            <w:shd w:val="clear" w:color="000000" w:fill="E7E6E6"/>
            <w:noWrap/>
            <w:vAlign w:val="center"/>
          </w:tcPr>
          <w:p w:rsidR="00255266" w:rsidRPr="00913B1A" w:rsidRDefault="00255266" w:rsidP="00A55AE4">
            <w:pPr>
              <w:spacing w:line="240" w:lineRule="auto"/>
              <w:jc w:val="center"/>
              <w:rPr>
                <w:rFonts w:ascii="Times New Roman" w:hAnsi="Times New Roman" w:cs="Times New Roman"/>
                <w:color w:val="000000"/>
              </w:rPr>
            </w:pPr>
            <w:r w:rsidRPr="001868C2">
              <w:rPr>
                <w:rFonts w:ascii="Times New Roman" w:hAnsi="Times New Roman" w:cs="Times New Roman"/>
                <w:color w:val="000000"/>
              </w:rPr>
              <w:t>0 (0.0)</w:t>
            </w:r>
          </w:p>
        </w:tc>
        <w:tc>
          <w:tcPr>
            <w:tcW w:w="2326" w:type="dxa"/>
            <w:tcBorders>
              <w:top w:val="nil"/>
              <w:left w:val="nil"/>
              <w:bottom w:val="nil"/>
              <w:right w:val="nil"/>
            </w:tcBorders>
            <w:shd w:val="clear" w:color="000000" w:fill="E7E6E6"/>
            <w:noWrap/>
            <w:vAlign w:val="center"/>
          </w:tcPr>
          <w:p w:rsidR="00255266" w:rsidRPr="00913B1A" w:rsidRDefault="00255266" w:rsidP="00A55AE4">
            <w:pPr>
              <w:spacing w:line="240" w:lineRule="auto"/>
              <w:jc w:val="center"/>
              <w:rPr>
                <w:rFonts w:ascii="Times New Roman" w:hAnsi="Times New Roman" w:cs="Times New Roman"/>
                <w:color w:val="000000"/>
              </w:rPr>
            </w:pPr>
            <w:r w:rsidRPr="001868C2">
              <w:rPr>
                <w:rFonts w:ascii="Times New Roman" w:hAnsi="Times New Roman" w:cs="Times New Roman"/>
                <w:color w:val="000000"/>
              </w:rPr>
              <w:t>0 (0.0)</w:t>
            </w:r>
          </w:p>
        </w:tc>
        <w:tc>
          <w:tcPr>
            <w:tcW w:w="1789" w:type="dxa"/>
            <w:tcBorders>
              <w:top w:val="nil"/>
              <w:left w:val="nil"/>
              <w:bottom w:val="nil"/>
              <w:right w:val="nil"/>
            </w:tcBorders>
            <w:shd w:val="clear" w:color="000000" w:fill="E7E6E6"/>
            <w:vAlign w:val="center"/>
          </w:tcPr>
          <w:p w:rsidR="00255266" w:rsidRPr="00913B1A" w:rsidRDefault="00255266" w:rsidP="00A55AE4">
            <w:pPr>
              <w:spacing w:line="240" w:lineRule="auto"/>
              <w:jc w:val="center"/>
              <w:rPr>
                <w:rFonts w:ascii="Times New Roman" w:hAnsi="Times New Roman" w:cs="Times New Roman"/>
                <w:color w:val="000000"/>
              </w:rPr>
            </w:pPr>
            <w:r w:rsidRPr="001868C2">
              <w:rPr>
                <w:rFonts w:ascii="Times New Roman" w:hAnsi="Times New Roman" w:cs="Times New Roman"/>
                <w:color w:val="000000"/>
              </w:rPr>
              <w:t>0.1</w:t>
            </w:r>
          </w:p>
        </w:tc>
        <w:tc>
          <w:tcPr>
            <w:tcW w:w="1236" w:type="dxa"/>
            <w:tcBorders>
              <w:top w:val="nil"/>
              <w:left w:val="nil"/>
              <w:bottom w:val="nil"/>
              <w:right w:val="single" w:sz="4" w:space="0" w:color="auto"/>
            </w:tcBorders>
            <w:shd w:val="clear" w:color="000000" w:fill="E7E6E6"/>
            <w:vAlign w:val="center"/>
          </w:tcPr>
          <w:p w:rsidR="00255266" w:rsidRPr="00913B1A" w:rsidRDefault="00255266" w:rsidP="00A55AE4">
            <w:pPr>
              <w:spacing w:line="240" w:lineRule="auto"/>
              <w:jc w:val="center"/>
              <w:rPr>
                <w:rFonts w:ascii="Times New Roman" w:hAnsi="Times New Roman" w:cs="Times New Roman"/>
                <w:color w:val="000000"/>
              </w:rPr>
            </w:pPr>
            <w:r w:rsidRPr="001868C2">
              <w:rPr>
                <w:rFonts w:ascii="Times New Roman" w:hAnsi="Times New Roman" w:cs="Times New Roman"/>
                <w:color w:val="000000"/>
              </w:rPr>
              <w:t>16</w:t>
            </w:r>
          </w:p>
        </w:tc>
      </w:tr>
      <w:tr w:rsidR="00255266" w:rsidRPr="00751CFE" w:rsidTr="00A55AE4">
        <w:trPr>
          <w:trHeight w:val="385"/>
        </w:trPr>
        <w:tc>
          <w:tcPr>
            <w:tcW w:w="1968" w:type="dxa"/>
            <w:tcBorders>
              <w:top w:val="nil"/>
              <w:left w:val="single" w:sz="4" w:space="0" w:color="auto"/>
              <w:bottom w:val="nil"/>
              <w:right w:val="nil"/>
            </w:tcBorders>
            <w:shd w:val="clear" w:color="000000" w:fill="FFFFFF"/>
            <w:noWrap/>
            <w:vAlign w:val="center"/>
            <w:hideMark/>
          </w:tcPr>
          <w:p w:rsidR="00255266" w:rsidRPr="00751CFE" w:rsidRDefault="00255266" w:rsidP="00A55AE4">
            <w:pPr>
              <w:spacing w:after="0" w:line="240" w:lineRule="auto"/>
              <w:ind w:firstLineChars="100" w:firstLine="220"/>
              <w:rPr>
                <w:rFonts w:ascii="Times New Roman" w:eastAsia="Times New Roman" w:hAnsi="Times New Roman" w:cs="Times New Roman"/>
                <w:color w:val="000000"/>
              </w:rPr>
            </w:pPr>
            <w:r w:rsidRPr="00751CFE">
              <w:rPr>
                <w:rFonts w:ascii="Times New Roman" w:eastAsia="Times New Roman" w:hAnsi="Times New Roman" w:cs="Times New Roman"/>
                <w:color w:val="000000"/>
              </w:rPr>
              <w:t>Bacterial</w:t>
            </w:r>
          </w:p>
        </w:tc>
        <w:tc>
          <w:tcPr>
            <w:tcW w:w="2442" w:type="dxa"/>
            <w:tcBorders>
              <w:top w:val="nil"/>
              <w:left w:val="nil"/>
              <w:bottom w:val="nil"/>
              <w:right w:val="nil"/>
            </w:tcBorders>
            <w:shd w:val="clear" w:color="000000" w:fill="FFFFFF"/>
            <w:vAlign w:val="center"/>
            <w:hideMark/>
          </w:tcPr>
          <w:p w:rsidR="00255266" w:rsidRPr="00F0794F" w:rsidRDefault="00255266" w:rsidP="00A55AE4">
            <w:pPr>
              <w:pStyle w:val="NoSpacing"/>
              <w:rPr>
                <w:rFonts w:ascii="Times New Roman" w:hAnsi="Times New Roman" w:cs="Times New Roman"/>
              </w:rPr>
            </w:pPr>
            <w:r w:rsidRPr="00F0794F">
              <w:rPr>
                <w:rFonts w:ascii="Times New Roman" w:hAnsi="Times New Roman" w:cs="Times New Roman"/>
              </w:rPr>
              <w:t>001.0–01.9, 002.0–002.9, 003.0–003.1, 003.3–003.9, 004.0–004.9, 005.0–005.9, 008.0–008.5</w:t>
            </w:r>
          </w:p>
        </w:tc>
        <w:tc>
          <w:tcPr>
            <w:tcW w:w="1890" w:type="dxa"/>
            <w:tcBorders>
              <w:top w:val="nil"/>
              <w:left w:val="nil"/>
              <w:bottom w:val="nil"/>
              <w:right w:val="nil"/>
            </w:tcBorders>
            <w:shd w:val="clear" w:color="000000" w:fill="FFFFFF"/>
            <w:vAlign w:val="center"/>
          </w:tcPr>
          <w:p w:rsidR="00255266" w:rsidRPr="00F0794F" w:rsidRDefault="00255266" w:rsidP="00A55AE4">
            <w:pPr>
              <w:pStyle w:val="NoSpacing"/>
              <w:rPr>
                <w:rFonts w:ascii="Times New Roman" w:hAnsi="Times New Roman" w:cs="Times New Roman"/>
              </w:rPr>
            </w:pPr>
            <w:r w:rsidRPr="00F0794F">
              <w:rPr>
                <w:rFonts w:ascii="Times New Roman" w:hAnsi="Times New Roman" w:cs="Times New Roman"/>
              </w:rPr>
              <w:t>A00.0–A05.9</w:t>
            </w:r>
          </w:p>
        </w:tc>
        <w:tc>
          <w:tcPr>
            <w:tcW w:w="2415" w:type="dxa"/>
            <w:tcBorders>
              <w:top w:val="nil"/>
              <w:left w:val="nil"/>
              <w:bottom w:val="nil"/>
              <w:right w:val="nil"/>
            </w:tcBorders>
            <w:shd w:val="clear" w:color="000000" w:fill="FFFFFF"/>
            <w:noWrap/>
            <w:vAlign w:val="center"/>
          </w:tcPr>
          <w:p w:rsidR="00255266" w:rsidRPr="00913B1A" w:rsidRDefault="00255266" w:rsidP="00A55AE4">
            <w:pPr>
              <w:spacing w:line="240" w:lineRule="auto"/>
              <w:jc w:val="center"/>
              <w:rPr>
                <w:rFonts w:ascii="Times New Roman" w:hAnsi="Times New Roman" w:cs="Times New Roman"/>
                <w:color w:val="FF0000"/>
              </w:rPr>
            </w:pPr>
            <w:r w:rsidRPr="00913B1A">
              <w:rPr>
                <w:rFonts w:ascii="Times New Roman" w:hAnsi="Times New Roman" w:cs="Times New Roman"/>
                <w:color w:val="000000"/>
              </w:rPr>
              <w:t>73 (6.3)</w:t>
            </w:r>
          </w:p>
        </w:tc>
        <w:tc>
          <w:tcPr>
            <w:tcW w:w="2326" w:type="dxa"/>
            <w:tcBorders>
              <w:top w:val="nil"/>
              <w:left w:val="nil"/>
              <w:bottom w:val="nil"/>
              <w:right w:val="nil"/>
            </w:tcBorders>
            <w:shd w:val="clear" w:color="000000" w:fill="FFFFFF"/>
            <w:noWrap/>
            <w:vAlign w:val="center"/>
            <w:hideMark/>
          </w:tcPr>
          <w:p w:rsidR="00255266" w:rsidRPr="00913B1A" w:rsidRDefault="00255266" w:rsidP="00A55AE4">
            <w:pPr>
              <w:spacing w:line="240" w:lineRule="auto"/>
              <w:jc w:val="center"/>
              <w:rPr>
                <w:rFonts w:ascii="Times New Roman" w:hAnsi="Times New Roman" w:cs="Times New Roman"/>
                <w:color w:val="FF0000"/>
              </w:rPr>
            </w:pPr>
            <w:r w:rsidRPr="00913B1A">
              <w:rPr>
                <w:rFonts w:ascii="Times New Roman" w:hAnsi="Times New Roman" w:cs="Times New Roman"/>
                <w:color w:val="000000"/>
              </w:rPr>
              <w:t>13 (1.2)</w:t>
            </w:r>
          </w:p>
        </w:tc>
        <w:tc>
          <w:tcPr>
            <w:tcW w:w="1789" w:type="dxa"/>
            <w:tcBorders>
              <w:top w:val="nil"/>
              <w:left w:val="nil"/>
              <w:bottom w:val="nil"/>
              <w:right w:val="nil"/>
            </w:tcBorders>
            <w:shd w:val="clear" w:color="000000" w:fill="FFFFFF"/>
            <w:vAlign w:val="center"/>
          </w:tcPr>
          <w:p w:rsidR="00255266" w:rsidRPr="00913B1A" w:rsidRDefault="00255266" w:rsidP="00A55AE4">
            <w:pPr>
              <w:spacing w:line="240" w:lineRule="auto"/>
              <w:jc w:val="center"/>
              <w:rPr>
                <w:rFonts w:ascii="Times New Roman" w:hAnsi="Times New Roman" w:cs="Times New Roman"/>
                <w:color w:val="FF0000"/>
              </w:rPr>
            </w:pPr>
            <w:r w:rsidRPr="00913B1A">
              <w:rPr>
                <w:rFonts w:ascii="Times New Roman" w:hAnsi="Times New Roman" w:cs="Times New Roman"/>
                <w:color w:val="000000"/>
              </w:rPr>
              <w:t>30.1</w:t>
            </w:r>
          </w:p>
        </w:tc>
        <w:tc>
          <w:tcPr>
            <w:tcW w:w="1236" w:type="dxa"/>
            <w:tcBorders>
              <w:top w:val="nil"/>
              <w:left w:val="nil"/>
              <w:bottom w:val="nil"/>
              <w:right w:val="single" w:sz="4" w:space="0" w:color="auto"/>
            </w:tcBorders>
            <w:shd w:val="clear" w:color="000000" w:fill="FFFFFF"/>
            <w:vAlign w:val="center"/>
          </w:tcPr>
          <w:p w:rsidR="00255266" w:rsidRPr="00913B1A" w:rsidRDefault="00255266" w:rsidP="00A55AE4">
            <w:pPr>
              <w:spacing w:line="240" w:lineRule="auto"/>
              <w:jc w:val="center"/>
              <w:rPr>
                <w:rFonts w:ascii="Times New Roman" w:hAnsi="Times New Roman" w:cs="Times New Roman"/>
                <w:color w:val="FF0000"/>
              </w:rPr>
            </w:pPr>
            <w:r w:rsidRPr="00913B1A">
              <w:rPr>
                <w:rFonts w:ascii="Times New Roman" w:hAnsi="Times New Roman" w:cs="Times New Roman"/>
                <w:color w:val="000000"/>
              </w:rPr>
              <w:t>9843</w:t>
            </w:r>
          </w:p>
        </w:tc>
      </w:tr>
      <w:tr w:rsidR="00255266" w:rsidRPr="00751CFE" w:rsidTr="00A55AE4">
        <w:trPr>
          <w:trHeight w:val="385"/>
        </w:trPr>
        <w:tc>
          <w:tcPr>
            <w:tcW w:w="1968" w:type="dxa"/>
            <w:tcBorders>
              <w:top w:val="nil"/>
              <w:left w:val="single" w:sz="4" w:space="0" w:color="auto"/>
              <w:bottom w:val="nil"/>
              <w:right w:val="nil"/>
            </w:tcBorders>
            <w:shd w:val="clear" w:color="000000" w:fill="FFFFFF"/>
            <w:noWrap/>
            <w:vAlign w:val="center"/>
          </w:tcPr>
          <w:p w:rsidR="00255266" w:rsidRPr="00C45896" w:rsidRDefault="00255266" w:rsidP="00A55AE4">
            <w:pPr>
              <w:spacing w:after="0" w:line="240" w:lineRule="auto"/>
              <w:ind w:firstLineChars="196" w:firstLine="431"/>
              <w:rPr>
                <w:rFonts w:ascii="Times New Roman" w:eastAsia="Times New Roman" w:hAnsi="Times New Roman" w:cs="Times New Roman"/>
                <w:i/>
                <w:color w:val="000000"/>
              </w:rPr>
            </w:pPr>
            <w:r>
              <w:rPr>
                <w:rFonts w:ascii="Times New Roman" w:eastAsia="Times New Roman" w:hAnsi="Times New Roman" w:cs="Times New Roman"/>
                <w:i/>
                <w:color w:val="000000"/>
              </w:rPr>
              <w:t>C. difficile</w:t>
            </w:r>
          </w:p>
        </w:tc>
        <w:tc>
          <w:tcPr>
            <w:tcW w:w="2442" w:type="dxa"/>
            <w:tcBorders>
              <w:top w:val="nil"/>
              <w:left w:val="nil"/>
              <w:bottom w:val="nil"/>
              <w:right w:val="nil"/>
            </w:tcBorders>
            <w:shd w:val="clear" w:color="000000" w:fill="FFFFFF"/>
            <w:vAlign w:val="center"/>
          </w:tcPr>
          <w:p w:rsidR="00255266" w:rsidRPr="00F0794F" w:rsidRDefault="00255266" w:rsidP="00A55AE4">
            <w:pPr>
              <w:pStyle w:val="NoSpacing"/>
              <w:rPr>
                <w:rFonts w:ascii="Times New Roman" w:hAnsi="Times New Roman" w:cs="Times New Roman"/>
              </w:rPr>
            </w:pPr>
            <w:r>
              <w:rPr>
                <w:rFonts w:ascii="Times New Roman" w:hAnsi="Times New Roman" w:cs="Times New Roman"/>
              </w:rPr>
              <w:t>008.45</w:t>
            </w:r>
          </w:p>
        </w:tc>
        <w:tc>
          <w:tcPr>
            <w:tcW w:w="1890" w:type="dxa"/>
            <w:tcBorders>
              <w:top w:val="nil"/>
              <w:left w:val="nil"/>
              <w:bottom w:val="nil"/>
              <w:right w:val="nil"/>
            </w:tcBorders>
            <w:shd w:val="clear" w:color="000000" w:fill="FFFFFF"/>
            <w:vAlign w:val="center"/>
          </w:tcPr>
          <w:p w:rsidR="00255266" w:rsidRPr="00F0794F" w:rsidRDefault="00255266" w:rsidP="00A55AE4">
            <w:pPr>
              <w:pStyle w:val="NoSpacing"/>
              <w:rPr>
                <w:rFonts w:ascii="Times New Roman" w:hAnsi="Times New Roman" w:cs="Times New Roman"/>
              </w:rPr>
            </w:pPr>
            <w:r>
              <w:rPr>
                <w:rFonts w:ascii="Times New Roman" w:hAnsi="Times New Roman" w:cs="Times New Roman"/>
              </w:rPr>
              <w:t>A04.7</w:t>
            </w:r>
          </w:p>
        </w:tc>
        <w:tc>
          <w:tcPr>
            <w:tcW w:w="2415" w:type="dxa"/>
            <w:tcBorders>
              <w:top w:val="nil"/>
              <w:left w:val="nil"/>
              <w:bottom w:val="nil"/>
              <w:right w:val="nil"/>
            </w:tcBorders>
            <w:shd w:val="clear" w:color="000000" w:fill="FFFFFF"/>
            <w:noWrap/>
            <w:vAlign w:val="center"/>
          </w:tcPr>
          <w:p w:rsidR="00255266" w:rsidRPr="00913B1A" w:rsidRDefault="00255266" w:rsidP="00A55AE4">
            <w:pPr>
              <w:spacing w:line="240" w:lineRule="auto"/>
              <w:jc w:val="center"/>
              <w:rPr>
                <w:rFonts w:ascii="Times New Roman" w:hAnsi="Times New Roman" w:cs="Times New Roman"/>
                <w:color w:val="000000"/>
              </w:rPr>
            </w:pPr>
            <w:r w:rsidRPr="00C45896">
              <w:rPr>
                <w:rFonts w:ascii="Times New Roman" w:hAnsi="Times New Roman" w:cs="Times New Roman"/>
                <w:color w:val="000000"/>
              </w:rPr>
              <w:t>57 (4.8)</w:t>
            </w:r>
          </w:p>
        </w:tc>
        <w:tc>
          <w:tcPr>
            <w:tcW w:w="2326" w:type="dxa"/>
            <w:tcBorders>
              <w:top w:val="nil"/>
              <w:left w:val="nil"/>
              <w:bottom w:val="nil"/>
              <w:right w:val="nil"/>
            </w:tcBorders>
            <w:shd w:val="clear" w:color="000000" w:fill="FFFFFF"/>
            <w:noWrap/>
            <w:vAlign w:val="center"/>
          </w:tcPr>
          <w:p w:rsidR="00255266" w:rsidRPr="00913B1A" w:rsidRDefault="00255266" w:rsidP="00A55AE4">
            <w:pPr>
              <w:spacing w:line="240" w:lineRule="auto"/>
              <w:jc w:val="center"/>
              <w:rPr>
                <w:rFonts w:ascii="Times New Roman" w:hAnsi="Times New Roman" w:cs="Times New Roman"/>
                <w:color w:val="000000"/>
              </w:rPr>
            </w:pPr>
            <w:r w:rsidRPr="00C45896">
              <w:rPr>
                <w:rFonts w:ascii="Times New Roman" w:hAnsi="Times New Roman" w:cs="Times New Roman"/>
                <w:color w:val="000000"/>
              </w:rPr>
              <w:t>9 (0.9)</w:t>
            </w:r>
          </w:p>
        </w:tc>
        <w:tc>
          <w:tcPr>
            <w:tcW w:w="1789" w:type="dxa"/>
            <w:tcBorders>
              <w:top w:val="nil"/>
              <w:left w:val="nil"/>
              <w:bottom w:val="nil"/>
              <w:right w:val="nil"/>
            </w:tcBorders>
            <w:shd w:val="clear" w:color="000000" w:fill="FFFFFF"/>
            <w:vAlign w:val="center"/>
          </w:tcPr>
          <w:p w:rsidR="00255266" w:rsidRPr="00913B1A" w:rsidRDefault="00255266" w:rsidP="00A55AE4">
            <w:pPr>
              <w:spacing w:line="240" w:lineRule="auto"/>
              <w:jc w:val="center"/>
              <w:rPr>
                <w:rFonts w:ascii="Times New Roman" w:hAnsi="Times New Roman" w:cs="Times New Roman"/>
                <w:color w:val="000000"/>
              </w:rPr>
            </w:pPr>
            <w:r w:rsidRPr="00C45896">
              <w:rPr>
                <w:rFonts w:ascii="Times New Roman" w:hAnsi="Times New Roman" w:cs="Times New Roman"/>
                <w:color w:val="000000"/>
              </w:rPr>
              <w:t>27.5</w:t>
            </w:r>
          </w:p>
        </w:tc>
        <w:tc>
          <w:tcPr>
            <w:tcW w:w="1236" w:type="dxa"/>
            <w:tcBorders>
              <w:top w:val="nil"/>
              <w:left w:val="nil"/>
              <w:bottom w:val="nil"/>
              <w:right w:val="single" w:sz="4" w:space="0" w:color="auto"/>
            </w:tcBorders>
            <w:shd w:val="clear" w:color="000000" w:fill="FFFFFF"/>
            <w:vAlign w:val="center"/>
          </w:tcPr>
          <w:p w:rsidR="00255266" w:rsidRPr="00913B1A" w:rsidRDefault="00255266" w:rsidP="00A55AE4">
            <w:pPr>
              <w:spacing w:line="240" w:lineRule="auto"/>
              <w:jc w:val="center"/>
              <w:rPr>
                <w:rFonts w:ascii="Times New Roman" w:hAnsi="Times New Roman" w:cs="Times New Roman"/>
                <w:color w:val="000000"/>
              </w:rPr>
            </w:pPr>
            <w:r w:rsidRPr="00C45896">
              <w:rPr>
                <w:rFonts w:ascii="Times New Roman" w:hAnsi="Times New Roman" w:cs="Times New Roman"/>
                <w:color w:val="000000"/>
              </w:rPr>
              <w:t>9623</w:t>
            </w:r>
          </w:p>
        </w:tc>
      </w:tr>
      <w:tr w:rsidR="00255266" w:rsidRPr="00751CFE" w:rsidTr="00A55AE4">
        <w:trPr>
          <w:trHeight w:val="385"/>
        </w:trPr>
        <w:tc>
          <w:tcPr>
            <w:tcW w:w="1968" w:type="dxa"/>
            <w:tcBorders>
              <w:top w:val="nil"/>
              <w:left w:val="single" w:sz="4" w:space="0" w:color="auto"/>
              <w:bottom w:val="nil"/>
              <w:right w:val="nil"/>
            </w:tcBorders>
            <w:shd w:val="clear" w:color="000000" w:fill="FFFFFF"/>
            <w:noWrap/>
            <w:vAlign w:val="center"/>
          </w:tcPr>
          <w:p w:rsidR="00255266" w:rsidRPr="00751CFE" w:rsidRDefault="00255266" w:rsidP="00A55AE4">
            <w:pPr>
              <w:spacing w:after="0" w:line="240" w:lineRule="auto"/>
              <w:ind w:firstLineChars="196" w:firstLine="431"/>
              <w:rPr>
                <w:rFonts w:ascii="Times New Roman" w:eastAsia="Times New Roman" w:hAnsi="Times New Roman" w:cs="Times New Roman"/>
                <w:color w:val="000000"/>
              </w:rPr>
            </w:pPr>
            <w:r>
              <w:rPr>
                <w:rFonts w:ascii="Times New Roman" w:eastAsia="Times New Roman" w:hAnsi="Times New Roman" w:cs="Times New Roman"/>
                <w:color w:val="000000"/>
              </w:rPr>
              <w:t>Other bacteria</w:t>
            </w:r>
          </w:p>
        </w:tc>
        <w:tc>
          <w:tcPr>
            <w:tcW w:w="2442" w:type="dxa"/>
            <w:tcBorders>
              <w:top w:val="nil"/>
              <w:left w:val="nil"/>
              <w:bottom w:val="nil"/>
              <w:right w:val="nil"/>
            </w:tcBorders>
            <w:shd w:val="clear" w:color="000000" w:fill="FFFFFF"/>
            <w:vAlign w:val="center"/>
          </w:tcPr>
          <w:p w:rsidR="00255266" w:rsidRPr="00F0794F" w:rsidRDefault="00255266" w:rsidP="00A55AE4">
            <w:pPr>
              <w:pStyle w:val="NoSpacing"/>
              <w:rPr>
                <w:rFonts w:ascii="Times New Roman" w:hAnsi="Times New Roman" w:cs="Times New Roman"/>
              </w:rPr>
            </w:pPr>
            <w:r w:rsidRPr="00F0794F">
              <w:rPr>
                <w:rFonts w:ascii="Times New Roman" w:hAnsi="Times New Roman" w:cs="Times New Roman"/>
              </w:rPr>
              <w:t>001.0–01.9, 002.0–002.9, 003.0–003.1, 003.3–003.9, 004.0–004.9, 005.0–005.9, 008.0–008.</w:t>
            </w:r>
            <w:r>
              <w:rPr>
                <w:rFonts w:ascii="Times New Roman" w:hAnsi="Times New Roman" w:cs="Times New Roman"/>
              </w:rPr>
              <w:t>44, 008.46</w:t>
            </w:r>
            <w:r w:rsidRPr="00F0794F">
              <w:rPr>
                <w:rFonts w:ascii="Times New Roman" w:hAnsi="Times New Roman" w:cs="Times New Roman"/>
              </w:rPr>
              <w:t>–</w:t>
            </w:r>
            <w:r>
              <w:rPr>
                <w:rFonts w:ascii="Times New Roman" w:hAnsi="Times New Roman" w:cs="Times New Roman"/>
              </w:rPr>
              <w:t>008.5</w:t>
            </w:r>
          </w:p>
        </w:tc>
        <w:tc>
          <w:tcPr>
            <w:tcW w:w="1890" w:type="dxa"/>
            <w:tcBorders>
              <w:top w:val="nil"/>
              <w:left w:val="nil"/>
              <w:bottom w:val="nil"/>
              <w:right w:val="nil"/>
            </w:tcBorders>
            <w:shd w:val="clear" w:color="000000" w:fill="FFFFFF"/>
            <w:vAlign w:val="center"/>
          </w:tcPr>
          <w:p w:rsidR="00255266" w:rsidRPr="00F0794F" w:rsidRDefault="00255266" w:rsidP="00A55AE4">
            <w:pPr>
              <w:pStyle w:val="NoSpacing"/>
              <w:rPr>
                <w:rFonts w:ascii="Times New Roman" w:hAnsi="Times New Roman" w:cs="Times New Roman"/>
              </w:rPr>
            </w:pPr>
            <w:r w:rsidRPr="00F0794F">
              <w:rPr>
                <w:rFonts w:ascii="Times New Roman" w:hAnsi="Times New Roman" w:cs="Times New Roman"/>
              </w:rPr>
              <w:t>A00.0–A0</w:t>
            </w:r>
            <w:r>
              <w:rPr>
                <w:rFonts w:ascii="Times New Roman" w:hAnsi="Times New Roman" w:cs="Times New Roman"/>
              </w:rPr>
              <w:t>4</w:t>
            </w:r>
            <w:r w:rsidRPr="00F0794F">
              <w:rPr>
                <w:rFonts w:ascii="Times New Roman" w:hAnsi="Times New Roman" w:cs="Times New Roman"/>
              </w:rPr>
              <w:t>.</w:t>
            </w:r>
            <w:r>
              <w:rPr>
                <w:rFonts w:ascii="Times New Roman" w:hAnsi="Times New Roman" w:cs="Times New Roman"/>
              </w:rPr>
              <w:t xml:space="preserve">6, </w:t>
            </w:r>
            <w:r w:rsidRPr="00F0794F">
              <w:rPr>
                <w:rFonts w:ascii="Times New Roman" w:hAnsi="Times New Roman" w:cs="Times New Roman"/>
              </w:rPr>
              <w:t>A</w:t>
            </w:r>
            <w:r>
              <w:rPr>
                <w:rFonts w:ascii="Times New Roman" w:hAnsi="Times New Roman" w:cs="Times New Roman"/>
              </w:rPr>
              <w:t>04.8</w:t>
            </w:r>
            <w:r w:rsidRPr="00F0794F">
              <w:rPr>
                <w:rFonts w:ascii="Times New Roman" w:hAnsi="Times New Roman" w:cs="Times New Roman"/>
              </w:rPr>
              <w:t>–A05.9</w:t>
            </w:r>
          </w:p>
        </w:tc>
        <w:tc>
          <w:tcPr>
            <w:tcW w:w="2415" w:type="dxa"/>
            <w:tcBorders>
              <w:top w:val="nil"/>
              <w:left w:val="nil"/>
              <w:bottom w:val="nil"/>
              <w:right w:val="nil"/>
            </w:tcBorders>
            <w:shd w:val="clear" w:color="000000" w:fill="FFFFFF"/>
            <w:noWrap/>
            <w:vAlign w:val="center"/>
          </w:tcPr>
          <w:p w:rsidR="00255266" w:rsidRPr="00913B1A" w:rsidRDefault="00255266" w:rsidP="00A55AE4">
            <w:pPr>
              <w:spacing w:line="240" w:lineRule="auto"/>
              <w:jc w:val="center"/>
              <w:rPr>
                <w:rFonts w:ascii="Times New Roman" w:hAnsi="Times New Roman" w:cs="Times New Roman"/>
                <w:color w:val="000000"/>
              </w:rPr>
            </w:pPr>
            <w:r w:rsidRPr="00C45896">
              <w:rPr>
                <w:rFonts w:ascii="Times New Roman" w:hAnsi="Times New Roman" w:cs="Times New Roman"/>
                <w:color w:val="000000"/>
              </w:rPr>
              <w:t>16 (1.5)</w:t>
            </w:r>
          </w:p>
        </w:tc>
        <w:tc>
          <w:tcPr>
            <w:tcW w:w="2326" w:type="dxa"/>
            <w:tcBorders>
              <w:top w:val="nil"/>
              <w:left w:val="nil"/>
              <w:bottom w:val="nil"/>
              <w:right w:val="nil"/>
            </w:tcBorders>
            <w:shd w:val="clear" w:color="000000" w:fill="FFFFFF"/>
            <w:noWrap/>
            <w:vAlign w:val="center"/>
          </w:tcPr>
          <w:p w:rsidR="00255266" w:rsidRPr="00913B1A" w:rsidRDefault="00255266" w:rsidP="00A55AE4">
            <w:pPr>
              <w:spacing w:line="240" w:lineRule="auto"/>
              <w:jc w:val="center"/>
              <w:rPr>
                <w:rFonts w:ascii="Times New Roman" w:hAnsi="Times New Roman" w:cs="Times New Roman"/>
                <w:color w:val="000000"/>
              </w:rPr>
            </w:pPr>
            <w:r w:rsidRPr="00C45896">
              <w:rPr>
                <w:rFonts w:ascii="Times New Roman" w:hAnsi="Times New Roman" w:cs="Times New Roman"/>
                <w:color w:val="000000"/>
              </w:rPr>
              <w:t>4 (0.4)</w:t>
            </w:r>
          </w:p>
        </w:tc>
        <w:tc>
          <w:tcPr>
            <w:tcW w:w="1789" w:type="dxa"/>
            <w:tcBorders>
              <w:top w:val="nil"/>
              <w:left w:val="nil"/>
              <w:bottom w:val="nil"/>
              <w:right w:val="nil"/>
            </w:tcBorders>
            <w:shd w:val="clear" w:color="000000" w:fill="FFFFFF"/>
            <w:vAlign w:val="center"/>
          </w:tcPr>
          <w:p w:rsidR="00255266" w:rsidRPr="00913B1A" w:rsidRDefault="00255266" w:rsidP="00A55AE4">
            <w:pPr>
              <w:spacing w:line="240" w:lineRule="auto"/>
              <w:jc w:val="center"/>
              <w:rPr>
                <w:rFonts w:ascii="Times New Roman" w:hAnsi="Times New Roman" w:cs="Times New Roman"/>
                <w:color w:val="000000"/>
              </w:rPr>
            </w:pPr>
            <w:r w:rsidRPr="00C45896">
              <w:rPr>
                <w:rFonts w:ascii="Times New Roman" w:hAnsi="Times New Roman" w:cs="Times New Roman"/>
                <w:color w:val="000000"/>
              </w:rPr>
              <w:t>2.7</w:t>
            </w:r>
          </w:p>
        </w:tc>
        <w:tc>
          <w:tcPr>
            <w:tcW w:w="1236" w:type="dxa"/>
            <w:tcBorders>
              <w:top w:val="nil"/>
              <w:left w:val="nil"/>
              <w:bottom w:val="nil"/>
              <w:right w:val="single" w:sz="4" w:space="0" w:color="auto"/>
            </w:tcBorders>
            <w:shd w:val="clear" w:color="000000" w:fill="FFFFFF"/>
            <w:vAlign w:val="center"/>
          </w:tcPr>
          <w:p w:rsidR="00255266" w:rsidRPr="00913B1A" w:rsidRDefault="00255266" w:rsidP="00A55AE4">
            <w:pPr>
              <w:spacing w:line="240" w:lineRule="auto"/>
              <w:jc w:val="center"/>
              <w:rPr>
                <w:rFonts w:ascii="Times New Roman" w:hAnsi="Times New Roman" w:cs="Times New Roman"/>
                <w:color w:val="000000"/>
              </w:rPr>
            </w:pPr>
            <w:r w:rsidRPr="00C45896">
              <w:rPr>
                <w:rFonts w:ascii="Times New Roman" w:hAnsi="Times New Roman" w:cs="Times New Roman"/>
                <w:color w:val="000000"/>
              </w:rPr>
              <w:t>220</w:t>
            </w:r>
          </w:p>
        </w:tc>
      </w:tr>
      <w:tr w:rsidR="00255266" w:rsidRPr="00751CFE" w:rsidTr="00A55AE4">
        <w:trPr>
          <w:trHeight w:val="323"/>
        </w:trPr>
        <w:tc>
          <w:tcPr>
            <w:tcW w:w="1968" w:type="dxa"/>
            <w:tcBorders>
              <w:top w:val="nil"/>
              <w:left w:val="single" w:sz="4" w:space="0" w:color="auto"/>
              <w:bottom w:val="nil"/>
              <w:right w:val="nil"/>
            </w:tcBorders>
            <w:shd w:val="clear" w:color="000000" w:fill="E7E6E6"/>
            <w:noWrap/>
            <w:vAlign w:val="center"/>
            <w:hideMark/>
          </w:tcPr>
          <w:p w:rsidR="00255266" w:rsidRPr="00751CFE" w:rsidRDefault="00255266" w:rsidP="00A55AE4">
            <w:pPr>
              <w:spacing w:after="0" w:line="240" w:lineRule="auto"/>
              <w:ind w:firstLineChars="100" w:firstLine="220"/>
              <w:rPr>
                <w:rFonts w:ascii="Times New Roman" w:eastAsia="Times New Roman" w:hAnsi="Times New Roman" w:cs="Times New Roman"/>
                <w:color w:val="000000"/>
              </w:rPr>
            </w:pPr>
            <w:r w:rsidRPr="00751CFE">
              <w:rPr>
                <w:rFonts w:ascii="Times New Roman" w:eastAsia="Times New Roman" w:hAnsi="Times New Roman" w:cs="Times New Roman"/>
                <w:color w:val="000000"/>
              </w:rPr>
              <w:t>Parasitic</w:t>
            </w:r>
          </w:p>
        </w:tc>
        <w:tc>
          <w:tcPr>
            <w:tcW w:w="2442" w:type="dxa"/>
            <w:tcBorders>
              <w:top w:val="nil"/>
              <w:left w:val="nil"/>
              <w:bottom w:val="nil"/>
              <w:right w:val="nil"/>
            </w:tcBorders>
            <w:shd w:val="clear" w:color="000000" w:fill="E7E6E6"/>
            <w:noWrap/>
            <w:vAlign w:val="center"/>
            <w:hideMark/>
          </w:tcPr>
          <w:p w:rsidR="00255266" w:rsidRPr="00F0794F" w:rsidRDefault="00255266" w:rsidP="00A55AE4">
            <w:pPr>
              <w:pStyle w:val="NoSpacing"/>
              <w:rPr>
                <w:rFonts w:ascii="Times New Roman" w:hAnsi="Times New Roman" w:cs="Times New Roman"/>
              </w:rPr>
            </w:pPr>
            <w:r w:rsidRPr="00F0794F">
              <w:rPr>
                <w:rFonts w:ascii="Times New Roman" w:hAnsi="Times New Roman" w:cs="Times New Roman"/>
              </w:rPr>
              <w:t>006.0–006.2, 006.8–006.9, 007.0–007.9</w:t>
            </w:r>
          </w:p>
        </w:tc>
        <w:tc>
          <w:tcPr>
            <w:tcW w:w="1890" w:type="dxa"/>
            <w:tcBorders>
              <w:top w:val="nil"/>
              <w:left w:val="nil"/>
              <w:bottom w:val="nil"/>
              <w:right w:val="nil"/>
            </w:tcBorders>
            <w:shd w:val="clear" w:color="000000" w:fill="E7E6E6"/>
            <w:vAlign w:val="center"/>
          </w:tcPr>
          <w:p w:rsidR="00255266" w:rsidRPr="00F0794F" w:rsidRDefault="00255266" w:rsidP="00A55AE4">
            <w:pPr>
              <w:pStyle w:val="NoSpacing"/>
              <w:rPr>
                <w:rFonts w:ascii="Times New Roman" w:hAnsi="Times New Roman" w:cs="Times New Roman"/>
              </w:rPr>
            </w:pPr>
            <w:r w:rsidRPr="00F0794F">
              <w:rPr>
                <w:rFonts w:ascii="Times New Roman" w:hAnsi="Times New Roman" w:cs="Times New Roman"/>
              </w:rPr>
              <w:t>A06.0–A07.9</w:t>
            </w:r>
          </w:p>
        </w:tc>
        <w:tc>
          <w:tcPr>
            <w:tcW w:w="2415" w:type="dxa"/>
            <w:tcBorders>
              <w:top w:val="nil"/>
              <w:left w:val="nil"/>
              <w:bottom w:val="nil"/>
              <w:right w:val="nil"/>
            </w:tcBorders>
            <w:shd w:val="clear" w:color="000000" w:fill="E7E6E6"/>
            <w:noWrap/>
            <w:vAlign w:val="center"/>
          </w:tcPr>
          <w:p w:rsidR="00255266" w:rsidRPr="00913B1A" w:rsidRDefault="00255266" w:rsidP="00A55AE4">
            <w:pPr>
              <w:spacing w:line="240" w:lineRule="auto"/>
              <w:jc w:val="center"/>
              <w:rPr>
                <w:rFonts w:ascii="Times New Roman" w:hAnsi="Times New Roman" w:cs="Times New Roman"/>
                <w:color w:val="FF0000"/>
              </w:rPr>
            </w:pPr>
            <w:r w:rsidRPr="00913B1A">
              <w:rPr>
                <w:rFonts w:ascii="Times New Roman" w:hAnsi="Times New Roman" w:cs="Times New Roman"/>
                <w:color w:val="000000"/>
              </w:rPr>
              <w:t>4 (0.4)</w:t>
            </w:r>
          </w:p>
        </w:tc>
        <w:tc>
          <w:tcPr>
            <w:tcW w:w="2326" w:type="dxa"/>
            <w:tcBorders>
              <w:top w:val="nil"/>
              <w:left w:val="nil"/>
              <w:bottom w:val="nil"/>
              <w:right w:val="nil"/>
            </w:tcBorders>
            <w:shd w:val="clear" w:color="000000" w:fill="E7E6E6"/>
            <w:noWrap/>
            <w:vAlign w:val="center"/>
            <w:hideMark/>
          </w:tcPr>
          <w:p w:rsidR="00255266" w:rsidRPr="00913B1A" w:rsidRDefault="00255266" w:rsidP="00A55AE4">
            <w:pPr>
              <w:spacing w:line="240" w:lineRule="auto"/>
              <w:jc w:val="center"/>
              <w:rPr>
                <w:rFonts w:ascii="Times New Roman" w:hAnsi="Times New Roman" w:cs="Times New Roman"/>
                <w:color w:val="FF0000"/>
              </w:rPr>
            </w:pPr>
            <w:r w:rsidRPr="00913B1A">
              <w:rPr>
                <w:rFonts w:ascii="Times New Roman" w:hAnsi="Times New Roman" w:cs="Times New Roman"/>
                <w:color w:val="000000"/>
              </w:rPr>
              <w:t>0 (0.0)</w:t>
            </w:r>
          </w:p>
        </w:tc>
        <w:tc>
          <w:tcPr>
            <w:tcW w:w="1789" w:type="dxa"/>
            <w:tcBorders>
              <w:top w:val="nil"/>
              <w:left w:val="nil"/>
              <w:bottom w:val="nil"/>
              <w:right w:val="nil"/>
            </w:tcBorders>
            <w:shd w:val="clear" w:color="000000" w:fill="E7E6E6"/>
            <w:vAlign w:val="center"/>
          </w:tcPr>
          <w:p w:rsidR="00255266" w:rsidRPr="00913B1A" w:rsidRDefault="00255266" w:rsidP="00A55AE4">
            <w:pPr>
              <w:spacing w:line="240" w:lineRule="auto"/>
              <w:jc w:val="center"/>
              <w:rPr>
                <w:rFonts w:ascii="Times New Roman" w:hAnsi="Times New Roman" w:cs="Times New Roman"/>
                <w:color w:val="FF0000"/>
              </w:rPr>
            </w:pPr>
            <w:r w:rsidRPr="00913B1A">
              <w:rPr>
                <w:rFonts w:ascii="Times New Roman" w:hAnsi="Times New Roman" w:cs="Times New Roman"/>
                <w:color w:val="000000"/>
              </w:rPr>
              <w:t>0.3</w:t>
            </w:r>
          </w:p>
        </w:tc>
        <w:tc>
          <w:tcPr>
            <w:tcW w:w="1236" w:type="dxa"/>
            <w:tcBorders>
              <w:top w:val="nil"/>
              <w:left w:val="nil"/>
              <w:bottom w:val="nil"/>
              <w:right w:val="single" w:sz="4" w:space="0" w:color="auto"/>
            </w:tcBorders>
            <w:shd w:val="clear" w:color="000000" w:fill="E7E6E6"/>
            <w:vAlign w:val="center"/>
          </w:tcPr>
          <w:p w:rsidR="00255266" w:rsidRPr="00913B1A" w:rsidRDefault="00255266" w:rsidP="00A55AE4">
            <w:pPr>
              <w:spacing w:line="240" w:lineRule="auto"/>
              <w:jc w:val="center"/>
              <w:rPr>
                <w:rFonts w:ascii="Times New Roman" w:hAnsi="Times New Roman" w:cs="Times New Roman"/>
                <w:color w:val="FF0000"/>
              </w:rPr>
            </w:pPr>
            <w:r w:rsidRPr="00913B1A">
              <w:rPr>
                <w:rFonts w:ascii="Times New Roman" w:hAnsi="Times New Roman" w:cs="Times New Roman"/>
                <w:color w:val="000000"/>
              </w:rPr>
              <w:t>27</w:t>
            </w:r>
          </w:p>
        </w:tc>
      </w:tr>
      <w:tr w:rsidR="00255266" w:rsidRPr="00751CFE" w:rsidTr="00A55AE4">
        <w:trPr>
          <w:trHeight w:val="136"/>
        </w:trPr>
        <w:tc>
          <w:tcPr>
            <w:tcW w:w="4410" w:type="dxa"/>
            <w:gridSpan w:val="2"/>
            <w:tcBorders>
              <w:top w:val="nil"/>
              <w:left w:val="single" w:sz="4" w:space="0" w:color="auto"/>
              <w:bottom w:val="single" w:sz="4" w:space="0" w:color="auto"/>
              <w:right w:val="nil"/>
            </w:tcBorders>
            <w:shd w:val="clear" w:color="000000" w:fill="FFFFFF"/>
            <w:noWrap/>
            <w:vAlign w:val="center"/>
            <w:hideMark/>
          </w:tcPr>
          <w:p w:rsidR="00255266" w:rsidRPr="00751CFE" w:rsidRDefault="00255266" w:rsidP="00A55AE4">
            <w:pPr>
              <w:spacing w:after="0" w:line="240" w:lineRule="auto"/>
              <w:rPr>
                <w:rFonts w:ascii="Times New Roman" w:eastAsia="Times New Roman" w:hAnsi="Times New Roman" w:cs="Times New Roman"/>
                <w:color w:val="000000"/>
              </w:rPr>
            </w:pPr>
            <w:r w:rsidRPr="00751CFE">
              <w:rPr>
                <w:rFonts w:ascii="Times New Roman" w:eastAsia="Times New Roman" w:hAnsi="Times New Roman" w:cs="Times New Roman"/>
                <w:color w:val="000000"/>
              </w:rPr>
              <w:t xml:space="preserve">All-cause </w:t>
            </w:r>
            <w:r>
              <w:rPr>
                <w:rFonts w:ascii="Times New Roman" w:eastAsia="Times New Roman" w:hAnsi="Times New Roman" w:cs="Times New Roman"/>
                <w:color w:val="000000"/>
              </w:rPr>
              <w:t>AGE</w:t>
            </w:r>
          </w:p>
        </w:tc>
        <w:tc>
          <w:tcPr>
            <w:tcW w:w="1890" w:type="dxa"/>
            <w:tcBorders>
              <w:top w:val="nil"/>
              <w:left w:val="nil"/>
              <w:bottom w:val="single" w:sz="4" w:space="0" w:color="auto"/>
              <w:right w:val="nil"/>
            </w:tcBorders>
            <w:shd w:val="clear" w:color="000000" w:fill="FFFFFF"/>
          </w:tcPr>
          <w:p w:rsidR="00255266" w:rsidRPr="00EB295A" w:rsidRDefault="00255266" w:rsidP="00A55AE4">
            <w:pPr>
              <w:spacing w:line="240" w:lineRule="auto"/>
              <w:jc w:val="center"/>
              <w:rPr>
                <w:rFonts w:ascii="Times New Roman" w:hAnsi="Times New Roman" w:cs="Times New Roman"/>
                <w:color w:val="FF0000"/>
              </w:rPr>
            </w:pPr>
          </w:p>
        </w:tc>
        <w:tc>
          <w:tcPr>
            <w:tcW w:w="2415" w:type="dxa"/>
            <w:tcBorders>
              <w:top w:val="nil"/>
              <w:left w:val="nil"/>
              <w:bottom w:val="single" w:sz="4" w:space="0" w:color="auto"/>
              <w:right w:val="nil"/>
            </w:tcBorders>
            <w:shd w:val="clear" w:color="000000" w:fill="FFFFFF"/>
            <w:noWrap/>
            <w:vAlign w:val="center"/>
          </w:tcPr>
          <w:p w:rsidR="00255266" w:rsidRPr="00683375" w:rsidRDefault="00255266" w:rsidP="00A55AE4">
            <w:pPr>
              <w:spacing w:line="240" w:lineRule="auto"/>
              <w:jc w:val="center"/>
              <w:rPr>
                <w:rFonts w:ascii="Times New Roman" w:hAnsi="Times New Roman" w:cs="Times New Roman"/>
                <w:color w:val="FF0000"/>
              </w:rPr>
            </w:pPr>
            <w:r w:rsidRPr="00683375">
              <w:rPr>
                <w:rFonts w:ascii="Times New Roman" w:hAnsi="Times New Roman" w:cs="Times New Roman"/>
                <w:color w:val="000000"/>
              </w:rPr>
              <w:t>1456 (136.1)</w:t>
            </w:r>
          </w:p>
        </w:tc>
        <w:tc>
          <w:tcPr>
            <w:tcW w:w="2326" w:type="dxa"/>
            <w:tcBorders>
              <w:top w:val="nil"/>
              <w:left w:val="nil"/>
              <w:bottom w:val="single" w:sz="4" w:space="0" w:color="auto"/>
              <w:right w:val="nil"/>
            </w:tcBorders>
            <w:shd w:val="clear" w:color="000000" w:fill="FFFFFF"/>
            <w:noWrap/>
            <w:vAlign w:val="center"/>
          </w:tcPr>
          <w:p w:rsidR="00255266" w:rsidRPr="00683375" w:rsidRDefault="00255266" w:rsidP="00A55AE4">
            <w:pPr>
              <w:spacing w:line="240" w:lineRule="auto"/>
              <w:jc w:val="center"/>
              <w:rPr>
                <w:rFonts w:ascii="Times New Roman" w:hAnsi="Times New Roman" w:cs="Times New Roman"/>
                <w:color w:val="FF0000"/>
              </w:rPr>
            </w:pPr>
            <w:r w:rsidRPr="00683375">
              <w:rPr>
                <w:rFonts w:ascii="Times New Roman" w:hAnsi="Times New Roman" w:cs="Times New Roman"/>
                <w:color w:val="000000"/>
              </w:rPr>
              <w:t>217 (21.3)</w:t>
            </w:r>
          </w:p>
        </w:tc>
        <w:tc>
          <w:tcPr>
            <w:tcW w:w="1789" w:type="dxa"/>
            <w:tcBorders>
              <w:top w:val="nil"/>
              <w:left w:val="nil"/>
              <w:bottom w:val="single" w:sz="4" w:space="0" w:color="auto"/>
              <w:right w:val="nil"/>
            </w:tcBorders>
            <w:shd w:val="clear" w:color="000000" w:fill="FFFFFF"/>
            <w:vAlign w:val="center"/>
          </w:tcPr>
          <w:p w:rsidR="00255266" w:rsidRPr="00683375" w:rsidRDefault="00255266" w:rsidP="00A55AE4">
            <w:pPr>
              <w:spacing w:line="240" w:lineRule="auto"/>
              <w:jc w:val="center"/>
              <w:rPr>
                <w:rFonts w:ascii="Times New Roman" w:hAnsi="Times New Roman" w:cs="Times New Roman"/>
                <w:color w:val="FF0000"/>
              </w:rPr>
            </w:pPr>
            <w:r w:rsidRPr="00683375">
              <w:rPr>
                <w:rFonts w:ascii="Times New Roman" w:hAnsi="Times New Roman" w:cs="Times New Roman"/>
                <w:color w:val="000000"/>
              </w:rPr>
              <w:t>122.4</w:t>
            </w:r>
          </w:p>
        </w:tc>
        <w:tc>
          <w:tcPr>
            <w:tcW w:w="1236" w:type="dxa"/>
            <w:tcBorders>
              <w:top w:val="nil"/>
              <w:left w:val="nil"/>
              <w:bottom w:val="single" w:sz="4" w:space="0" w:color="auto"/>
              <w:right w:val="single" w:sz="4" w:space="0" w:color="auto"/>
            </w:tcBorders>
            <w:shd w:val="clear" w:color="000000" w:fill="FFFFFF"/>
            <w:vAlign w:val="center"/>
          </w:tcPr>
          <w:p w:rsidR="00255266" w:rsidRPr="00683375" w:rsidRDefault="00255266" w:rsidP="00A55AE4">
            <w:pPr>
              <w:spacing w:line="240" w:lineRule="auto"/>
              <w:jc w:val="center"/>
              <w:rPr>
                <w:rFonts w:ascii="Times New Roman" w:hAnsi="Times New Roman" w:cs="Times New Roman"/>
                <w:color w:val="FF0000"/>
              </w:rPr>
            </w:pPr>
            <w:r w:rsidRPr="00683375">
              <w:rPr>
                <w:rFonts w:ascii="Times New Roman" w:hAnsi="Times New Roman" w:cs="Times New Roman"/>
                <w:color w:val="000000"/>
              </w:rPr>
              <w:t>15</w:t>
            </w:r>
            <w:r>
              <w:rPr>
                <w:rFonts w:ascii="Times New Roman" w:hAnsi="Times New Roman" w:cs="Times New Roman"/>
                <w:color w:val="000000"/>
              </w:rPr>
              <w:t>,</w:t>
            </w:r>
            <w:r w:rsidRPr="00683375">
              <w:rPr>
                <w:rFonts w:ascii="Times New Roman" w:hAnsi="Times New Roman" w:cs="Times New Roman"/>
                <w:color w:val="000000"/>
              </w:rPr>
              <w:t>979</w:t>
            </w:r>
          </w:p>
        </w:tc>
      </w:tr>
      <w:tr w:rsidR="00255266" w:rsidRPr="00751CFE" w:rsidTr="00A55AE4">
        <w:trPr>
          <w:trHeight w:val="412"/>
        </w:trPr>
        <w:tc>
          <w:tcPr>
            <w:tcW w:w="14066" w:type="dxa"/>
            <w:gridSpan w:val="7"/>
            <w:tcBorders>
              <w:top w:val="single" w:sz="4" w:space="0" w:color="auto"/>
              <w:left w:val="nil"/>
              <w:bottom w:val="nil"/>
              <w:right w:val="nil"/>
            </w:tcBorders>
          </w:tcPr>
          <w:p w:rsidR="00255266" w:rsidRPr="00A45804" w:rsidRDefault="00255266" w:rsidP="00A55AE4">
            <w:pPr>
              <w:spacing w:after="0" w:line="276" w:lineRule="auto"/>
              <w:rPr>
                <w:rFonts w:ascii="Times New Roman" w:eastAsia="Times New Roman" w:hAnsi="Times New Roman" w:cs="Times New Roman"/>
                <w:color w:val="000000"/>
              </w:rPr>
            </w:pPr>
            <w:r w:rsidRPr="00751CFE">
              <w:rPr>
                <w:rFonts w:ascii="Times New Roman" w:eastAsia="Times New Roman" w:hAnsi="Times New Roman" w:cs="Times New Roman"/>
                <w:color w:val="000000"/>
              </w:rPr>
              <w:t>Abbreviations: ICD-9-CM, International Classification of Diseases, Ninth Revision, Clinical Modification. ICD-</w:t>
            </w:r>
            <w:r>
              <w:rPr>
                <w:rFonts w:ascii="Times New Roman" w:eastAsia="Times New Roman" w:hAnsi="Times New Roman" w:cs="Times New Roman"/>
                <w:color w:val="000000"/>
              </w:rPr>
              <w:t>10</w:t>
            </w:r>
            <w:r w:rsidRPr="00751CFE">
              <w:rPr>
                <w:rFonts w:ascii="Times New Roman" w:eastAsia="Times New Roman" w:hAnsi="Times New Roman" w:cs="Times New Roman"/>
                <w:color w:val="000000"/>
              </w:rPr>
              <w:t>-CM, International Classification of Diseases, Ninth Revision, Clinical Modification.</w:t>
            </w:r>
            <w:r>
              <w:rPr>
                <w:rFonts w:ascii="Times New Roman" w:eastAsia="Times New Roman" w:hAnsi="Times New Roman" w:cs="Times New Roman"/>
                <w:color w:val="000000"/>
              </w:rPr>
              <w:t xml:space="preserve"> </w:t>
            </w:r>
            <w:r w:rsidRPr="00751CFE">
              <w:rPr>
                <w:rFonts w:ascii="Times New Roman" w:eastAsia="Times New Roman" w:hAnsi="Times New Roman" w:cs="Times New Roman"/>
                <w:color w:val="000000"/>
              </w:rPr>
              <w:t xml:space="preserve">*From July </w:t>
            </w:r>
            <w:proofErr w:type="gramStart"/>
            <w:r w:rsidRPr="00751CFE">
              <w:rPr>
                <w:rFonts w:ascii="Times New Roman" w:eastAsia="Times New Roman" w:hAnsi="Times New Roman" w:cs="Times New Roman"/>
                <w:color w:val="000000"/>
              </w:rPr>
              <w:t>1</w:t>
            </w:r>
            <w:proofErr w:type="gramEnd"/>
            <w:r w:rsidRPr="00751CFE">
              <w:rPr>
                <w:rFonts w:ascii="Times New Roman" w:eastAsia="Times New Roman" w:hAnsi="Times New Roman" w:cs="Times New Roman"/>
                <w:color w:val="000000"/>
              </w:rPr>
              <w:t xml:space="preserve"> 200</w:t>
            </w:r>
            <w:r>
              <w:rPr>
                <w:rFonts w:ascii="Times New Roman" w:eastAsia="Times New Roman" w:hAnsi="Times New Roman" w:cs="Times New Roman"/>
                <w:color w:val="000000"/>
              </w:rPr>
              <w:t>1</w:t>
            </w:r>
            <w:r w:rsidRPr="00751CFE">
              <w:rPr>
                <w:rFonts w:ascii="Times New Roman" w:eastAsia="Times New Roman" w:hAnsi="Times New Roman" w:cs="Times New Roman"/>
                <w:color w:val="000000"/>
              </w:rPr>
              <w:t xml:space="preserve"> through June 30 201</w:t>
            </w:r>
            <w:r>
              <w:rPr>
                <w:rFonts w:ascii="Times New Roman" w:eastAsia="Times New Roman" w:hAnsi="Times New Roman" w:cs="Times New Roman"/>
                <w:color w:val="000000"/>
              </w:rPr>
              <w:t>5</w:t>
            </w:r>
            <w:r w:rsidRPr="00751CFE">
              <w:rPr>
                <w:rFonts w:ascii="Times New Roman" w:eastAsia="Times New Roman" w:hAnsi="Times New Roman" w:cs="Times New Roman"/>
                <w:color w:val="000000"/>
              </w:rPr>
              <w:t xml:space="preserve">. </w:t>
            </w:r>
            <w:r w:rsidRPr="00BE4194">
              <w:rPr>
                <w:rFonts w:ascii="Times New Roman" w:hAnsi="Times New Roman" w:cs="Times New Roman"/>
                <w:vertAlign w:val="superscript"/>
              </w:rPr>
              <w:t>†</w:t>
            </w:r>
            <w:r w:rsidRPr="0021716B">
              <w:rPr>
                <w:rFonts w:ascii="Times New Roman" w:eastAsia="Times New Roman" w:hAnsi="Times New Roman" w:cs="Times New Roman"/>
                <w:bCs/>
                <w:color w:val="000000"/>
              </w:rPr>
              <w:t xml:space="preserve">Extrapolated to the population using census data. Actual </w:t>
            </w:r>
            <w:r>
              <w:rPr>
                <w:rFonts w:ascii="Times New Roman" w:eastAsia="Times New Roman" w:hAnsi="Times New Roman" w:cs="Times New Roman"/>
                <w:bCs/>
                <w:color w:val="000000"/>
              </w:rPr>
              <w:t xml:space="preserve">database </w:t>
            </w:r>
            <w:r w:rsidRPr="0021716B">
              <w:rPr>
                <w:rFonts w:ascii="Times New Roman" w:eastAsia="Times New Roman" w:hAnsi="Times New Roman" w:cs="Times New Roman"/>
                <w:bCs/>
                <w:color w:val="000000"/>
              </w:rPr>
              <w:t>values shown in parentheses.</w:t>
            </w:r>
            <w:r w:rsidRPr="00A45804">
              <w:rPr>
                <w:rFonts w:ascii="Times New Roman" w:eastAsia="Times New Roman" w:hAnsi="Times New Roman" w:cs="Times New Roman"/>
                <w:b/>
                <w:bCs/>
                <w:color w:val="000000"/>
                <w:vertAlign w:val="superscript"/>
              </w:rPr>
              <w:t xml:space="preserve"> </w:t>
            </w:r>
            <w:r>
              <w:rPr>
                <w:rFonts w:ascii="Times New Roman" w:eastAsia="Times New Roman" w:hAnsi="Times New Roman" w:cs="Times New Roman"/>
                <w:b/>
                <w:bCs/>
                <w:color w:val="000000"/>
                <w:vertAlign w:val="superscript"/>
              </w:rPr>
              <w:t xml:space="preserve"> ‡</w:t>
            </w:r>
            <w:r>
              <w:rPr>
                <w:rFonts w:ascii="Times New Roman" w:eastAsia="Times New Roman" w:hAnsi="Times New Roman" w:cs="Times New Roman"/>
                <w:bCs/>
                <w:color w:val="000000"/>
              </w:rPr>
              <w:t xml:space="preserve">Raw numbers presented (i.e., not in 10,000). </w:t>
            </w:r>
            <w:r w:rsidRPr="00320A4B">
              <w:rPr>
                <w:rFonts w:ascii="Times New Roman" w:eastAsia="Times New Roman" w:hAnsi="Times New Roman" w:cs="Times New Roman"/>
                <w:b/>
                <w:bCs/>
                <w:color w:val="000000"/>
                <w:vertAlign w:val="superscript"/>
              </w:rPr>
              <w:t>§</w:t>
            </w:r>
            <w:r>
              <w:rPr>
                <w:rFonts w:ascii="Times New Roman" w:hAnsi="Times New Roman" w:cs="Times New Roman"/>
              </w:rPr>
              <w:t>Included only for children &lt;5 in years 2001 – 2004.</w:t>
            </w:r>
            <w:r>
              <w:rPr>
                <w:rFonts w:ascii="Times New Roman" w:eastAsia="Times New Roman" w:hAnsi="Times New Roman" w:cs="Times New Roman"/>
                <w:b/>
                <w:bCs/>
                <w:color w:val="000000"/>
                <w:vertAlign w:val="superscript"/>
              </w:rPr>
              <w:t xml:space="preserve"> </w:t>
            </w:r>
            <w:r w:rsidRPr="00AA7115">
              <w:rPr>
                <w:rFonts w:ascii="Times New Roman" w:hAnsi="Times New Roman" w:cs="Times New Roman"/>
                <w:vertAlign w:val="superscript"/>
              </w:rPr>
              <w:t>‖</w:t>
            </w:r>
            <w:r w:rsidRPr="00751CFE">
              <w:rPr>
                <w:rFonts w:ascii="Times New Roman" w:eastAsia="Times New Roman" w:hAnsi="Times New Roman" w:cs="Times New Roman"/>
                <w:color w:val="000000"/>
              </w:rPr>
              <w:t xml:space="preserve">Multiple codes may be assigned to a given </w:t>
            </w:r>
            <w:r>
              <w:rPr>
                <w:rFonts w:ascii="Times New Roman" w:eastAsia="Times New Roman" w:hAnsi="Times New Roman" w:cs="Times New Roman"/>
                <w:color w:val="000000"/>
              </w:rPr>
              <w:t>record</w:t>
            </w:r>
            <w:r w:rsidRPr="00751CFE">
              <w:rPr>
                <w:rFonts w:ascii="Times New Roman" w:eastAsia="Times New Roman" w:hAnsi="Times New Roman" w:cs="Times New Roman"/>
                <w:color w:val="000000"/>
              </w:rPr>
              <w:t xml:space="preserve">; thus, the sum of cases for each specific cause exceeds the subtotals for “cause unspecified” and “cause specified.” However, if any cause-specified code was included in the record, the </w:t>
            </w:r>
            <w:r>
              <w:rPr>
                <w:rFonts w:ascii="Times New Roman" w:eastAsia="Times New Roman" w:hAnsi="Times New Roman" w:cs="Times New Roman"/>
                <w:color w:val="000000"/>
              </w:rPr>
              <w:t>encounter</w:t>
            </w:r>
            <w:r w:rsidRPr="00751CFE">
              <w:rPr>
                <w:rFonts w:ascii="Times New Roman" w:eastAsia="Times New Roman" w:hAnsi="Times New Roman" w:cs="Times New Roman"/>
                <w:color w:val="000000"/>
              </w:rPr>
              <w:t xml:space="preserve"> was categorized as such.</w:t>
            </w:r>
            <w:r>
              <w:rPr>
                <w:rFonts w:ascii="Times New Roman" w:eastAsia="Times New Roman" w:hAnsi="Times New Roman" w:cs="Times New Roman"/>
                <w:b/>
                <w:bCs/>
                <w:color w:val="000000"/>
                <w:vertAlign w:val="superscript"/>
              </w:rPr>
              <w:t xml:space="preserve"> </w:t>
            </w:r>
          </w:p>
        </w:tc>
      </w:tr>
    </w:tbl>
    <w:p w:rsidR="00255266" w:rsidRDefault="00255266" w:rsidP="008C23AE">
      <w:pPr>
        <w:rPr>
          <w:rFonts w:ascii="Times New Roman" w:hAnsi="Times New Roman" w:cs="Times New Roman"/>
          <w:b/>
        </w:rPr>
        <w:sectPr w:rsidR="00255266" w:rsidSect="002B77B1">
          <w:pgSz w:w="15840" w:h="12240" w:orient="landscape"/>
          <w:pgMar w:top="1080" w:right="1080" w:bottom="1080" w:left="1080" w:header="720" w:footer="720" w:gutter="0"/>
          <w:cols w:space="720"/>
          <w:docGrid w:linePitch="360"/>
        </w:sectPr>
      </w:pPr>
    </w:p>
    <w:tbl>
      <w:tblPr>
        <w:tblW w:w="9330" w:type="dxa"/>
        <w:tblLook w:val="04A0" w:firstRow="1" w:lastRow="0" w:firstColumn="1" w:lastColumn="0" w:noHBand="0" w:noVBand="1"/>
      </w:tblPr>
      <w:tblGrid>
        <w:gridCol w:w="2440"/>
        <w:gridCol w:w="1360"/>
        <w:gridCol w:w="1420"/>
        <w:gridCol w:w="340"/>
        <w:gridCol w:w="1300"/>
        <w:gridCol w:w="1150"/>
        <w:gridCol w:w="1320"/>
      </w:tblGrid>
      <w:tr w:rsidR="00255266" w:rsidRPr="00A81390" w:rsidTr="00A55AE4">
        <w:trPr>
          <w:trHeight w:val="864"/>
        </w:trPr>
        <w:tc>
          <w:tcPr>
            <w:tcW w:w="9330" w:type="dxa"/>
            <w:gridSpan w:val="7"/>
            <w:tcBorders>
              <w:top w:val="nil"/>
              <w:left w:val="nil"/>
              <w:bottom w:val="single" w:sz="4" w:space="0" w:color="auto"/>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Appendix Table 4: </w:t>
            </w:r>
            <w:r w:rsidRPr="00F235F3">
              <w:rPr>
                <w:rFonts w:ascii="Times New Roman" w:eastAsia="Times New Roman" w:hAnsi="Times New Roman" w:cs="Times New Roman"/>
                <w:b/>
                <w:color w:val="000000"/>
              </w:rPr>
              <w:t>Mean Annual Cases and Rates of All-Cause and Norovirus Gastroenteritis by Age Group—United States, Seasonal Years 2001/2002 – 2014/2015</w:t>
            </w:r>
            <w:r>
              <w:rPr>
                <w:rFonts w:ascii="Times New Roman" w:eastAsia="Times New Roman" w:hAnsi="Times New Roman" w:cs="Times New Roman"/>
                <w:b/>
                <w:color w:val="000000"/>
              </w:rPr>
              <w:t xml:space="preserve">. </w:t>
            </w:r>
            <w:r>
              <w:rPr>
                <w:rFonts w:ascii="Times New Roman" w:hAnsi="Times New Roman" w:cs="Times New Roman"/>
              </w:rPr>
              <w:t>Despite being known as a common cause of acute gastroenteritis (AGE), norovirus-specific ICD codes rarely appear in standard administrative datasets, presenting a challenge for estimating burden. Below, we present the average annual counts and rates associated with ICD-coded norovirus, by outcome and age group. Norovirus-specific codes make up less than 1% of all-cause AGE.</w:t>
            </w:r>
          </w:p>
        </w:tc>
      </w:tr>
      <w:tr w:rsidR="00255266" w:rsidRPr="00A81390" w:rsidTr="00A55AE4">
        <w:trPr>
          <w:trHeight w:val="300"/>
        </w:trPr>
        <w:tc>
          <w:tcPr>
            <w:tcW w:w="2440" w:type="dxa"/>
            <w:tcBorders>
              <w:top w:val="single" w:sz="4" w:space="0" w:color="auto"/>
              <w:left w:val="single" w:sz="4" w:space="0" w:color="auto"/>
              <w:bottom w:val="nil"/>
              <w:right w:val="nil"/>
            </w:tcBorders>
            <w:shd w:val="clear" w:color="auto" w:fill="auto"/>
            <w:vAlign w:val="center"/>
            <w:hideMark/>
          </w:tcPr>
          <w:p w:rsidR="00255266" w:rsidRPr="00F235F3" w:rsidRDefault="00255266" w:rsidP="00A55AE4">
            <w:pPr>
              <w:spacing w:after="0" w:line="240" w:lineRule="auto"/>
              <w:jc w:val="center"/>
              <w:rPr>
                <w:rFonts w:ascii="Times New Roman" w:eastAsia="Times New Roman" w:hAnsi="Times New Roman" w:cs="Times New Roman"/>
                <w:b/>
                <w:bCs/>
                <w:color w:val="000000"/>
              </w:rPr>
            </w:pPr>
            <w:r w:rsidRPr="00F235F3">
              <w:rPr>
                <w:rFonts w:ascii="Times New Roman" w:eastAsia="Times New Roman" w:hAnsi="Times New Roman" w:cs="Times New Roman"/>
                <w:b/>
                <w:bCs/>
                <w:color w:val="000000"/>
              </w:rPr>
              <w:t> </w:t>
            </w:r>
          </w:p>
        </w:tc>
        <w:tc>
          <w:tcPr>
            <w:tcW w:w="2780" w:type="dxa"/>
            <w:gridSpan w:val="2"/>
            <w:tcBorders>
              <w:top w:val="single" w:sz="4" w:space="0" w:color="auto"/>
              <w:left w:val="nil"/>
              <w:bottom w:val="single" w:sz="8" w:space="0" w:color="000000"/>
              <w:right w:val="nil"/>
            </w:tcBorders>
            <w:shd w:val="clear" w:color="auto" w:fill="auto"/>
            <w:vAlign w:val="center"/>
            <w:hideMark/>
          </w:tcPr>
          <w:p w:rsidR="00255266" w:rsidRPr="00F235F3" w:rsidRDefault="00255266" w:rsidP="00A55AE4">
            <w:pPr>
              <w:spacing w:after="0" w:line="240" w:lineRule="auto"/>
              <w:jc w:val="center"/>
              <w:rPr>
                <w:rFonts w:ascii="Times New Roman" w:eastAsia="Times New Roman" w:hAnsi="Times New Roman" w:cs="Times New Roman"/>
                <w:b/>
                <w:bCs/>
                <w:color w:val="000000"/>
              </w:rPr>
            </w:pPr>
            <w:r w:rsidRPr="00F235F3">
              <w:rPr>
                <w:rFonts w:ascii="Times New Roman" w:eastAsia="Times New Roman" w:hAnsi="Times New Roman" w:cs="Times New Roman"/>
                <w:b/>
                <w:bCs/>
                <w:color w:val="000000"/>
              </w:rPr>
              <w:t>All-Cause AGE</w:t>
            </w:r>
          </w:p>
        </w:tc>
        <w:tc>
          <w:tcPr>
            <w:tcW w:w="340" w:type="dxa"/>
            <w:tcBorders>
              <w:top w:val="single" w:sz="4" w:space="0" w:color="auto"/>
              <w:left w:val="nil"/>
              <w:bottom w:val="nil"/>
              <w:right w:val="nil"/>
            </w:tcBorders>
            <w:shd w:val="clear" w:color="auto" w:fill="auto"/>
            <w:vAlign w:val="center"/>
            <w:hideMark/>
          </w:tcPr>
          <w:p w:rsidR="00255266" w:rsidRPr="00F235F3" w:rsidRDefault="00255266" w:rsidP="00A55AE4">
            <w:pPr>
              <w:spacing w:after="0" w:line="240" w:lineRule="auto"/>
              <w:jc w:val="center"/>
              <w:rPr>
                <w:rFonts w:ascii="Times New Roman" w:eastAsia="Times New Roman" w:hAnsi="Times New Roman" w:cs="Times New Roman"/>
                <w:b/>
                <w:bCs/>
                <w:color w:val="000000"/>
              </w:rPr>
            </w:pPr>
            <w:r w:rsidRPr="00F235F3">
              <w:rPr>
                <w:rFonts w:ascii="Times New Roman" w:eastAsia="Times New Roman" w:hAnsi="Times New Roman" w:cs="Times New Roman"/>
                <w:b/>
                <w:bCs/>
                <w:color w:val="000000"/>
              </w:rPr>
              <w:t> </w:t>
            </w:r>
          </w:p>
        </w:tc>
        <w:tc>
          <w:tcPr>
            <w:tcW w:w="3770" w:type="dxa"/>
            <w:gridSpan w:val="3"/>
            <w:tcBorders>
              <w:top w:val="single" w:sz="4" w:space="0" w:color="auto"/>
              <w:left w:val="nil"/>
              <w:bottom w:val="single" w:sz="8" w:space="0" w:color="000000"/>
              <w:right w:val="single" w:sz="4" w:space="0" w:color="auto"/>
            </w:tcBorders>
            <w:shd w:val="clear" w:color="auto" w:fill="auto"/>
            <w:vAlign w:val="center"/>
            <w:hideMark/>
          </w:tcPr>
          <w:p w:rsidR="00255266" w:rsidRPr="00F235F3" w:rsidRDefault="00255266" w:rsidP="00A55AE4">
            <w:pPr>
              <w:spacing w:after="0" w:line="240" w:lineRule="auto"/>
              <w:jc w:val="center"/>
              <w:rPr>
                <w:rFonts w:ascii="Times New Roman" w:eastAsia="Times New Roman" w:hAnsi="Times New Roman" w:cs="Times New Roman"/>
                <w:b/>
                <w:bCs/>
                <w:color w:val="000000"/>
              </w:rPr>
            </w:pPr>
            <w:r w:rsidRPr="00F235F3">
              <w:rPr>
                <w:rFonts w:ascii="Times New Roman" w:eastAsia="Times New Roman" w:hAnsi="Times New Roman" w:cs="Times New Roman"/>
                <w:b/>
                <w:bCs/>
                <w:color w:val="000000"/>
              </w:rPr>
              <w:t>Coded NV</w:t>
            </w:r>
          </w:p>
        </w:tc>
      </w:tr>
      <w:tr w:rsidR="00255266" w:rsidRPr="00A81390" w:rsidTr="00A55AE4">
        <w:trPr>
          <w:trHeight w:val="588"/>
        </w:trPr>
        <w:tc>
          <w:tcPr>
            <w:tcW w:w="2440" w:type="dxa"/>
            <w:tcBorders>
              <w:top w:val="nil"/>
              <w:left w:val="single" w:sz="4" w:space="0" w:color="auto"/>
              <w:bottom w:val="single" w:sz="8" w:space="0" w:color="000000"/>
              <w:right w:val="nil"/>
            </w:tcBorders>
            <w:shd w:val="clear" w:color="auto" w:fill="auto"/>
            <w:vAlign w:val="center"/>
            <w:hideMark/>
          </w:tcPr>
          <w:p w:rsidR="00255266" w:rsidRPr="00F235F3" w:rsidRDefault="00255266" w:rsidP="00A55AE4">
            <w:pPr>
              <w:spacing w:after="0" w:line="240" w:lineRule="auto"/>
              <w:jc w:val="center"/>
              <w:rPr>
                <w:rFonts w:ascii="Times New Roman" w:eastAsia="Times New Roman" w:hAnsi="Times New Roman" w:cs="Times New Roman"/>
                <w:b/>
                <w:bCs/>
                <w:color w:val="000000"/>
              </w:rPr>
            </w:pPr>
            <w:r w:rsidRPr="00F235F3">
              <w:rPr>
                <w:rFonts w:ascii="Times New Roman" w:eastAsia="Times New Roman" w:hAnsi="Times New Roman" w:cs="Times New Roman"/>
                <w:b/>
                <w:bCs/>
                <w:color w:val="000000"/>
              </w:rPr>
              <w:t> </w:t>
            </w:r>
          </w:p>
        </w:tc>
        <w:tc>
          <w:tcPr>
            <w:tcW w:w="1360" w:type="dxa"/>
            <w:tcBorders>
              <w:top w:val="nil"/>
              <w:left w:val="nil"/>
              <w:bottom w:val="single" w:sz="8" w:space="0" w:color="000000"/>
              <w:right w:val="nil"/>
            </w:tcBorders>
            <w:shd w:val="clear" w:color="auto" w:fill="auto"/>
            <w:vAlign w:val="center"/>
            <w:hideMark/>
          </w:tcPr>
          <w:p w:rsidR="00255266" w:rsidRPr="00F235F3" w:rsidRDefault="00255266" w:rsidP="00A55AE4">
            <w:pPr>
              <w:spacing w:after="0" w:line="240" w:lineRule="auto"/>
              <w:jc w:val="center"/>
              <w:rPr>
                <w:rFonts w:ascii="Times New Roman" w:eastAsia="Times New Roman" w:hAnsi="Times New Roman" w:cs="Times New Roman"/>
                <w:b/>
                <w:bCs/>
                <w:color w:val="000000"/>
              </w:rPr>
            </w:pPr>
            <w:r w:rsidRPr="00F235F3">
              <w:rPr>
                <w:rFonts w:ascii="Times New Roman" w:eastAsia="Times New Roman" w:hAnsi="Times New Roman" w:cs="Times New Roman"/>
                <w:b/>
                <w:bCs/>
                <w:color w:val="000000"/>
              </w:rPr>
              <w:t xml:space="preserve">Counts </w:t>
            </w:r>
            <w:r w:rsidRPr="00F235F3">
              <w:rPr>
                <w:rFonts w:ascii="Times New Roman" w:eastAsia="Times New Roman" w:hAnsi="Times New Roman" w:cs="Times New Roman"/>
                <w:b/>
                <w:bCs/>
                <w:color w:val="000000"/>
              </w:rPr>
              <w:br/>
              <w:t>(in 10</w:t>
            </w:r>
            <w:proofErr w:type="gramStart"/>
            <w:r w:rsidRPr="00F235F3">
              <w:rPr>
                <w:rFonts w:ascii="Times New Roman" w:eastAsia="Times New Roman" w:hAnsi="Times New Roman" w:cs="Times New Roman"/>
                <w:b/>
                <w:bCs/>
                <w:color w:val="000000"/>
              </w:rPr>
              <w:t>K)</w:t>
            </w:r>
            <w:r>
              <w:rPr>
                <w:rFonts w:ascii="Times New Roman" w:eastAsia="Times New Roman" w:hAnsi="Times New Roman" w:cs="Times New Roman"/>
                <w:b/>
                <w:bCs/>
                <w:color w:val="000000"/>
              </w:rPr>
              <w:t>*</w:t>
            </w:r>
            <w:proofErr w:type="gramEnd"/>
          </w:p>
        </w:tc>
        <w:tc>
          <w:tcPr>
            <w:tcW w:w="1420" w:type="dxa"/>
            <w:tcBorders>
              <w:top w:val="nil"/>
              <w:left w:val="nil"/>
              <w:bottom w:val="single" w:sz="8" w:space="0" w:color="000000"/>
              <w:right w:val="nil"/>
            </w:tcBorders>
            <w:shd w:val="clear" w:color="auto" w:fill="auto"/>
            <w:vAlign w:val="center"/>
            <w:hideMark/>
          </w:tcPr>
          <w:p w:rsidR="00255266" w:rsidRPr="00F235F3" w:rsidRDefault="00255266" w:rsidP="00A55AE4">
            <w:pPr>
              <w:spacing w:after="0" w:line="240" w:lineRule="auto"/>
              <w:jc w:val="center"/>
              <w:rPr>
                <w:rFonts w:ascii="Times New Roman" w:eastAsia="Times New Roman" w:hAnsi="Times New Roman" w:cs="Times New Roman"/>
                <w:b/>
                <w:bCs/>
                <w:color w:val="000000"/>
              </w:rPr>
            </w:pPr>
            <w:r w:rsidRPr="00F235F3">
              <w:rPr>
                <w:rFonts w:ascii="Times New Roman" w:eastAsia="Times New Roman" w:hAnsi="Times New Roman" w:cs="Times New Roman"/>
                <w:b/>
                <w:bCs/>
                <w:color w:val="000000"/>
              </w:rPr>
              <w:t>Rates per 10K</w:t>
            </w:r>
            <w:r>
              <w:rPr>
                <w:rFonts w:ascii="Times New Roman" w:eastAsia="Times New Roman" w:hAnsi="Times New Roman" w:cs="Times New Roman"/>
                <w:b/>
                <w:bCs/>
                <w:color w:val="000000"/>
              </w:rPr>
              <w:t>*</w:t>
            </w:r>
          </w:p>
        </w:tc>
        <w:tc>
          <w:tcPr>
            <w:tcW w:w="340" w:type="dxa"/>
            <w:tcBorders>
              <w:top w:val="nil"/>
              <w:left w:val="nil"/>
              <w:bottom w:val="single" w:sz="8" w:space="0" w:color="000000"/>
              <w:right w:val="nil"/>
            </w:tcBorders>
            <w:shd w:val="clear" w:color="auto" w:fill="auto"/>
            <w:vAlign w:val="center"/>
            <w:hideMark/>
          </w:tcPr>
          <w:p w:rsidR="00255266" w:rsidRPr="00F235F3" w:rsidRDefault="00255266" w:rsidP="00A55AE4">
            <w:pPr>
              <w:spacing w:after="0" w:line="240" w:lineRule="auto"/>
              <w:jc w:val="center"/>
              <w:rPr>
                <w:rFonts w:ascii="Times New Roman" w:eastAsia="Times New Roman" w:hAnsi="Times New Roman" w:cs="Times New Roman"/>
                <w:b/>
                <w:bCs/>
                <w:color w:val="000000"/>
              </w:rPr>
            </w:pPr>
            <w:r w:rsidRPr="00F235F3">
              <w:rPr>
                <w:rFonts w:ascii="Times New Roman" w:eastAsia="Times New Roman" w:hAnsi="Times New Roman" w:cs="Times New Roman"/>
                <w:b/>
                <w:bCs/>
                <w:color w:val="000000"/>
              </w:rPr>
              <w:t> </w:t>
            </w:r>
          </w:p>
        </w:tc>
        <w:tc>
          <w:tcPr>
            <w:tcW w:w="1300" w:type="dxa"/>
            <w:tcBorders>
              <w:top w:val="nil"/>
              <w:left w:val="nil"/>
              <w:bottom w:val="single" w:sz="8" w:space="0" w:color="000000"/>
              <w:right w:val="nil"/>
            </w:tcBorders>
            <w:shd w:val="clear" w:color="auto" w:fill="auto"/>
            <w:vAlign w:val="center"/>
            <w:hideMark/>
          </w:tcPr>
          <w:p w:rsidR="00255266" w:rsidRPr="00F235F3" w:rsidRDefault="00255266" w:rsidP="00A55AE4">
            <w:pPr>
              <w:spacing w:after="0" w:line="240" w:lineRule="auto"/>
              <w:jc w:val="center"/>
              <w:rPr>
                <w:rFonts w:ascii="Times New Roman" w:eastAsia="Times New Roman" w:hAnsi="Times New Roman" w:cs="Times New Roman"/>
                <w:b/>
                <w:bCs/>
                <w:color w:val="000000"/>
              </w:rPr>
            </w:pPr>
            <w:r w:rsidRPr="00F235F3">
              <w:rPr>
                <w:rFonts w:ascii="Times New Roman" w:eastAsia="Times New Roman" w:hAnsi="Times New Roman" w:cs="Times New Roman"/>
                <w:b/>
                <w:bCs/>
                <w:color w:val="000000"/>
              </w:rPr>
              <w:t>Counts</w:t>
            </w:r>
            <w:r w:rsidRPr="00F235F3">
              <w:rPr>
                <w:rFonts w:ascii="Times New Roman" w:eastAsia="Times New Roman" w:hAnsi="Times New Roman" w:cs="Times New Roman"/>
                <w:b/>
                <w:bCs/>
                <w:color w:val="000000"/>
              </w:rPr>
              <w:br/>
              <w:t>(Actual)</w:t>
            </w:r>
          </w:p>
        </w:tc>
        <w:tc>
          <w:tcPr>
            <w:tcW w:w="1150" w:type="dxa"/>
            <w:tcBorders>
              <w:top w:val="nil"/>
              <w:left w:val="nil"/>
              <w:bottom w:val="single" w:sz="8" w:space="0" w:color="000000"/>
              <w:right w:val="nil"/>
            </w:tcBorders>
            <w:shd w:val="clear" w:color="auto" w:fill="auto"/>
            <w:vAlign w:val="center"/>
            <w:hideMark/>
          </w:tcPr>
          <w:p w:rsidR="00255266" w:rsidRPr="00F235F3" w:rsidRDefault="00255266" w:rsidP="00A55AE4">
            <w:pPr>
              <w:spacing w:after="0" w:line="240" w:lineRule="auto"/>
              <w:jc w:val="center"/>
              <w:rPr>
                <w:rFonts w:ascii="Times New Roman" w:eastAsia="Times New Roman" w:hAnsi="Times New Roman" w:cs="Times New Roman"/>
                <w:b/>
                <w:bCs/>
                <w:color w:val="000000"/>
              </w:rPr>
            </w:pPr>
            <w:r w:rsidRPr="00F235F3">
              <w:rPr>
                <w:rFonts w:ascii="Times New Roman" w:eastAsia="Times New Roman" w:hAnsi="Times New Roman" w:cs="Times New Roman"/>
                <w:b/>
                <w:bCs/>
                <w:color w:val="000000"/>
              </w:rPr>
              <w:t>Rates per 10K</w:t>
            </w:r>
            <w:r>
              <w:rPr>
                <w:rFonts w:ascii="Times New Roman" w:eastAsia="Times New Roman" w:hAnsi="Times New Roman" w:cs="Times New Roman"/>
                <w:b/>
                <w:bCs/>
                <w:color w:val="000000"/>
              </w:rPr>
              <w:t>*</w:t>
            </w:r>
          </w:p>
        </w:tc>
        <w:tc>
          <w:tcPr>
            <w:tcW w:w="1320" w:type="dxa"/>
            <w:tcBorders>
              <w:top w:val="nil"/>
              <w:left w:val="nil"/>
              <w:bottom w:val="single" w:sz="8" w:space="0" w:color="000000"/>
              <w:right w:val="single" w:sz="4" w:space="0" w:color="auto"/>
            </w:tcBorders>
            <w:shd w:val="clear" w:color="auto" w:fill="auto"/>
            <w:vAlign w:val="center"/>
            <w:hideMark/>
          </w:tcPr>
          <w:p w:rsidR="00255266" w:rsidRPr="00F235F3" w:rsidRDefault="00255266" w:rsidP="00A55AE4">
            <w:pPr>
              <w:spacing w:after="0" w:line="240" w:lineRule="auto"/>
              <w:jc w:val="center"/>
              <w:rPr>
                <w:rFonts w:ascii="Times New Roman" w:eastAsia="Times New Roman" w:hAnsi="Times New Roman" w:cs="Times New Roman"/>
                <w:b/>
                <w:bCs/>
                <w:color w:val="000000"/>
              </w:rPr>
            </w:pPr>
            <w:r w:rsidRPr="00F235F3">
              <w:rPr>
                <w:rFonts w:ascii="Times New Roman" w:eastAsia="Times New Roman" w:hAnsi="Times New Roman" w:cs="Times New Roman"/>
                <w:b/>
                <w:bCs/>
                <w:color w:val="000000"/>
              </w:rPr>
              <w:t>% of All-Cause AGE</w:t>
            </w:r>
          </w:p>
        </w:tc>
      </w:tr>
      <w:tr w:rsidR="00255266" w:rsidRPr="00A81390" w:rsidTr="00A55AE4">
        <w:trPr>
          <w:trHeight w:val="288"/>
        </w:trPr>
        <w:tc>
          <w:tcPr>
            <w:tcW w:w="9330" w:type="dxa"/>
            <w:gridSpan w:val="7"/>
            <w:tcBorders>
              <w:top w:val="single" w:sz="8" w:space="0" w:color="000000"/>
              <w:left w:val="single" w:sz="4" w:space="0" w:color="auto"/>
              <w:bottom w:val="nil"/>
              <w:right w:val="single" w:sz="4" w:space="0" w:color="auto"/>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Ambulatory Clinic </w:t>
            </w:r>
            <w:r w:rsidRPr="00F235F3">
              <w:rPr>
                <w:rFonts w:ascii="Times New Roman" w:eastAsia="Times New Roman" w:hAnsi="Times New Roman" w:cs="Times New Roman"/>
                <w:b/>
                <w:bCs/>
                <w:color w:val="000000"/>
              </w:rPr>
              <w:t>Encounters</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&lt; 5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240.9</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1209.3</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297</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0.15</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0.01</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5 – 17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166.3</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309.6</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307</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0.07</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0.02</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18 – 64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756.1</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397.4</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1411</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0.09</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0.02</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65 – 74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119.4</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561.1</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237</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0.12</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0.02</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75 – 84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112.4</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855.5</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331</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0.27</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0.03</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85+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61.2</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1172.2</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408</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0.9</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0.07</w:t>
            </w:r>
          </w:p>
        </w:tc>
      </w:tr>
      <w:tr w:rsidR="00255266" w:rsidRPr="00A81390" w:rsidTr="00A55AE4">
        <w:trPr>
          <w:trHeight w:val="300"/>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All ages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1456.4</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479.8</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2991</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0.1</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0.02</w:t>
            </w:r>
          </w:p>
        </w:tc>
      </w:tr>
      <w:tr w:rsidR="00255266" w:rsidRPr="00A81390" w:rsidTr="00A55AE4">
        <w:trPr>
          <w:trHeight w:val="288"/>
        </w:trPr>
        <w:tc>
          <w:tcPr>
            <w:tcW w:w="9330" w:type="dxa"/>
            <w:gridSpan w:val="7"/>
            <w:tcBorders>
              <w:top w:val="single" w:sz="8" w:space="0" w:color="BEBEBE"/>
              <w:left w:val="single" w:sz="4" w:space="0" w:color="auto"/>
              <w:bottom w:val="nil"/>
              <w:right w:val="single" w:sz="4" w:space="0" w:color="auto"/>
            </w:tcBorders>
            <w:shd w:val="clear" w:color="auto" w:fill="auto"/>
            <w:vAlign w:val="center"/>
            <w:hideMark/>
          </w:tcPr>
          <w:p w:rsidR="00255266" w:rsidRPr="00F6014D" w:rsidRDefault="00255266" w:rsidP="00A55AE4">
            <w:pPr>
              <w:spacing w:after="0" w:line="240" w:lineRule="auto"/>
              <w:rPr>
                <w:rFonts w:ascii="Times New Roman" w:eastAsia="Times New Roman" w:hAnsi="Times New Roman" w:cs="Times New Roman"/>
                <w:b/>
                <w:bCs/>
                <w:color w:val="000000"/>
              </w:rPr>
            </w:pPr>
            <w:r w:rsidRPr="00F6014D">
              <w:rPr>
                <w:rFonts w:ascii="Times New Roman" w:eastAsia="Times New Roman" w:hAnsi="Times New Roman" w:cs="Times New Roman"/>
                <w:b/>
                <w:bCs/>
                <w:color w:val="000000"/>
              </w:rPr>
              <w:t>ED Visits</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&lt; 5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30.3</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151.9</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58</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0.03</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0.02</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5 – 17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24.5</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45.6</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54</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0.01</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0.02</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18 – 64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124.8</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65.6</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310</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0.02</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0.02</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65 – 74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14</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65.9</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83</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0.04</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0.06</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75 – 84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14.2</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108.4</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159</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0.12</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0.11</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85+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8.8</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167.5</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194</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0.37</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0.22</w:t>
            </w:r>
          </w:p>
        </w:tc>
      </w:tr>
      <w:tr w:rsidR="00255266" w:rsidRPr="00A81390" w:rsidTr="00A55AE4">
        <w:trPr>
          <w:trHeight w:val="300"/>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All ages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216.6</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71.4</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859</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0.03</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0.04</w:t>
            </w:r>
          </w:p>
        </w:tc>
      </w:tr>
      <w:tr w:rsidR="00255266" w:rsidRPr="00A81390" w:rsidTr="00A55AE4">
        <w:trPr>
          <w:trHeight w:val="288"/>
        </w:trPr>
        <w:tc>
          <w:tcPr>
            <w:tcW w:w="9330" w:type="dxa"/>
            <w:gridSpan w:val="7"/>
            <w:tcBorders>
              <w:top w:val="single" w:sz="8" w:space="0" w:color="BEBEBE"/>
              <w:left w:val="single" w:sz="4" w:space="0" w:color="auto"/>
              <w:bottom w:val="nil"/>
              <w:right w:val="single" w:sz="4" w:space="0" w:color="auto"/>
            </w:tcBorders>
            <w:shd w:val="clear" w:color="auto" w:fill="auto"/>
            <w:vAlign w:val="center"/>
            <w:hideMark/>
          </w:tcPr>
          <w:p w:rsidR="00255266" w:rsidRPr="00F6014D" w:rsidRDefault="00255266" w:rsidP="00A55AE4">
            <w:pPr>
              <w:spacing w:after="0" w:line="240" w:lineRule="auto"/>
              <w:rPr>
                <w:rFonts w:ascii="Times New Roman" w:eastAsia="Times New Roman" w:hAnsi="Times New Roman" w:cs="Times New Roman"/>
                <w:b/>
                <w:bCs/>
                <w:color w:val="000000"/>
              </w:rPr>
            </w:pPr>
            <w:r w:rsidRPr="00F6014D">
              <w:rPr>
                <w:rFonts w:ascii="Times New Roman" w:eastAsia="Times New Roman" w:hAnsi="Times New Roman" w:cs="Times New Roman"/>
                <w:b/>
                <w:bCs/>
                <w:color w:val="000000"/>
              </w:rPr>
              <w:t>Hospitalizations</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&lt; 5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9.9</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49.6</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125</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0.06</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0.13</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5 – 17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4.5</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8.4</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70</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0.01</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0.16</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18 – 64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51.2</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26.9</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373</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0.02</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0.07</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65 – 74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20</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94.1</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164</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0.08</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0.08</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75 – 84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22.7</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172.9</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227</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0.17</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0.10</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85+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14.1</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270.2</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247</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0.47</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0.17</w:t>
            </w:r>
          </w:p>
        </w:tc>
      </w:tr>
      <w:tr w:rsidR="00255266" w:rsidRPr="00A81390" w:rsidTr="00A55AE4">
        <w:trPr>
          <w:trHeight w:val="300"/>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All ages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122.4</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40.3</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1204</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0.04</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0.10</w:t>
            </w:r>
          </w:p>
        </w:tc>
      </w:tr>
      <w:tr w:rsidR="00255266" w:rsidRPr="00A81390" w:rsidTr="00A55AE4">
        <w:trPr>
          <w:trHeight w:val="288"/>
        </w:trPr>
        <w:tc>
          <w:tcPr>
            <w:tcW w:w="9330" w:type="dxa"/>
            <w:gridSpan w:val="7"/>
            <w:tcBorders>
              <w:top w:val="single" w:sz="8" w:space="0" w:color="BEBEBE"/>
              <w:left w:val="single" w:sz="4" w:space="0" w:color="auto"/>
              <w:bottom w:val="nil"/>
              <w:right w:val="single" w:sz="4" w:space="0" w:color="auto"/>
            </w:tcBorders>
            <w:shd w:val="clear" w:color="auto" w:fill="auto"/>
            <w:vAlign w:val="center"/>
            <w:hideMark/>
          </w:tcPr>
          <w:p w:rsidR="00255266" w:rsidRPr="00F6014D" w:rsidRDefault="00255266" w:rsidP="00A55AE4">
            <w:pPr>
              <w:spacing w:after="0" w:line="240" w:lineRule="auto"/>
              <w:rPr>
                <w:rFonts w:ascii="Times New Roman" w:eastAsia="Times New Roman" w:hAnsi="Times New Roman" w:cs="Times New Roman"/>
                <w:b/>
                <w:bCs/>
                <w:color w:val="000000"/>
              </w:rPr>
            </w:pPr>
            <w:r w:rsidRPr="00F6014D">
              <w:rPr>
                <w:rFonts w:ascii="Times New Roman" w:eastAsia="Times New Roman" w:hAnsi="Times New Roman" w:cs="Times New Roman"/>
                <w:b/>
                <w:bCs/>
                <w:color w:val="000000"/>
              </w:rPr>
              <w:t>Deaths (Rates per 1M PY)</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&lt; 5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472</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23.7</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0.04</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0.17</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5 – 64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2031</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8.3</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2</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0.01</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0.09</w:t>
            </w:r>
          </w:p>
        </w:tc>
      </w:tr>
      <w:tr w:rsidR="00255266" w:rsidRPr="00A81390" w:rsidTr="00A55AE4">
        <w:trPr>
          <w:trHeight w:val="288"/>
        </w:trPr>
        <w:tc>
          <w:tcPr>
            <w:tcW w:w="2440" w:type="dxa"/>
            <w:tcBorders>
              <w:top w:val="nil"/>
              <w:left w:val="single" w:sz="4" w:space="0" w:color="auto"/>
              <w:bottom w:val="nil"/>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65+ years</w:t>
            </w:r>
          </w:p>
        </w:tc>
        <w:tc>
          <w:tcPr>
            <w:tcW w:w="136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13476</w:t>
            </w:r>
          </w:p>
        </w:tc>
        <w:tc>
          <w:tcPr>
            <w:tcW w:w="142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339.9</w:t>
            </w:r>
          </w:p>
        </w:tc>
        <w:tc>
          <w:tcPr>
            <w:tcW w:w="34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14</w:t>
            </w:r>
          </w:p>
        </w:tc>
        <w:tc>
          <w:tcPr>
            <w:tcW w:w="1150" w:type="dxa"/>
            <w:tcBorders>
              <w:top w:val="nil"/>
              <w:left w:val="nil"/>
              <w:bottom w:val="nil"/>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0.34</w:t>
            </w:r>
          </w:p>
        </w:tc>
        <w:tc>
          <w:tcPr>
            <w:tcW w:w="1320" w:type="dxa"/>
            <w:tcBorders>
              <w:top w:val="nil"/>
              <w:left w:val="nil"/>
              <w:bottom w:val="nil"/>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0.1</w:t>
            </w:r>
            <w:r>
              <w:rPr>
                <w:rFonts w:ascii="Times New Roman" w:hAnsi="Times New Roman" w:cs="Times New Roman"/>
                <w:color w:val="333333"/>
              </w:rPr>
              <w:t>0</w:t>
            </w:r>
          </w:p>
        </w:tc>
      </w:tr>
      <w:tr w:rsidR="00255266" w:rsidRPr="00A81390" w:rsidTr="00A55AE4">
        <w:trPr>
          <w:trHeight w:val="300"/>
        </w:trPr>
        <w:tc>
          <w:tcPr>
            <w:tcW w:w="2440" w:type="dxa"/>
            <w:tcBorders>
              <w:top w:val="nil"/>
              <w:left w:val="single" w:sz="4" w:space="0" w:color="auto"/>
              <w:bottom w:val="single" w:sz="4" w:space="0" w:color="auto"/>
              <w:right w:val="nil"/>
            </w:tcBorders>
            <w:shd w:val="clear" w:color="auto" w:fill="auto"/>
            <w:vAlign w:val="center"/>
            <w:hideMark/>
          </w:tcPr>
          <w:p w:rsidR="00255266" w:rsidRPr="00F235F3" w:rsidRDefault="00255266" w:rsidP="00A55AE4">
            <w:pPr>
              <w:spacing w:after="0" w:line="240" w:lineRule="auto"/>
              <w:rPr>
                <w:rFonts w:ascii="Times New Roman" w:eastAsia="Times New Roman" w:hAnsi="Times New Roman" w:cs="Times New Roman"/>
                <w:color w:val="000000"/>
              </w:rPr>
            </w:pPr>
            <w:r w:rsidRPr="00F235F3">
              <w:rPr>
                <w:rFonts w:ascii="Times New Roman" w:eastAsia="Times New Roman" w:hAnsi="Times New Roman" w:cs="Times New Roman"/>
                <w:color w:val="000000"/>
              </w:rPr>
              <w:t>All ages</w:t>
            </w:r>
          </w:p>
        </w:tc>
        <w:tc>
          <w:tcPr>
            <w:tcW w:w="1360" w:type="dxa"/>
            <w:tcBorders>
              <w:top w:val="nil"/>
              <w:left w:val="nil"/>
              <w:bottom w:val="single" w:sz="4" w:space="0" w:color="auto"/>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15979</w:t>
            </w:r>
          </w:p>
        </w:tc>
        <w:tc>
          <w:tcPr>
            <w:tcW w:w="1420" w:type="dxa"/>
            <w:tcBorders>
              <w:top w:val="nil"/>
              <w:left w:val="nil"/>
              <w:bottom w:val="single" w:sz="4" w:space="0" w:color="auto"/>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52.6</w:t>
            </w:r>
          </w:p>
        </w:tc>
        <w:tc>
          <w:tcPr>
            <w:tcW w:w="340" w:type="dxa"/>
            <w:tcBorders>
              <w:top w:val="nil"/>
              <w:left w:val="nil"/>
              <w:bottom w:val="single" w:sz="4" w:space="0" w:color="auto"/>
              <w:right w:val="nil"/>
            </w:tcBorders>
            <w:shd w:val="clear" w:color="auto" w:fill="auto"/>
            <w:vAlign w:val="center"/>
            <w:hideMark/>
          </w:tcPr>
          <w:p w:rsidR="00255266" w:rsidRPr="00F6014D" w:rsidRDefault="00255266" w:rsidP="00A55AE4">
            <w:pPr>
              <w:spacing w:after="0" w:line="240" w:lineRule="auto"/>
              <w:rPr>
                <w:rFonts w:ascii="Times New Roman" w:eastAsia="Times New Roman" w:hAnsi="Times New Roman" w:cs="Times New Roman"/>
                <w:color w:val="000000"/>
              </w:rPr>
            </w:pPr>
            <w:r w:rsidRPr="00F6014D">
              <w:rPr>
                <w:rFonts w:ascii="Times New Roman" w:hAnsi="Times New Roman" w:cs="Times New Roman"/>
                <w:color w:val="333333"/>
              </w:rPr>
              <w:t> </w:t>
            </w:r>
          </w:p>
        </w:tc>
        <w:tc>
          <w:tcPr>
            <w:tcW w:w="1300" w:type="dxa"/>
            <w:tcBorders>
              <w:top w:val="nil"/>
              <w:left w:val="nil"/>
              <w:bottom w:val="single" w:sz="4" w:space="0" w:color="auto"/>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16</w:t>
            </w:r>
          </w:p>
        </w:tc>
        <w:tc>
          <w:tcPr>
            <w:tcW w:w="1150" w:type="dxa"/>
            <w:tcBorders>
              <w:top w:val="nil"/>
              <w:left w:val="nil"/>
              <w:bottom w:val="single" w:sz="4" w:space="0" w:color="auto"/>
              <w:right w:val="nil"/>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0.05</w:t>
            </w:r>
          </w:p>
        </w:tc>
        <w:tc>
          <w:tcPr>
            <w:tcW w:w="1320" w:type="dxa"/>
            <w:tcBorders>
              <w:top w:val="nil"/>
              <w:left w:val="nil"/>
              <w:bottom w:val="single" w:sz="4" w:space="0" w:color="auto"/>
              <w:right w:val="single" w:sz="4" w:space="0" w:color="auto"/>
            </w:tcBorders>
            <w:shd w:val="clear" w:color="auto" w:fill="auto"/>
            <w:vAlign w:val="center"/>
            <w:hideMark/>
          </w:tcPr>
          <w:p w:rsidR="00255266" w:rsidRPr="00F6014D" w:rsidRDefault="00255266" w:rsidP="00A55AE4">
            <w:pPr>
              <w:spacing w:after="0" w:line="240" w:lineRule="auto"/>
              <w:jc w:val="center"/>
              <w:rPr>
                <w:rFonts w:ascii="Times New Roman" w:eastAsia="Times New Roman" w:hAnsi="Times New Roman" w:cs="Times New Roman"/>
                <w:color w:val="000000"/>
              </w:rPr>
            </w:pPr>
            <w:r w:rsidRPr="00F6014D">
              <w:rPr>
                <w:rFonts w:ascii="Times New Roman" w:hAnsi="Times New Roman" w:cs="Times New Roman"/>
                <w:color w:val="333333"/>
              </w:rPr>
              <w:t>0.1</w:t>
            </w:r>
            <w:r>
              <w:rPr>
                <w:rFonts w:ascii="Times New Roman" w:hAnsi="Times New Roman" w:cs="Times New Roman"/>
                <w:color w:val="333333"/>
              </w:rPr>
              <w:t>0</w:t>
            </w:r>
          </w:p>
        </w:tc>
      </w:tr>
      <w:tr w:rsidR="00255266" w:rsidRPr="00A81390" w:rsidTr="00A55AE4">
        <w:trPr>
          <w:trHeight w:val="300"/>
        </w:trPr>
        <w:tc>
          <w:tcPr>
            <w:tcW w:w="9330" w:type="dxa"/>
            <w:gridSpan w:val="7"/>
            <w:tcBorders>
              <w:top w:val="single" w:sz="4" w:space="0" w:color="auto"/>
              <w:left w:val="nil"/>
              <w:right w:val="nil"/>
            </w:tcBorders>
            <w:shd w:val="clear" w:color="auto" w:fill="auto"/>
            <w:vAlign w:val="center"/>
          </w:tcPr>
          <w:p w:rsidR="00255266" w:rsidRPr="00F6014D" w:rsidRDefault="00255266" w:rsidP="00A55AE4">
            <w:pPr>
              <w:spacing w:after="0" w:line="240" w:lineRule="auto"/>
              <w:rPr>
                <w:rFonts w:ascii="Times New Roman" w:eastAsia="Times New Roman" w:hAnsi="Times New Roman" w:cs="Times New Roman"/>
                <w:color w:val="000000"/>
              </w:rPr>
            </w:pPr>
            <w:r>
              <w:rPr>
                <w:rFonts w:ascii="Times New Roman" w:hAnsi="Times New Roman" w:cs="Times New Roman"/>
                <w:color w:val="000000"/>
              </w:rPr>
              <w:t xml:space="preserve">Abbreviations: AGE – Acute Gastroenteritis; NV – Norovirus; K – thousands; M – Millions; PY – Person-Years. </w:t>
            </w:r>
            <w:r w:rsidRPr="00F6014D">
              <w:rPr>
                <w:rFonts w:ascii="Times New Roman" w:eastAsia="Times New Roman" w:hAnsi="Times New Roman" w:cs="Times New Roman"/>
                <w:color w:val="000000"/>
              </w:rPr>
              <w:t>*Deaths presented as actual counts for both all-cause and norovirus gastroenteritis. Death rates presented per</w:t>
            </w:r>
            <w:r>
              <w:rPr>
                <w:rFonts w:ascii="Times New Roman" w:eastAsia="Times New Roman" w:hAnsi="Times New Roman" w:cs="Times New Roman"/>
                <w:color w:val="000000"/>
              </w:rPr>
              <w:t xml:space="preserve"> 1M PY</w:t>
            </w:r>
            <w:r w:rsidRPr="00F6014D">
              <w:rPr>
                <w:rFonts w:ascii="Times New Roman" w:eastAsia="Times New Roman" w:hAnsi="Times New Roman" w:cs="Times New Roman"/>
                <w:color w:val="000000"/>
              </w:rPr>
              <w:t>.</w:t>
            </w:r>
          </w:p>
        </w:tc>
      </w:tr>
    </w:tbl>
    <w:p w:rsidR="00255266" w:rsidRDefault="00255266" w:rsidP="008C23AE">
      <w:pPr>
        <w:rPr>
          <w:rFonts w:ascii="Times New Roman" w:hAnsi="Times New Roman" w:cs="Times New Roman"/>
          <w:b/>
        </w:rPr>
      </w:pPr>
    </w:p>
    <w:p w:rsidR="00255266" w:rsidRDefault="00255266" w:rsidP="008C23AE">
      <w:pPr>
        <w:rPr>
          <w:rFonts w:ascii="Times New Roman" w:hAnsi="Times New Roman" w:cs="Times New Roman"/>
          <w:b/>
        </w:rPr>
        <w:sectPr w:rsidR="00255266" w:rsidSect="00CA74A4">
          <w:pgSz w:w="12240" w:h="15840"/>
          <w:pgMar w:top="1080" w:right="1080" w:bottom="1080" w:left="1080" w:header="720" w:footer="720" w:gutter="0"/>
          <w:cols w:space="720"/>
          <w:docGrid w:linePitch="360"/>
        </w:sectPr>
      </w:pPr>
    </w:p>
    <w:tbl>
      <w:tblPr>
        <w:tblW w:w="13680" w:type="dxa"/>
        <w:tblLook w:val="04A0" w:firstRow="1" w:lastRow="0" w:firstColumn="1" w:lastColumn="0" w:noHBand="0" w:noVBand="1"/>
      </w:tblPr>
      <w:tblGrid>
        <w:gridCol w:w="1800"/>
        <w:gridCol w:w="1350"/>
        <w:gridCol w:w="1350"/>
        <w:gridCol w:w="1352"/>
        <w:gridCol w:w="276"/>
        <w:gridCol w:w="2260"/>
        <w:gridCol w:w="2160"/>
        <w:gridCol w:w="1737"/>
        <w:gridCol w:w="1395"/>
      </w:tblGrid>
      <w:tr w:rsidR="00255266" w:rsidRPr="00E90FD4" w:rsidTr="00A55AE4">
        <w:trPr>
          <w:trHeight w:val="300"/>
        </w:trPr>
        <w:tc>
          <w:tcPr>
            <w:tcW w:w="13680" w:type="dxa"/>
            <w:gridSpan w:val="9"/>
            <w:tcBorders>
              <w:left w:val="nil"/>
              <w:bottom w:val="single" w:sz="4" w:space="0" w:color="auto"/>
              <w:right w:val="nil"/>
            </w:tcBorders>
            <w:shd w:val="clear" w:color="auto" w:fill="auto"/>
            <w:vAlign w:val="center"/>
          </w:tcPr>
          <w:p w:rsidR="00255266" w:rsidRPr="00D835AA" w:rsidRDefault="00255266" w:rsidP="00A55AE4">
            <w:pPr>
              <w:pStyle w:val="NoSpacing"/>
              <w:rPr>
                <w:rFonts w:ascii="Times New Roman" w:hAnsi="Times New Roman" w:cs="Times New Roman"/>
                <w:b/>
              </w:rPr>
            </w:pPr>
            <w:r>
              <w:rPr>
                <w:rFonts w:ascii="Times New Roman" w:hAnsi="Times New Roman" w:cs="Times New Roman"/>
                <w:b/>
              </w:rPr>
              <w:lastRenderedPageBreak/>
              <w:t>Appendix</w:t>
            </w:r>
            <w:r w:rsidRPr="00D835AA">
              <w:rPr>
                <w:rFonts w:ascii="Times New Roman" w:hAnsi="Times New Roman" w:cs="Times New Roman"/>
                <w:b/>
              </w:rPr>
              <w:t xml:space="preserve"> Table </w:t>
            </w:r>
            <w:r>
              <w:rPr>
                <w:rFonts w:ascii="Times New Roman" w:hAnsi="Times New Roman" w:cs="Times New Roman"/>
                <w:b/>
              </w:rPr>
              <w:t>5</w:t>
            </w:r>
            <w:r w:rsidRPr="00D835AA">
              <w:rPr>
                <w:rFonts w:ascii="Times New Roman" w:hAnsi="Times New Roman" w:cs="Times New Roman"/>
                <w:b/>
              </w:rPr>
              <w:t xml:space="preserve">: Counts and Rates of All-Cause AGE and </w:t>
            </w:r>
            <w:r>
              <w:rPr>
                <w:rFonts w:ascii="Times New Roman" w:hAnsi="Times New Roman" w:cs="Times New Roman"/>
                <w:b/>
              </w:rPr>
              <w:t>Estimated</w:t>
            </w:r>
            <w:r w:rsidRPr="00D835AA">
              <w:rPr>
                <w:rFonts w:ascii="Times New Roman" w:hAnsi="Times New Roman" w:cs="Times New Roman"/>
                <w:b/>
              </w:rPr>
              <w:t xml:space="preserve"> Norovirus, </w:t>
            </w:r>
            <w:r>
              <w:rPr>
                <w:rFonts w:ascii="Times New Roman" w:hAnsi="Times New Roman" w:cs="Times New Roman"/>
                <w:b/>
              </w:rPr>
              <w:t>I</w:t>
            </w:r>
            <w:r w:rsidRPr="00D835AA">
              <w:rPr>
                <w:rFonts w:ascii="Times New Roman" w:hAnsi="Times New Roman" w:cs="Times New Roman"/>
                <w:b/>
              </w:rPr>
              <w:t xml:space="preserve">ncluding Vomiting-Only </w:t>
            </w:r>
            <w:r>
              <w:rPr>
                <w:rFonts w:ascii="Times New Roman" w:hAnsi="Times New Roman" w:cs="Times New Roman"/>
                <w:b/>
              </w:rPr>
              <w:t>P</w:t>
            </w:r>
            <w:r w:rsidRPr="00D835AA">
              <w:rPr>
                <w:rFonts w:ascii="Times New Roman" w:hAnsi="Times New Roman" w:cs="Times New Roman"/>
                <w:b/>
              </w:rPr>
              <w:t>resentations in All-Cause AGE</w:t>
            </w:r>
            <w:r>
              <w:rPr>
                <w:rFonts w:ascii="Times New Roman" w:hAnsi="Times New Roman" w:cs="Times New Roman"/>
                <w:b/>
              </w:rPr>
              <w:t>, with Comparison to Primary Analysis</w:t>
            </w:r>
            <w:r w:rsidRPr="00D835AA">
              <w:rPr>
                <w:rFonts w:ascii="Times New Roman" w:hAnsi="Times New Roman" w:cs="Times New Roman"/>
                <w:b/>
              </w:rPr>
              <w:t>—United States, Seasonal Years 2001/2002 – 2014/2015</w:t>
            </w:r>
            <w:r>
              <w:rPr>
                <w:rFonts w:ascii="Times New Roman" w:hAnsi="Times New Roman" w:cs="Times New Roman"/>
                <w:b/>
              </w:rPr>
              <w:t xml:space="preserve">. </w:t>
            </w:r>
            <w:r w:rsidRPr="00E56774">
              <w:rPr>
                <w:rFonts w:ascii="Times New Roman" w:hAnsi="Times New Roman" w:cs="Times New Roman"/>
              </w:rPr>
              <w:t xml:space="preserve">Given that norovirus can also present </w:t>
            </w:r>
            <w:r>
              <w:rPr>
                <w:rFonts w:ascii="Times New Roman" w:hAnsi="Times New Roman" w:cs="Times New Roman"/>
              </w:rPr>
              <w:t>as vomiting in the absence of diarrhea, we conducted another sensitivity analysis where we included within “cause-unspecified gastroenteritis” records with vomiting-associated ICD codes in the absence of any other gastroenteritis-associated code. We then re-ran the analysis using this dataset. Overall rates of acute gastroenteritis as well as estimated norovirus were increased by a non-negligible amount when compared to the primary analysis (</w:t>
            </w:r>
            <w:proofErr w:type="gramStart"/>
            <w:r>
              <w:rPr>
                <w:rFonts w:ascii="Times New Roman" w:hAnsi="Times New Roman" w:cs="Times New Roman"/>
              </w:rPr>
              <w:t>with the exception of</w:t>
            </w:r>
            <w:proofErr w:type="gramEnd"/>
            <w:r>
              <w:rPr>
                <w:rFonts w:ascii="Times New Roman" w:hAnsi="Times New Roman" w:cs="Times New Roman"/>
              </w:rPr>
              <w:t xml:space="preserve"> deaths in children &lt;5), with the greatest increase seen in the emergency department setting and the smallest increase seen in mortality. It seems probable that actual norovirus rates are somewhere between these two estimates, so our primary analysis likely represents an underestimate of the true norovirus burden in the U.S.</w:t>
            </w:r>
          </w:p>
        </w:tc>
      </w:tr>
      <w:tr w:rsidR="00255266" w:rsidRPr="00E90FD4" w:rsidTr="00A55AE4">
        <w:trPr>
          <w:trHeight w:val="300"/>
        </w:trPr>
        <w:tc>
          <w:tcPr>
            <w:tcW w:w="1800" w:type="dxa"/>
            <w:tcBorders>
              <w:top w:val="single" w:sz="4" w:space="0" w:color="auto"/>
              <w:left w:val="single" w:sz="4" w:space="0" w:color="auto"/>
              <w:bottom w:val="nil"/>
              <w:right w:val="nil"/>
            </w:tcBorders>
            <w:shd w:val="clear" w:color="auto" w:fill="auto"/>
            <w:vAlign w:val="center"/>
            <w:hideMark/>
          </w:tcPr>
          <w:p w:rsidR="00255266" w:rsidRPr="00E90FD4" w:rsidRDefault="00255266" w:rsidP="00A55AE4">
            <w:pPr>
              <w:spacing w:after="0" w:line="240" w:lineRule="auto"/>
              <w:jc w:val="center"/>
              <w:rPr>
                <w:rFonts w:ascii="Times New Roman" w:eastAsia="Times New Roman" w:hAnsi="Times New Roman" w:cs="Times New Roman"/>
                <w:b/>
                <w:bCs/>
                <w:color w:val="000000"/>
              </w:rPr>
            </w:pPr>
            <w:r w:rsidRPr="00E90FD4">
              <w:rPr>
                <w:rFonts w:ascii="Times New Roman" w:eastAsia="Times New Roman" w:hAnsi="Times New Roman" w:cs="Times New Roman"/>
                <w:b/>
                <w:bCs/>
                <w:color w:val="000000"/>
              </w:rPr>
              <w:t> </w:t>
            </w:r>
          </w:p>
        </w:tc>
        <w:tc>
          <w:tcPr>
            <w:tcW w:w="4052" w:type="dxa"/>
            <w:gridSpan w:val="3"/>
            <w:tcBorders>
              <w:top w:val="single" w:sz="4" w:space="0" w:color="auto"/>
              <w:left w:val="nil"/>
              <w:bottom w:val="single" w:sz="8" w:space="0" w:color="000000"/>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b/>
                <w:bCs/>
                <w:color w:val="000000"/>
              </w:rPr>
            </w:pPr>
            <w:r w:rsidRPr="00E86BCB">
              <w:rPr>
                <w:rFonts w:ascii="Times New Roman" w:eastAsia="Times New Roman" w:hAnsi="Times New Roman" w:cs="Times New Roman"/>
                <w:b/>
                <w:bCs/>
                <w:color w:val="000000"/>
              </w:rPr>
              <w:t>All-Cause AGE</w:t>
            </w:r>
          </w:p>
        </w:tc>
        <w:tc>
          <w:tcPr>
            <w:tcW w:w="276" w:type="dxa"/>
            <w:tcBorders>
              <w:top w:val="single" w:sz="4" w:space="0" w:color="auto"/>
              <w:left w:val="nil"/>
              <w:bottom w:val="single" w:sz="8" w:space="0" w:color="000000"/>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b/>
                <w:bCs/>
                <w:color w:val="000000"/>
              </w:rPr>
            </w:pPr>
          </w:p>
        </w:tc>
        <w:tc>
          <w:tcPr>
            <w:tcW w:w="7552" w:type="dxa"/>
            <w:gridSpan w:val="4"/>
            <w:tcBorders>
              <w:top w:val="single" w:sz="4" w:space="0" w:color="auto"/>
              <w:left w:val="nil"/>
              <w:bottom w:val="single" w:sz="8" w:space="0" w:color="000000"/>
              <w:right w:val="single" w:sz="4" w:space="0" w:color="auto"/>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b/>
                <w:bCs/>
                <w:color w:val="000000"/>
              </w:rPr>
            </w:pPr>
            <w:r w:rsidRPr="00E86BCB">
              <w:rPr>
                <w:rFonts w:ascii="Times New Roman" w:eastAsia="Times New Roman" w:hAnsi="Times New Roman" w:cs="Times New Roman"/>
                <w:b/>
                <w:bCs/>
                <w:color w:val="000000"/>
              </w:rPr>
              <w:t>Estimated NV*</w:t>
            </w:r>
          </w:p>
        </w:tc>
      </w:tr>
      <w:tr w:rsidR="00255266" w:rsidRPr="00E90FD4" w:rsidTr="00A55AE4">
        <w:trPr>
          <w:trHeight w:val="300"/>
        </w:trPr>
        <w:tc>
          <w:tcPr>
            <w:tcW w:w="1800" w:type="dxa"/>
            <w:tcBorders>
              <w:top w:val="nil"/>
              <w:left w:val="single" w:sz="4" w:space="0" w:color="auto"/>
              <w:bottom w:val="single" w:sz="8" w:space="0" w:color="000000"/>
              <w:right w:val="nil"/>
            </w:tcBorders>
            <w:shd w:val="clear" w:color="auto" w:fill="auto"/>
            <w:vAlign w:val="center"/>
            <w:hideMark/>
          </w:tcPr>
          <w:p w:rsidR="00255266" w:rsidRPr="00E90FD4" w:rsidRDefault="00255266" w:rsidP="00A55AE4">
            <w:pPr>
              <w:spacing w:after="0" w:line="240" w:lineRule="auto"/>
              <w:jc w:val="center"/>
              <w:rPr>
                <w:rFonts w:ascii="Times New Roman" w:eastAsia="Times New Roman" w:hAnsi="Times New Roman" w:cs="Times New Roman"/>
                <w:b/>
                <w:bCs/>
                <w:color w:val="000000"/>
              </w:rPr>
            </w:pPr>
            <w:r w:rsidRPr="00E90FD4">
              <w:rPr>
                <w:rFonts w:ascii="Times New Roman" w:eastAsia="Times New Roman" w:hAnsi="Times New Roman" w:cs="Times New Roman"/>
                <w:b/>
                <w:bCs/>
                <w:color w:val="000000"/>
              </w:rPr>
              <w:t> </w:t>
            </w:r>
          </w:p>
        </w:tc>
        <w:tc>
          <w:tcPr>
            <w:tcW w:w="1350" w:type="dxa"/>
            <w:tcBorders>
              <w:top w:val="nil"/>
              <w:left w:val="nil"/>
              <w:bottom w:val="single" w:sz="8" w:space="0" w:color="000000"/>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b/>
                <w:bCs/>
                <w:color w:val="000000"/>
              </w:rPr>
            </w:pPr>
            <w:r w:rsidRPr="00E86BCB">
              <w:rPr>
                <w:rFonts w:ascii="Times New Roman" w:eastAsia="Times New Roman" w:hAnsi="Times New Roman" w:cs="Times New Roman"/>
                <w:b/>
                <w:bCs/>
                <w:color w:val="000000"/>
              </w:rPr>
              <w:t>Counts in 10K</w:t>
            </w:r>
            <w:r w:rsidRPr="00E86BCB">
              <w:rPr>
                <w:rFonts w:ascii="Times New Roman" w:eastAsia="Times New Roman" w:hAnsi="Times New Roman" w:cs="Times New Roman"/>
                <w:b/>
                <w:bCs/>
                <w:color w:val="000000"/>
                <w:vertAlign w:val="superscript"/>
              </w:rPr>
              <w:t>†</w:t>
            </w:r>
          </w:p>
        </w:tc>
        <w:tc>
          <w:tcPr>
            <w:tcW w:w="1350" w:type="dxa"/>
            <w:tcBorders>
              <w:top w:val="nil"/>
              <w:left w:val="nil"/>
              <w:bottom w:val="single" w:sz="8" w:space="0" w:color="000000"/>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b/>
                <w:bCs/>
                <w:color w:val="000000"/>
              </w:rPr>
            </w:pPr>
            <w:r w:rsidRPr="00E86BCB">
              <w:rPr>
                <w:rFonts w:ascii="Times New Roman" w:eastAsia="Times New Roman" w:hAnsi="Times New Roman" w:cs="Times New Roman"/>
                <w:b/>
                <w:bCs/>
                <w:color w:val="000000"/>
              </w:rPr>
              <w:t>Rate per 10K PY</w:t>
            </w:r>
            <w:r w:rsidRPr="00E86BCB">
              <w:rPr>
                <w:rFonts w:ascii="Times New Roman" w:eastAsia="Times New Roman" w:hAnsi="Times New Roman" w:cs="Times New Roman"/>
                <w:b/>
                <w:bCs/>
                <w:color w:val="000000"/>
                <w:vertAlign w:val="superscript"/>
              </w:rPr>
              <w:t>‡</w:t>
            </w:r>
          </w:p>
        </w:tc>
        <w:tc>
          <w:tcPr>
            <w:tcW w:w="1352" w:type="dxa"/>
            <w:tcBorders>
              <w:top w:val="nil"/>
              <w:left w:val="nil"/>
              <w:bottom w:val="single" w:sz="8" w:space="0" w:color="000000"/>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b/>
                <w:bCs/>
                <w:color w:val="000000"/>
              </w:rPr>
            </w:pPr>
            <w:r w:rsidRPr="00E86BCB">
              <w:rPr>
                <w:rFonts w:ascii="Times New Roman" w:eastAsia="Times New Roman" w:hAnsi="Times New Roman" w:cs="Times New Roman"/>
                <w:b/>
                <w:bCs/>
                <w:color w:val="000000"/>
              </w:rPr>
              <w:t>% Increase</w:t>
            </w:r>
            <w:r>
              <w:rPr>
                <w:rFonts w:ascii="Times New Roman" w:eastAsia="Times New Roman" w:hAnsi="Times New Roman" w:cs="Times New Roman"/>
                <w:b/>
                <w:bCs/>
                <w:color w:val="000000"/>
                <w:vertAlign w:val="superscript"/>
              </w:rPr>
              <w:t>§</w:t>
            </w:r>
          </w:p>
        </w:tc>
        <w:tc>
          <w:tcPr>
            <w:tcW w:w="276" w:type="dxa"/>
            <w:tcBorders>
              <w:top w:val="nil"/>
              <w:left w:val="nil"/>
              <w:bottom w:val="single" w:sz="8" w:space="0" w:color="000000"/>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b/>
                <w:bCs/>
                <w:color w:val="000000"/>
              </w:rPr>
            </w:pPr>
            <w:r w:rsidRPr="00E86BCB">
              <w:rPr>
                <w:rFonts w:ascii="Times New Roman" w:eastAsia="Times New Roman" w:hAnsi="Times New Roman" w:cs="Times New Roman"/>
                <w:b/>
                <w:bCs/>
                <w:color w:val="000000"/>
              </w:rPr>
              <w:t> </w:t>
            </w:r>
          </w:p>
        </w:tc>
        <w:tc>
          <w:tcPr>
            <w:tcW w:w="2260" w:type="dxa"/>
            <w:tcBorders>
              <w:top w:val="nil"/>
              <w:left w:val="nil"/>
              <w:bottom w:val="single" w:sz="8" w:space="0" w:color="000000"/>
              <w:right w:val="nil"/>
            </w:tcBorders>
            <w:shd w:val="clear" w:color="auto" w:fill="auto"/>
            <w:vAlign w:val="center"/>
            <w:hideMark/>
          </w:tcPr>
          <w:p w:rsidR="00255266" w:rsidRDefault="00255266" w:rsidP="00A55AE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Counts in 10K</w:t>
            </w:r>
            <w:r w:rsidRPr="008A22B7">
              <w:rPr>
                <w:rFonts w:ascii="Times New Roman" w:eastAsia="Times New Roman" w:hAnsi="Times New Roman" w:cs="Times New Roman"/>
                <w:b/>
                <w:bCs/>
                <w:color w:val="000000"/>
                <w:vertAlign w:val="superscript"/>
              </w:rPr>
              <w:t>†</w:t>
            </w:r>
            <w:r>
              <w:rPr>
                <w:rFonts w:ascii="Times New Roman" w:eastAsia="Times New Roman" w:hAnsi="Times New Roman" w:cs="Times New Roman"/>
                <w:b/>
                <w:bCs/>
                <w:color w:val="000000"/>
              </w:rPr>
              <w:t xml:space="preserve"> </w:t>
            </w:r>
          </w:p>
          <w:p w:rsidR="00255266" w:rsidRPr="00E86BCB" w:rsidRDefault="00255266" w:rsidP="00A55AE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(95% CI)</w:t>
            </w:r>
          </w:p>
        </w:tc>
        <w:tc>
          <w:tcPr>
            <w:tcW w:w="2160" w:type="dxa"/>
            <w:tcBorders>
              <w:top w:val="nil"/>
              <w:left w:val="nil"/>
              <w:bottom w:val="single" w:sz="8" w:space="0" w:color="000000"/>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Rate per 10K PY</w:t>
            </w:r>
            <w:r w:rsidRPr="00DE3D53">
              <w:rPr>
                <w:rFonts w:ascii="Times New Roman" w:eastAsia="Times New Roman" w:hAnsi="Times New Roman" w:cs="Times New Roman"/>
                <w:b/>
                <w:bCs/>
                <w:color w:val="000000"/>
                <w:vertAlign w:val="superscript"/>
              </w:rPr>
              <w:t>‡</w:t>
            </w:r>
            <w:r>
              <w:rPr>
                <w:rFonts w:ascii="Times New Roman" w:eastAsia="Times New Roman" w:hAnsi="Times New Roman" w:cs="Times New Roman"/>
                <w:b/>
                <w:bCs/>
                <w:color w:val="000000"/>
              </w:rPr>
              <w:t xml:space="preserve"> (95% CI)</w:t>
            </w:r>
          </w:p>
        </w:tc>
        <w:tc>
          <w:tcPr>
            <w:tcW w:w="1737" w:type="dxa"/>
            <w:tcBorders>
              <w:top w:val="nil"/>
              <w:left w:val="nil"/>
              <w:bottom w:val="single" w:sz="8" w:space="0" w:color="000000"/>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b/>
                <w:bCs/>
                <w:color w:val="000000"/>
              </w:rPr>
            </w:pPr>
            <w:r w:rsidRPr="00E86BCB">
              <w:rPr>
                <w:rFonts w:ascii="Times New Roman" w:eastAsia="Times New Roman" w:hAnsi="Times New Roman" w:cs="Times New Roman"/>
                <w:b/>
                <w:bCs/>
                <w:color w:val="000000"/>
              </w:rPr>
              <w:t>% of All-Cause AGE</w:t>
            </w:r>
          </w:p>
        </w:tc>
        <w:tc>
          <w:tcPr>
            <w:tcW w:w="1395" w:type="dxa"/>
            <w:tcBorders>
              <w:top w:val="nil"/>
              <w:left w:val="nil"/>
              <w:bottom w:val="single" w:sz="8" w:space="0" w:color="000000"/>
              <w:right w:val="single" w:sz="4" w:space="0" w:color="auto"/>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b/>
                <w:bCs/>
                <w:color w:val="000000"/>
              </w:rPr>
            </w:pPr>
            <w:r w:rsidRPr="00E86BCB">
              <w:rPr>
                <w:rFonts w:ascii="Times New Roman" w:eastAsia="Times New Roman" w:hAnsi="Times New Roman" w:cs="Times New Roman"/>
                <w:b/>
                <w:bCs/>
                <w:color w:val="000000"/>
              </w:rPr>
              <w:t>% Increase</w:t>
            </w:r>
            <w:r>
              <w:rPr>
                <w:rFonts w:ascii="Times New Roman" w:eastAsia="Times New Roman" w:hAnsi="Times New Roman" w:cs="Times New Roman"/>
                <w:b/>
                <w:bCs/>
                <w:color w:val="000000"/>
                <w:vertAlign w:val="superscript"/>
              </w:rPr>
              <w:t>§</w:t>
            </w:r>
          </w:p>
        </w:tc>
      </w:tr>
      <w:tr w:rsidR="00255266" w:rsidRPr="00E90FD4" w:rsidTr="00A55AE4">
        <w:trPr>
          <w:trHeight w:val="288"/>
        </w:trPr>
        <w:tc>
          <w:tcPr>
            <w:tcW w:w="12285" w:type="dxa"/>
            <w:gridSpan w:val="8"/>
            <w:tcBorders>
              <w:top w:val="single" w:sz="8" w:space="0" w:color="000000"/>
              <w:left w:val="single" w:sz="4" w:space="0" w:color="auto"/>
              <w:bottom w:val="nil"/>
              <w:right w:val="nil"/>
            </w:tcBorders>
            <w:shd w:val="clear" w:color="auto" w:fill="auto"/>
            <w:vAlign w:val="center"/>
            <w:hideMark/>
          </w:tcPr>
          <w:p w:rsidR="00255266" w:rsidRPr="00E86BCB" w:rsidRDefault="00255266" w:rsidP="00A55AE4">
            <w:pPr>
              <w:spacing w:after="0" w:line="240" w:lineRule="auto"/>
              <w:rPr>
                <w:rFonts w:ascii="Times New Roman" w:eastAsia="Times New Roman" w:hAnsi="Times New Roman" w:cs="Times New Roman"/>
                <w:b/>
                <w:bCs/>
                <w:color w:val="000000"/>
              </w:rPr>
            </w:pPr>
            <w:r w:rsidRPr="00E86BCB">
              <w:rPr>
                <w:rFonts w:ascii="Times New Roman" w:eastAsia="Times New Roman" w:hAnsi="Times New Roman" w:cs="Times New Roman"/>
                <w:b/>
                <w:bCs/>
                <w:color w:val="000000"/>
              </w:rPr>
              <w:t>Ambulatory Clinic Encounters</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rPr>
                <w:rFonts w:ascii="Times New Roman" w:eastAsia="Times New Roman" w:hAnsi="Times New Roman" w:cs="Times New Roman"/>
                <w:b/>
                <w:bCs/>
                <w:color w:val="000000"/>
              </w:rPr>
            </w:pP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E90FD4" w:rsidRDefault="00255266" w:rsidP="00A55AE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&lt;5</w:t>
            </w:r>
            <w:r w:rsidRPr="00E90FD4">
              <w:rPr>
                <w:rFonts w:ascii="Times New Roman" w:eastAsia="Times New Roman" w:hAnsi="Times New Roman" w:cs="Times New Roman"/>
                <w:color w:val="000000"/>
              </w:rPr>
              <w:t xml:space="preserve">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307.9</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1545.5</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28%</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71.9 (56.3 - 91.2)</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360.9 (282.6 - 458.0)</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23.4</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28%</w:t>
            </w: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E90FD4" w:rsidRDefault="00255266" w:rsidP="00A55AE4">
            <w:pPr>
              <w:spacing w:after="0" w:line="240" w:lineRule="auto"/>
              <w:rPr>
                <w:rFonts w:ascii="Times New Roman" w:eastAsia="Times New Roman" w:hAnsi="Times New Roman" w:cs="Times New Roman"/>
                <w:color w:val="000000"/>
              </w:rPr>
            </w:pPr>
            <w:r w:rsidRPr="00E90FD4">
              <w:rPr>
                <w:rFonts w:ascii="Times New Roman" w:eastAsia="Times New Roman" w:hAnsi="Times New Roman" w:cs="Times New Roman"/>
                <w:color w:val="000000"/>
              </w:rPr>
              <w:t>5 – 17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237.5</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442.2</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43%</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75.9 (59.5 - 94.9)</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141.4 (110.9 - 176.6)</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32.0</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42%</w:t>
            </w: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E90FD4" w:rsidRDefault="00255266" w:rsidP="00A55AE4">
            <w:pPr>
              <w:spacing w:after="0" w:line="240" w:lineRule="auto"/>
              <w:rPr>
                <w:rFonts w:ascii="Times New Roman" w:eastAsia="Times New Roman" w:hAnsi="Times New Roman" w:cs="Times New Roman"/>
                <w:color w:val="000000"/>
              </w:rPr>
            </w:pPr>
            <w:r w:rsidRPr="00E90FD4">
              <w:rPr>
                <w:rFonts w:ascii="Times New Roman" w:eastAsia="Times New Roman" w:hAnsi="Times New Roman" w:cs="Times New Roman"/>
                <w:color w:val="000000"/>
              </w:rPr>
              <w:t>18 – 64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1028.6</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540.7</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36%</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104.0 (80.3 - 131.9)</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54.7 (42.2 - 69.3)</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10.1</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38%</w:t>
            </w: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E90FD4" w:rsidRDefault="00255266" w:rsidP="00A55AE4">
            <w:pPr>
              <w:spacing w:after="0" w:line="240" w:lineRule="auto"/>
              <w:rPr>
                <w:rFonts w:ascii="Times New Roman" w:eastAsia="Times New Roman" w:hAnsi="Times New Roman" w:cs="Times New Roman"/>
                <w:color w:val="000000"/>
              </w:rPr>
            </w:pPr>
            <w:r w:rsidRPr="00E90FD4">
              <w:rPr>
                <w:rFonts w:ascii="Times New Roman" w:eastAsia="Times New Roman" w:hAnsi="Times New Roman" w:cs="Times New Roman"/>
                <w:color w:val="000000"/>
              </w:rPr>
              <w:t>65 – 74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174.2</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818.3</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46%</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24.3 (17.6 - 32.2)</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114.0 (82.6 - 151.5)</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13.9</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52%</w:t>
            </w: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E90FD4" w:rsidRDefault="00255266" w:rsidP="00A55AE4">
            <w:pPr>
              <w:spacing w:after="0" w:line="240" w:lineRule="auto"/>
              <w:rPr>
                <w:rFonts w:ascii="Times New Roman" w:eastAsia="Times New Roman" w:hAnsi="Times New Roman" w:cs="Times New Roman"/>
                <w:color w:val="000000"/>
              </w:rPr>
            </w:pPr>
            <w:r w:rsidRPr="00E90FD4">
              <w:rPr>
                <w:rFonts w:ascii="Times New Roman" w:eastAsia="Times New Roman" w:hAnsi="Times New Roman" w:cs="Times New Roman"/>
                <w:color w:val="000000"/>
              </w:rPr>
              <w:t>75 – 84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160.8</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1224</w:t>
            </w:r>
            <w:r>
              <w:rPr>
                <w:rFonts w:ascii="Times New Roman" w:hAnsi="Times New Roman" w:cs="Times New Roman"/>
                <w:color w:val="000000"/>
              </w:rPr>
              <w:t>.0</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43%</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26.8 (19.3 - 35.5)</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203.9 (146.7 - 270.4)</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16.7</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45%</w:t>
            </w: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E90FD4" w:rsidRDefault="00255266" w:rsidP="00A55AE4">
            <w:pPr>
              <w:spacing w:after="0" w:line="240" w:lineRule="auto"/>
              <w:rPr>
                <w:rFonts w:ascii="Times New Roman" w:eastAsia="Times New Roman" w:hAnsi="Times New Roman" w:cs="Times New Roman"/>
                <w:color w:val="000000"/>
              </w:rPr>
            </w:pPr>
            <w:r w:rsidRPr="00E90FD4">
              <w:rPr>
                <w:rFonts w:ascii="Times New Roman" w:eastAsia="Times New Roman" w:hAnsi="Times New Roman" w:cs="Times New Roman"/>
                <w:color w:val="000000"/>
              </w:rPr>
              <w:t>85+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85.3</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1632.1</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39%</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11.2 (7.9 - 15.2)</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214.7 (151.0 - 290.4)</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13.2</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42%</w:t>
            </w:r>
          </w:p>
        </w:tc>
      </w:tr>
      <w:tr w:rsidR="00255266" w:rsidRPr="00E90FD4" w:rsidTr="00A55AE4">
        <w:trPr>
          <w:trHeight w:val="300"/>
        </w:trPr>
        <w:tc>
          <w:tcPr>
            <w:tcW w:w="1800" w:type="dxa"/>
            <w:tcBorders>
              <w:top w:val="nil"/>
              <w:left w:val="single" w:sz="4" w:space="0" w:color="auto"/>
              <w:bottom w:val="nil"/>
              <w:right w:val="nil"/>
            </w:tcBorders>
            <w:shd w:val="clear" w:color="auto" w:fill="auto"/>
            <w:vAlign w:val="center"/>
            <w:hideMark/>
          </w:tcPr>
          <w:p w:rsidR="00255266" w:rsidRPr="00E90FD4" w:rsidRDefault="00255266" w:rsidP="00A55AE4">
            <w:pPr>
              <w:spacing w:after="0" w:line="240" w:lineRule="auto"/>
              <w:rPr>
                <w:rFonts w:ascii="Times New Roman" w:eastAsia="Times New Roman" w:hAnsi="Times New Roman" w:cs="Times New Roman"/>
                <w:color w:val="000000"/>
              </w:rPr>
            </w:pPr>
            <w:r w:rsidRPr="00E90FD4">
              <w:rPr>
                <w:rFonts w:ascii="Times New Roman" w:eastAsia="Times New Roman" w:hAnsi="Times New Roman" w:cs="Times New Roman"/>
                <w:color w:val="000000"/>
              </w:rPr>
              <w:t>All ages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1994.3</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657</w:t>
            </w:r>
            <w:r>
              <w:rPr>
                <w:rFonts w:ascii="Times New Roman" w:hAnsi="Times New Roman" w:cs="Times New Roman"/>
                <w:color w:val="000000"/>
              </w:rPr>
              <w:t>.0</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37%</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314.1 (240.9 - 400.9)</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103.5 (79.4 - 132.1)</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15.7</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38%</w:t>
            </w:r>
          </w:p>
        </w:tc>
      </w:tr>
      <w:tr w:rsidR="00255266" w:rsidRPr="00E90FD4" w:rsidTr="00A55AE4">
        <w:trPr>
          <w:trHeight w:val="288"/>
        </w:trPr>
        <w:tc>
          <w:tcPr>
            <w:tcW w:w="12285" w:type="dxa"/>
            <w:gridSpan w:val="8"/>
            <w:tcBorders>
              <w:top w:val="single" w:sz="8" w:space="0" w:color="BEBEBE"/>
              <w:left w:val="single" w:sz="4" w:space="0" w:color="auto"/>
              <w:bottom w:val="nil"/>
              <w:right w:val="nil"/>
            </w:tcBorders>
            <w:shd w:val="clear" w:color="auto" w:fill="auto"/>
            <w:vAlign w:val="center"/>
            <w:hideMark/>
          </w:tcPr>
          <w:p w:rsidR="00255266" w:rsidRPr="00E86BCB" w:rsidRDefault="00255266" w:rsidP="00A55AE4">
            <w:pPr>
              <w:spacing w:after="0" w:line="240" w:lineRule="auto"/>
              <w:rPr>
                <w:rFonts w:ascii="Times New Roman" w:eastAsia="Times New Roman" w:hAnsi="Times New Roman" w:cs="Times New Roman"/>
                <w:b/>
                <w:bCs/>
                <w:color w:val="000000"/>
              </w:rPr>
            </w:pPr>
            <w:r w:rsidRPr="00E86BCB">
              <w:rPr>
                <w:rFonts w:ascii="Times New Roman" w:eastAsia="Times New Roman" w:hAnsi="Times New Roman" w:cs="Times New Roman"/>
                <w:b/>
                <w:bCs/>
                <w:color w:val="000000"/>
              </w:rPr>
              <w:t>ED Visits</w:t>
            </w:r>
          </w:p>
        </w:tc>
        <w:tc>
          <w:tcPr>
            <w:tcW w:w="1395" w:type="dxa"/>
            <w:tcBorders>
              <w:top w:val="single" w:sz="8" w:space="0" w:color="BEBEBE"/>
              <w:left w:val="nil"/>
              <w:bottom w:val="nil"/>
              <w:right w:val="single" w:sz="4" w:space="0" w:color="auto"/>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b/>
                <w:bCs/>
                <w:color w:val="000000"/>
              </w:rPr>
            </w:pP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E90FD4" w:rsidRDefault="00255266" w:rsidP="00A55AE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&lt;5</w:t>
            </w:r>
            <w:r w:rsidRPr="00E90FD4">
              <w:rPr>
                <w:rFonts w:ascii="Times New Roman" w:eastAsia="Times New Roman" w:hAnsi="Times New Roman" w:cs="Times New Roman"/>
                <w:color w:val="000000"/>
              </w:rPr>
              <w:t xml:space="preserve">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60.8</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305.2</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101%</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17.5 (13.5 - 22.5)</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87.7 (67.9 - 112.9)</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28.7</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90%</w:t>
            </w: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E90FD4" w:rsidRDefault="00255266" w:rsidP="00A55AE4">
            <w:pPr>
              <w:spacing w:after="0" w:line="240" w:lineRule="auto"/>
              <w:rPr>
                <w:rFonts w:ascii="Times New Roman" w:eastAsia="Times New Roman" w:hAnsi="Times New Roman" w:cs="Times New Roman"/>
                <w:color w:val="000000"/>
              </w:rPr>
            </w:pPr>
            <w:r w:rsidRPr="00E90FD4">
              <w:rPr>
                <w:rFonts w:ascii="Times New Roman" w:eastAsia="Times New Roman" w:hAnsi="Times New Roman" w:cs="Times New Roman"/>
                <w:color w:val="000000"/>
              </w:rPr>
              <w:t>5 – 17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52.8</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98.3</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116%</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15.4 (11.5 - 19.8)</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28.7 (21.5 - 36.9)</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29.2</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108%</w:t>
            </w: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E90FD4" w:rsidRDefault="00255266" w:rsidP="00A55AE4">
            <w:pPr>
              <w:spacing w:after="0" w:line="240" w:lineRule="auto"/>
              <w:rPr>
                <w:rFonts w:ascii="Times New Roman" w:eastAsia="Times New Roman" w:hAnsi="Times New Roman" w:cs="Times New Roman"/>
                <w:color w:val="000000"/>
              </w:rPr>
            </w:pPr>
            <w:r w:rsidRPr="00E90FD4">
              <w:rPr>
                <w:rFonts w:ascii="Times New Roman" w:eastAsia="Times New Roman" w:hAnsi="Times New Roman" w:cs="Times New Roman"/>
                <w:color w:val="000000"/>
              </w:rPr>
              <w:t>18 – 64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241.3</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126.9</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93%</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39.7 (29.9 - 51.8)</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20.9 (15.7 - 27.2)</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16.4</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65%</w:t>
            </w: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E90FD4" w:rsidRDefault="00255266" w:rsidP="00A55AE4">
            <w:pPr>
              <w:spacing w:after="0" w:line="240" w:lineRule="auto"/>
              <w:rPr>
                <w:rFonts w:ascii="Times New Roman" w:eastAsia="Times New Roman" w:hAnsi="Times New Roman" w:cs="Times New Roman"/>
                <w:color w:val="000000"/>
              </w:rPr>
            </w:pPr>
            <w:r w:rsidRPr="00E90FD4">
              <w:rPr>
                <w:rFonts w:ascii="Times New Roman" w:eastAsia="Times New Roman" w:hAnsi="Times New Roman" w:cs="Times New Roman"/>
                <w:color w:val="000000"/>
              </w:rPr>
              <w:t>65 – 74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25.7</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120.9</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84%</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3.6 (2.6 - 4.8)</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17.0 (12.3 - 22.5)</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14.0</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64%</w:t>
            </w: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E90FD4" w:rsidRDefault="00255266" w:rsidP="00A55AE4">
            <w:pPr>
              <w:spacing w:after="0" w:line="240" w:lineRule="auto"/>
              <w:rPr>
                <w:rFonts w:ascii="Times New Roman" w:eastAsia="Times New Roman" w:hAnsi="Times New Roman" w:cs="Times New Roman"/>
                <w:color w:val="000000"/>
              </w:rPr>
            </w:pPr>
            <w:r w:rsidRPr="00E90FD4">
              <w:rPr>
                <w:rFonts w:ascii="Times New Roman" w:eastAsia="Times New Roman" w:hAnsi="Times New Roman" w:cs="Times New Roman"/>
                <w:color w:val="000000"/>
              </w:rPr>
              <w:t>75 – 84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25.6</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195.2</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80%</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3.3 (2.4 - 4.6)</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25.5 (18.0 - 34.8)</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13.1</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57%</w:t>
            </w: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E90FD4" w:rsidRDefault="00255266" w:rsidP="00A55AE4">
            <w:pPr>
              <w:spacing w:after="0" w:line="240" w:lineRule="auto"/>
              <w:rPr>
                <w:rFonts w:ascii="Times New Roman" w:eastAsia="Times New Roman" w:hAnsi="Times New Roman" w:cs="Times New Roman"/>
                <w:color w:val="000000"/>
              </w:rPr>
            </w:pPr>
            <w:r w:rsidRPr="00E90FD4">
              <w:rPr>
                <w:rFonts w:ascii="Times New Roman" w:eastAsia="Times New Roman" w:hAnsi="Times New Roman" w:cs="Times New Roman"/>
                <w:color w:val="000000"/>
              </w:rPr>
              <w:t>85+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15.5</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296.5</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76%</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2.5 (1.9 - 3.3)</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48.4 (36.0 - 63.3)</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16.3</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47%</w:t>
            </w:r>
          </w:p>
        </w:tc>
      </w:tr>
      <w:tr w:rsidR="00255266" w:rsidRPr="00E90FD4" w:rsidTr="00A55AE4">
        <w:trPr>
          <w:trHeight w:val="300"/>
        </w:trPr>
        <w:tc>
          <w:tcPr>
            <w:tcW w:w="1800" w:type="dxa"/>
            <w:tcBorders>
              <w:top w:val="nil"/>
              <w:left w:val="single" w:sz="4" w:space="0" w:color="auto"/>
              <w:bottom w:val="nil"/>
              <w:right w:val="nil"/>
            </w:tcBorders>
            <w:shd w:val="clear" w:color="auto" w:fill="auto"/>
            <w:vAlign w:val="center"/>
            <w:hideMark/>
          </w:tcPr>
          <w:p w:rsidR="00255266" w:rsidRPr="00E90FD4" w:rsidRDefault="00255266" w:rsidP="00A55AE4">
            <w:pPr>
              <w:spacing w:after="0" w:line="240" w:lineRule="auto"/>
              <w:rPr>
                <w:rFonts w:ascii="Times New Roman" w:eastAsia="Times New Roman" w:hAnsi="Times New Roman" w:cs="Times New Roman"/>
                <w:color w:val="000000"/>
              </w:rPr>
            </w:pPr>
            <w:r w:rsidRPr="00E90FD4">
              <w:rPr>
                <w:rFonts w:ascii="Times New Roman" w:eastAsia="Times New Roman" w:hAnsi="Times New Roman" w:cs="Times New Roman"/>
                <w:color w:val="000000"/>
              </w:rPr>
              <w:t>All ages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421.8</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139</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95%</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82.0 (61.8 - 106.8)</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27.0 (20.4 - 35.2)</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19.4</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76%</w:t>
            </w:r>
          </w:p>
        </w:tc>
      </w:tr>
      <w:tr w:rsidR="00255266" w:rsidRPr="00E90FD4" w:rsidTr="00A55AE4">
        <w:trPr>
          <w:trHeight w:val="288"/>
        </w:trPr>
        <w:tc>
          <w:tcPr>
            <w:tcW w:w="12285" w:type="dxa"/>
            <w:gridSpan w:val="8"/>
            <w:tcBorders>
              <w:top w:val="single" w:sz="8" w:space="0" w:color="BEBEBE"/>
              <w:left w:val="single" w:sz="4" w:space="0" w:color="auto"/>
              <w:bottom w:val="nil"/>
              <w:right w:val="nil"/>
            </w:tcBorders>
            <w:shd w:val="clear" w:color="auto" w:fill="auto"/>
            <w:vAlign w:val="center"/>
            <w:hideMark/>
          </w:tcPr>
          <w:p w:rsidR="00255266" w:rsidRPr="00E86BCB" w:rsidRDefault="00255266" w:rsidP="00A55AE4">
            <w:pPr>
              <w:spacing w:after="0" w:line="240" w:lineRule="auto"/>
              <w:rPr>
                <w:rFonts w:ascii="Times New Roman" w:eastAsia="Times New Roman" w:hAnsi="Times New Roman" w:cs="Times New Roman"/>
                <w:b/>
                <w:bCs/>
              </w:rPr>
            </w:pPr>
            <w:r w:rsidRPr="00E86BCB">
              <w:rPr>
                <w:rFonts w:ascii="Times New Roman" w:eastAsia="Times New Roman" w:hAnsi="Times New Roman" w:cs="Times New Roman"/>
                <w:b/>
                <w:bCs/>
              </w:rPr>
              <w:t>Hospitalizations</w:t>
            </w:r>
          </w:p>
        </w:tc>
        <w:tc>
          <w:tcPr>
            <w:tcW w:w="1395" w:type="dxa"/>
            <w:tcBorders>
              <w:top w:val="single" w:sz="8" w:space="0" w:color="BEBEBE"/>
              <w:left w:val="nil"/>
              <w:bottom w:val="nil"/>
              <w:right w:val="single" w:sz="4" w:space="0" w:color="auto"/>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b/>
                <w:bCs/>
              </w:rPr>
            </w:pP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481D86" w:rsidRDefault="00255266" w:rsidP="00A55AE4">
            <w:pPr>
              <w:spacing w:after="0" w:line="240" w:lineRule="auto"/>
              <w:rPr>
                <w:rFonts w:ascii="Times New Roman" w:eastAsia="Times New Roman" w:hAnsi="Times New Roman" w:cs="Times New Roman"/>
              </w:rPr>
            </w:pPr>
            <w:r>
              <w:rPr>
                <w:rFonts w:ascii="Times New Roman" w:eastAsia="Times New Roman" w:hAnsi="Times New Roman" w:cs="Times New Roman"/>
              </w:rPr>
              <w:t>&lt;5</w:t>
            </w:r>
            <w:r w:rsidRPr="00481D86">
              <w:rPr>
                <w:rFonts w:ascii="Times New Roman" w:eastAsia="Times New Roman" w:hAnsi="Times New Roman" w:cs="Times New Roman"/>
              </w:rPr>
              <w:t xml:space="preserve">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11.8</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59.2</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19%</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2.5 (1.9 - 3.2)</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12.5 (9.8 - 16.0)</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21.1</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0%</w:t>
            </w: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481D86" w:rsidRDefault="00255266" w:rsidP="00A55AE4">
            <w:pPr>
              <w:spacing w:after="0" w:line="240" w:lineRule="auto"/>
              <w:rPr>
                <w:rFonts w:ascii="Times New Roman" w:eastAsia="Times New Roman" w:hAnsi="Times New Roman" w:cs="Times New Roman"/>
              </w:rPr>
            </w:pPr>
            <w:r w:rsidRPr="00481D86">
              <w:rPr>
                <w:rFonts w:ascii="Times New Roman" w:eastAsia="Times New Roman" w:hAnsi="Times New Roman" w:cs="Times New Roman"/>
              </w:rPr>
              <w:t>5 – 17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7.0</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13.0</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56%</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0.9 (0.6 - 1.1)</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1.6 (1.2 - 2.1)</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12.3</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29%</w:t>
            </w: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481D86" w:rsidRDefault="00255266" w:rsidP="00A55AE4">
            <w:pPr>
              <w:spacing w:after="0" w:line="240" w:lineRule="auto"/>
              <w:rPr>
                <w:rFonts w:ascii="Times New Roman" w:eastAsia="Times New Roman" w:hAnsi="Times New Roman" w:cs="Times New Roman"/>
              </w:rPr>
            </w:pPr>
            <w:r w:rsidRPr="00481D86">
              <w:rPr>
                <w:rFonts w:ascii="Times New Roman" w:eastAsia="Times New Roman" w:hAnsi="Times New Roman" w:cs="Times New Roman"/>
              </w:rPr>
              <w:t>18 – 64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71.5</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37.6</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40%</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4.0 (2.8 - 5.4)</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2.1 (1.5 - 2.8)</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5.6</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29%</w:t>
            </w: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481D86" w:rsidRDefault="00255266" w:rsidP="00A55AE4">
            <w:pPr>
              <w:spacing w:after="0" w:line="240" w:lineRule="auto"/>
              <w:rPr>
                <w:rFonts w:ascii="Times New Roman" w:eastAsia="Times New Roman" w:hAnsi="Times New Roman" w:cs="Times New Roman"/>
              </w:rPr>
            </w:pPr>
            <w:r w:rsidRPr="00481D86">
              <w:rPr>
                <w:rFonts w:ascii="Times New Roman" w:eastAsia="Times New Roman" w:hAnsi="Times New Roman" w:cs="Times New Roman"/>
              </w:rPr>
              <w:t>65 – 74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25.1</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117.8</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26%</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1.6 (1.2 - 2.1)</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7.6 (5.6 - 9.9)</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6.5</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14%</w:t>
            </w: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481D86" w:rsidRDefault="00255266" w:rsidP="00A55AE4">
            <w:pPr>
              <w:spacing w:after="0" w:line="240" w:lineRule="auto"/>
              <w:rPr>
                <w:rFonts w:ascii="Times New Roman" w:eastAsia="Times New Roman" w:hAnsi="Times New Roman" w:cs="Times New Roman"/>
              </w:rPr>
            </w:pPr>
            <w:r w:rsidRPr="00481D86">
              <w:rPr>
                <w:rFonts w:ascii="Times New Roman" w:eastAsia="Times New Roman" w:hAnsi="Times New Roman" w:cs="Times New Roman"/>
              </w:rPr>
              <w:t>75 – 84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27.2</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206.7</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20%</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1.9 (1.4 - 2.5)</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14.6 (10.6 - 19.2)</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7.1</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6%</w:t>
            </w: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481D86" w:rsidRDefault="00255266" w:rsidP="00A55AE4">
            <w:pPr>
              <w:spacing w:after="0" w:line="240" w:lineRule="auto"/>
              <w:rPr>
                <w:rFonts w:ascii="Times New Roman" w:eastAsia="Times New Roman" w:hAnsi="Times New Roman" w:cs="Times New Roman"/>
              </w:rPr>
            </w:pPr>
            <w:r w:rsidRPr="00481D86">
              <w:rPr>
                <w:rFonts w:ascii="Times New Roman" w:eastAsia="Times New Roman" w:hAnsi="Times New Roman" w:cs="Times New Roman"/>
              </w:rPr>
              <w:t>85+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16.5</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315.3</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17%</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1.5 (1.1 - 2.0)</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28.8 (20.9 - 38.0)</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9.1</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0%</w:t>
            </w:r>
          </w:p>
        </w:tc>
      </w:tr>
      <w:tr w:rsidR="00255266" w:rsidRPr="00E90FD4" w:rsidTr="00A55AE4">
        <w:trPr>
          <w:trHeight w:val="300"/>
        </w:trPr>
        <w:tc>
          <w:tcPr>
            <w:tcW w:w="1800" w:type="dxa"/>
            <w:tcBorders>
              <w:top w:val="nil"/>
              <w:left w:val="single" w:sz="4" w:space="0" w:color="auto"/>
              <w:bottom w:val="nil"/>
              <w:right w:val="nil"/>
            </w:tcBorders>
            <w:shd w:val="clear" w:color="auto" w:fill="auto"/>
            <w:vAlign w:val="center"/>
            <w:hideMark/>
          </w:tcPr>
          <w:p w:rsidR="00255266" w:rsidRPr="00481D86" w:rsidRDefault="00255266" w:rsidP="00A55AE4">
            <w:pPr>
              <w:spacing w:after="0" w:line="240" w:lineRule="auto"/>
              <w:rPr>
                <w:rFonts w:ascii="Times New Roman" w:eastAsia="Times New Roman" w:hAnsi="Times New Roman" w:cs="Times New Roman"/>
              </w:rPr>
            </w:pPr>
            <w:r w:rsidRPr="00481D86">
              <w:rPr>
                <w:rFonts w:ascii="Times New Roman" w:eastAsia="Times New Roman" w:hAnsi="Times New Roman" w:cs="Times New Roman"/>
              </w:rPr>
              <w:t>All ages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159</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52.4</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30%</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12.4 (9.1 - 16.3)</w:t>
            </w:r>
          </w:p>
        </w:tc>
        <w:tc>
          <w:tcPr>
            <w:tcW w:w="216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4.1 (3.0 - 5.4)</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7.8</w:t>
            </w:r>
          </w:p>
        </w:tc>
        <w:tc>
          <w:tcPr>
            <w:tcW w:w="1395" w:type="dxa"/>
            <w:tcBorders>
              <w:top w:val="nil"/>
              <w:left w:val="nil"/>
              <w:bottom w:val="single" w:sz="8" w:space="0" w:color="D0CECE" w:themeColor="background2" w:themeShade="E6"/>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color w:val="000000"/>
              </w:rPr>
            </w:pPr>
            <w:r w:rsidRPr="00E86BCB">
              <w:rPr>
                <w:rFonts w:ascii="Times New Roman" w:hAnsi="Times New Roman" w:cs="Times New Roman"/>
                <w:color w:val="000000"/>
              </w:rPr>
              <w:t>14%</w:t>
            </w:r>
          </w:p>
        </w:tc>
      </w:tr>
      <w:tr w:rsidR="00255266" w:rsidRPr="00E90FD4" w:rsidTr="00A55AE4">
        <w:trPr>
          <w:trHeight w:val="288"/>
        </w:trPr>
        <w:tc>
          <w:tcPr>
            <w:tcW w:w="12285" w:type="dxa"/>
            <w:gridSpan w:val="8"/>
            <w:tcBorders>
              <w:top w:val="single" w:sz="8" w:space="0" w:color="BEBEBE"/>
              <w:left w:val="single" w:sz="4" w:space="0" w:color="auto"/>
              <w:bottom w:val="nil"/>
              <w:right w:val="nil"/>
            </w:tcBorders>
            <w:shd w:val="clear" w:color="auto" w:fill="auto"/>
            <w:vAlign w:val="center"/>
            <w:hideMark/>
          </w:tcPr>
          <w:p w:rsidR="00255266" w:rsidRPr="00E86BCB" w:rsidRDefault="00255266" w:rsidP="00A55AE4">
            <w:pPr>
              <w:spacing w:after="0" w:line="240" w:lineRule="auto"/>
              <w:rPr>
                <w:rFonts w:ascii="Times New Roman" w:eastAsia="Times New Roman" w:hAnsi="Times New Roman" w:cs="Times New Roman"/>
                <w:b/>
                <w:bCs/>
              </w:rPr>
            </w:pPr>
            <w:r w:rsidRPr="00E86BCB">
              <w:rPr>
                <w:rFonts w:ascii="Times New Roman" w:eastAsia="Times New Roman" w:hAnsi="Times New Roman" w:cs="Times New Roman"/>
                <w:b/>
                <w:bCs/>
              </w:rPr>
              <w:lastRenderedPageBreak/>
              <w:t>Deaths (Rates per 1M PY)</w:t>
            </w:r>
          </w:p>
        </w:tc>
        <w:tc>
          <w:tcPr>
            <w:tcW w:w="1395" w:type="dxa"/>
            <w:tcBorders>
              <w:top w:val="single" w:sz="8" w:space="0" w:color="D0CECE" w:themeColor="background2" w:themeShade="E6"/>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b/>
                <w:bCs/>
              </w:rPr>
            </w:pP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23550A" w:rsidRDefault="00255266" w:rsidP="00A55AE4">
            <w:pPr>
              <w:spacing w:after="0" w:line="240" w:lineRule="auto"/>
              <w:rPr>
                <w:rFonts w:ascii="Times New Roman" w:eastAsia="Times New Roman" w:hAnsi="Times New Roman" w:cs="Times New Roman"/>
              </w:rPr>
            </w:pPr>
            <w:r>
              <w:rPr>
                <w:rFonts w:ascii="Times New Roman" w:eastAsia="Times New Roman" w:hAnsi="Times New Roman" w:cs="Times New Roman"/>
              </w:rPr>
              <w:t>&lt;5</w:t>
            </w:r>
            <w:r w:rsidRPr="0023550A">
              <w:rPr>
                <w:rFonts w:ascii="Times New Roman" w:eastAsia="Times New Roman" w:hAnsi="Times New Roman" w:cs="Times New Roman"/>
              </w:rPr>
              <w:t xml:space="preserve">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486</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24.4</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3%</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vAlign w:val="center"/>
            <w:hideMark/>
          </w:tcPr>
          <w:p w:rsidR="00255266" w:rsidRPr="00BE7659" w:rsidRDefault="00255266" w:rsidP="00A55AE4">
            <w:pPr>
              <w:spacing w:after="0" w:line="240" w:lineRule="auto"/>
              <w:jc w:val="center"/>
              <w:rPr>
                <w:rFonts w:ascii="Times New Roman" w:eastAsia="Times New Roman" w:hAnsi="Times New Roman" w:cs="Times New Roman"/>
              </w:rPr>
            </w:pPr>
            <w:r>
              <w:rPr>
                <w:rFonts w:ascii="Times New Roman" w:hAnsi="Times New Roman" w:cs="Times New Roman"/>
                <w:color w:val="000000"/>
              </w:rPr>
              <w:t>33</w:t>
            </w:r>
            <w:r w:rsidRPr="00BE7659">
              <w:rPr>
                <w:rFonts w:ascii="Times New Roman" w:hAnsi="Times New Roman" w:cs="Times New Roman"/>
                <w:color w:val="000000"/>
              </w:rPr>
              <w:t xml:space="preserve"> (2</w:t>
            </w:r>
            <w:r>
              <w:rPr>
                <w:rFonts w:ascii="Times New Roman" w:hAnsi="Times New Roman" w:cs="Times New Roman"/>
                <w:color w:val="000000"/>
              </w:rPr>
              <w:t>6</w:t>
            </w:r>
            <w:r w:rsidRPr="00BE7659">
              <w:rPr>
                <w:rFonts w:ascii="Times New Roman" w:hAnsi="Times New Roman" w:cs="Times New Roman"/>
                <w:color w:val="000000"/>
              </w:rPr>
              <w:t xml:space="preserve"> - 40)</w:t>
            </w:r>
          </w:p>
        </w:tc>
        <w:tc>
          <w:tcPr>
            <w:tcW w:w="2160" w:type="dxa"/>
            <w:tcBorders>
              <w:top w:val="nil"/>
              <w:left w:val="nil"/>
              <w:bottom w:val="nil"/>
              <w:right w:val="nil"/>
            </w:tcBorders>
            <w:shd w:val="clear" w:color="auto" w:fill="auto"/>
            <w:vAlign w:val="center"/>
            <w:hideMark/>
          </w:tcPr>
          <w:p w:rsidR="00255266" w:rsidRPr="00BE7659" w:rsidRDefault="00255266" w:rsidP="00A55AE4">
            <w:pPr>
              <w:spacing w:after="0" w:line="240" w:lineRule="auto"/>
              <w:jc w:val="center"/>
              <w:rPr>
                <w:rFonts w:ascii="Times New Roman" w:eastAsia="Times New Roman" w:hAnsi="Times New Roman" w:cs="Times New Roman"/>
              </w:rPr>
            </w:pPr>
            <w:r w:rsidRPr="00BE7659">
              <w:rPr>
                <w:rFonts w:ascii="Times New Roman" w:hAnsi="Times New Roman" w:cs="Times New Roman"/>
                <w:color w:val="000000"/>
              </w:rPr>
              <w:t>1.6 (1.3 - 2.0)</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6.7</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-9%</w:t>
            </w: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481D86" w:rsidRDefault="00255266" w:rsidP="00A55AE4">
            <w:pPr>
              <w:spacing w:after="0" w:line="240" w:lineRule="auto"/>
              <w:rPr>
                <w:rFonts w:ascii="Times New Roman" w:eastAsia="Times New Roman" w:hAnsi="Times New Roman" w:cs="Times New Roman"/>
              </w:rPr>
            </w:pPr>
            <w:r w:rsidRPr="00481D86">
              <w:rPr>
                <w:rFonts w:ascii="Times New Roman" w:eastAsia="Times New Roman" w:hAnsi="Times New Roman" w:cs="Times New Roman"/>
              </w:rPr>
              <w:t>5 – 64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2337</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9.6</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15%</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vAlign w:val="center"/>
            <w:hideMark/>
          </w:tcPr>
          <w:p w:rsidR="00255266" w:rsidRPr="00BE7659" w:rsidRDefault="00255266" w:rsidP="00A55AE4">
            <w:pPr>
              <w:spacing w:after="0" w:line="240" w:lineRule="auto"/>
              <w:jc w:val="center"/>
              <w:rPr>
                <w:rFonts w:ascii="Times New Roman" w:eastAsia="Times New Roman" w:hAnsi="Times New Roman" w:cs="Times New Roman"/>
              </w:rPr>
            </w:pPr>
            <w:r w:rsidRPr="00BE7659">
              <w:rPr>
                <w:rFonts w:ascii="Times New Roman" w:hAnsi="Times New Roman" w:cs="Times New Roman"/>
                <w:color w:val="000000"/>
              </w:rPr>
              <w:t>9</w:t>
            </w:r>
            <w:r>
              <w:rPr>
                <w:rFonts w:ascii="Times New Roman" w:hAnsi="Times New Roman" w:cs="Times New Roman"/>
                <w:color w:val="000000"/>
              </w:rPr>
              <w:t>4 (74 - 115</w:t>
            </w:r>
            <w:r w:rsidRPr="00BE7659">
              <w:rPr>
                <w:rFonts w:ascii="Times New Roman" w:hAnsi="Times New Roman" w:cs="Times New Roman"/>
                <w:color w:val="000000"/>
              </w:rPr>
              <w:t>)</w:t>
            </w:r>
          </w:p>
        </w:tc>
        <w:tc>
          <w:tcPr>
            <w:tcW w:w="2160" w:type="dxa"/>
            <w:tcBorders>
              <w:top w:val="nil"/>
              <w:left w:val="nil"/>
              <w:bottom w:val="nil"/>
              <w:right w:val="nil"/>
            </w:tcBorders>
            <w:shd w:val="clear" w:color="auto" w:fill="auto"/>
            <w:vAlign w:val="center"/>
            <w:hideMark/>
          </w:tcPr>
          <w:p w:rsidR="00255266" w:rsidRPr="00BE7659" w:rsidRDefault="00255266" w:rsidP="00A55AE4">
            <w:pPr>
              <w:spacing w:after="0" w:line="240" w:lineRule="auto"/>
              <w:jc w:val="center"/>
              <w:rPr>
                <w:rFonts w:ascii="Times New Roman" w:eastAsia="Times New Roman" w:hAnsi="Times New Roman" w:cs="Times New Roman"/>
              </w:rPr>
            </w:pPr>
            <w:r w:rsidRPr="00BE7659">
              <w:rPr>
                <w:rFonts w:ascii="Times New Roman" w:hAnsi="Times New Roman" w:cs="Times New Roman"/>
                <w:color w:val="000000"/>
              </w:rPr>
              <w:t>0.4 (0.3 - 0.5)</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4</w:t>
            </w:r>
            <w:r>
              <w:rPr>
                <w:rFonts w:ascii="Times New Roman" w:hAnsi="Times New Roman" w:cs="Times New Roman"/>
                <w:color w:val="000000"/>
              </w:rPr>
              <w:t>.0</w:t>
            </w:r>
          </w:p>
        </w:tc>
        <w:tc>
          <w:tcPr>
            <w:tcW w:w="1395" w:type="dxa"/>
            <w:tcBorders>
              <w:top w:val="nil"/>
              <w:left w:val="nil"/>
              <w:bottom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10%</w:t>
            </w:r>
          </w:p>
        </w:tc>
      </w:tr>
      <w:tr w:rsidR="00255266" w:rsidRPr="00E90FD4" w:rsidTr="00A55AE4">
        <w:trPr>
          <w:trHeight w:val="288"/>
        </w:trPr>
        <w:tc>
          <w:tcPr>
            <w:tcW w:w="1800" w:type="dxa"/>
            <w:tcBorders>
              <w:top w:val="nil"/>
              <w:left w:val="single" w:sz="4" w:space="0" w:color="auto"/>
              <w:bottom w:val="nil"/>
              <w:right w:val="nil"/>
            </w:tcBorders>
            <w:shd w:val="clear" w:color="auto" w:fill="auto"/>
            <w:vAlign w:val="center"/>
            <w:hideMark/>
          </w:tcPr>
          <w:p w:rsidR="00255266" w:rsidRPr="00481D86" w:rsidRDefault="00255266" w:rsidP="00A55AE4">
            <w:pPr>
              <w:spacing w:after="0" w:line="240" w:lineRule="auto"/>
              <w:rPr>
                <w:rFonts w:ascii="Times New Roman" w:eastAsia="Times New Roman" w:hAnsi="Times New Roman" w:cs="Times New Roman"/>
              </w:rPr>
            </w:pPr>
            <w:r w:rsidRPr="00481D86">
              <w:rPr>
                <w:rFonts w:ascii="Times New Roman" w:eastAsia="Times New Roman" w:hAnsi="Times New Roman" w:cs="Times New Roman"/>
              </w:rPr>
              <w:t>65+ years</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14410</w:t>
            </w:r>
          </w:p>
        </w:tc>
        <w:tc>
          <w:tcPr>
            <w:tcW w:w="1350"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363.5</w:t>
            </w:r>
          </w:p>
        </w:tc>
        <w:tc>
          <w:tcPr>
            <w:tcW w:w="1352"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7%</w:t>
            </w:r>
          </w:p>
        </w:tc>
        <w:tc>
          <w:tcPr>
            <w:tcW w:w="276"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vAlign w:val="center"/>
            <w:hideMark/>
          </w:tcPr>
          <w:p w:rsidR="00255266" w:rsidRPr="00BE7659" w:rsidRDefault="00255266" w:rsidP="00A55AE4">
            <w:pPr>
              <w:spacing w:after="0" w:line="240" w:lineRule="auto"/>
              <w:jc w:val="center"/>
              <w:rPr>
                <w:rFonts w:ascii="Times New Roman" w:eastAsia="Times New Roman" w:hAnsi="Times New Roman" w:cs="Times New Roman"/>
              </w:rPr>
            </w:pPr>
            <w:r w:rsidRPr="00BE7659">
              <w:rPr>
                <w:rFonts w:ascii="Times New Roman" w:hAnsi="Times New Roman" w:cs="Times New Roman"/>
                <w:color w:val="000000"/>
              </w:rPr>
              <w:t>88</w:t>
            </w:r>
            <w:r>
              <w:rPr>
                <w:rFonts w:ascii="Times New Roman" w:hAnsi="Times New Roman" w:cs="Times New Roman"/>
                <w:color w:val="000000"/>
              </w:rPr>
              <w:t>6</w:t>
            </w:r>
            <w:r w:rsidRPr="00BE7659">
              <w:rPr>
                <w:rFonts w:ascii="Times New Roman" w:hAnsi="Times New Roman" w:cs="Times New Roman"/>
                <w:color w:val="000000"/>
              </w:rPr>
              <w:t xml:space="preserve"> (67</w:t>
            </w:r>
            <w:r>
              <w:rPr>
                <w:rFonts w:ascii="Times New Roman" w:hAnsi="Times New Roman" w:cs="Times New Roman"/>
                <w:color w:val="000000"/>
              </w:rPr>
              <w:t>5</w:t>
            </w:r>
            <w:r w:rsidRPr="00BE7659">
              <w:rPr>
                <w:rFonts w:ascii="Times New Roman" w:hAnsi="Times New Roman" w:cs="Times New Roman"/>
                <w:color w:val="000000"/>
              </w:rPr>
              <w:t xml:space="preserve"> - 1127)</w:t>
            </w:r>
          </w:p>
        </w:tc>
        <w:tc>
          <w:tcPr>
            <w:tcW w:w="2160" w:type="dxa"/>
            <w:tcBorders>
              <w:top w:val="nil"/>
              <w:left w:val="nil"/>
              <w:bottom w:val="nil"/>
              <w:right w:val="nil"/>
            </w:tcBorders>
            <w:shd w:val="clear" w:color="auto" w:fill="auto"/>
            <w:vAlign w:val="center"/>
            <w:hideMark/>
          </w:tcPr>
          <w:p w:rsidR="00255266" w:rsidRPr="00BE7659" w:rsidRDefault="00255266" w:rsidP="00A55AE4">
            <w:pPr>
              <w:spacing w:after="0" w:line="240" w:lineRule="auto"/>
              <w:jc w:val="center"/>
              <w:rPr>
                <w:rFonts w:ascii="Times New Roman" w:eastAsia="Times New Roman" w:hAnsi="Times New Roman" w:cs="Times New Roman"/>
              </w:rPr>
            </w:pPr>
            <w:r w:rsidRPr="00BE7659">
              <w:rPr>
                <w:rFonts w:ascii="Times New Roman" w:hAnsi="Times New Roman" w:cs="Times New Roman"/>
                <w:color w:val="000000"/>
              </w:rPr>
              <w:t>22.3 (17.0 - 28.4)</w:t>
            </w:r>
          </w:p>
        </w:tc>
        <w:tc>
          <w:tcPr>
            <w:tcW w:w="1737" w:type="dxa"/>
            <w:tcBorders>
              <w:top w:val="nil"/>
              <w:left w:val="nil"/>
              <w:bottom w:val="nil"/>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6.1</w:t>
            </w:r>
          </w:p>
        </w:tc>
        <w:tc>
          <w:tcPr>
            <w:tcW w:w="1395" w:type="dxa"/>
            <w:tcBorders>
              <w:top w:val="nil"/>
              <w:left w:val="nil"/>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19%</w:t>
            </w:r>
          </w:p>
        </w:tc>
      </w:tr>
      <w:tr w:rsidR="00255266" w:rsidRPr="00E90FD4" w:rsidTr="00A55AE4">
        <w:trPr>
          <w:trHeight w:val="300"/>
        </w:trPr>
        <w:tc>
          <w:tcPr>
            <w:tcW w:w="1800" w:type="dxa"/>
            <w:tcBorders>
              <w:top w:val="nil"/>
              <w:left w:val="single" w:sz="4" w:space="0" w:color="auto"/>
              <w:bottom w:val="single" w:sz="4" w:space="0" w:color="auto"/>
              <w:right w:val="nil"/>
            </w:tcBorders>
            <w:shd w:val="clear" w:color="auto" w:fill="auto"/>
            <w:vAlign w:val="center"/>
            <w:hideMark/>
          </w:tcPr>
          <w:p w:rsidR="00255266" w:rsidRPr="00481D86" w:rsidRDefault="00255266" w:rsidP="00A55AE4">
            <w:pPr>
              <w:spacing w:after="0" w:line="240" w:lineRule="auto"/>
              <w:rPr>
                <w:rFonts w:ascii="Times New Roman" w:eastAsia="Times New Roman" w:hAnsi="Times New Roman" w:cs="Times New Roman"/>
              </w:rPr>
            </w:pPr>
            <w:r w:rsidRPr="00481D86">
              <w:rPr>
                <w:rFonts w:ascii="Times New Roman" w:eastAsia="Times New Roman" w:hAnsi="Times New Roman" w:cs="Times New Roman"/>
              </w:rPr>
              <w:t>All ages</w:t>
            </w:r>
          </w:p>
        </w:tc>
        <w:tc>
          <w:tcPr>
            <w:tcW w:w="1350" w:type="dxa"/>
            <w:tcBorders>
              <w:top w:val="nil"/>
              <w:left w:val="nil"/>
              <w:bottom w:val="single" w:sz="4" w:space="0" w:color="auto"/>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17232</w:t>
            </w:r>
          </w:p>
        </w:tc>
        <w:tc>
          <w:tcPr>
            <w:tcW w:w="1350" w:type="dxa"/>
            <w:tcBorders>
              <w:top w:val="nil"/>
              <w:left w:val="nil"/>
              <w:bottom w:val="single" w:sz="4" w:space="0" w:color="auto"/>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0.6</w:t>
            </w:r>
          </w:p>
        </w:tc>
        <w:tc>
          <w:tcPr>
            <w:tcW w:w="1352" w:type="dxa"/>
            <w:tcBorders>
              <w:top w:val="nil"/>
              <w:left w:val="nil"/>
              <w:bottom w:val="single" w:sz="4" w:space="0" w:color="auto"/>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8%</w:t>
            </w:r>
          </w:p>
        </w:tc>
        <w:tc>
          <w:tcPr>
            <w:tcW w:w="276" w:type="dxa"/>
            <w:tcBorders>
              <w:top w:val="nil"/>
              <w:left w:val="nil"/>
              <w:bottom w:val="single" w:sz="4" w:space="0" w:color="auto"/>
              <w:right w:val="nil"/>
            </w:tcBorders>
            <w:shd w:val="clear" w:color="auto" w:fill="auto"/>
            <w:vAlign w:val="center"/>
            <w:hideMark/>
          </w:tcPr>
          <w:p w:rsidR="00255266" w:rsidRPr="00E86BCB" w:rsidRDefault="00255266" w:rsidP="00A55AE4">
            <w:pPr>
              <w:spacing w:after="0" w:line="240" w:lineRule="auto"/>
              <w:rPr>
                <w:rFonts w:ascii="Times New Roman" w:eastAsia="Times New Roman" w:hAnsi="Times New Roman" w:cs="Times New Roman"/>
              </w:rPr>
            </w:pPr>
            <w:r w:rsidRPr="00E86BCB">
              <w:rPr>
                <w:rFonts w:ascii="Times New Roman" w:hAnsi="Times New Roman" w:cs="Times New Roman"/>
                <w:color w:val="000000"/>
              </w:rPr>
              <w:t> </w:t>
            </w:r>
          </w:p>
        </w:tc>
        <w:tc>
          <w:tcPr>
            <w:tcW w:w="2260" w:type="dxa"/>
            <w:tcBorders>
              <w:top w:val="nil"/>
              <w:left w:val="nil"/>
              <w:bottom w:val="single" w:sz="4" w:space="0" w:color="auto"/>
              <w:right w:val="nil"/>
            </w:tcBorders>
            <w:shd w:val="clear" w:color="auto" w:fill="auto"/>
            <w:vAlign w:val="center"/>
            <w:hideMark/>
          </w:tcPr>
          <w:p w:rsidR="00255266" w:rsidRPr="00BE7659" w:rsidRDefault="00255266" w:rsidP="00A55AE4">
            <w:pPr>
              <w:spacing w:after="0" w:line="240" w:lineRule="auto"/>
              <w:jc w:val="center"/>
              <w:rPr>
                <w:rFonts w:ascii="Times New Roman" w:eastAsia="Times New Roman" w:hAnsi="Times New Roman" w:cs="Times New Roman"/>
              </w:rPr>
            </w:pPr>
            <w:r w:rsidRPr="00BE7659">
              <w:rPr>
                <w:rFonts w:ascii="Times New Roman" w:hAnsi="Times New Roman" w:cs="Times New Roman"/>
                <w:color w:val="000000"/>
              </w:rPr>
              <w:t>1012 (774 - 1283)</w:t>
            </w:r>
          </w:p>
        </w:tc>
        <w:tc>
          <w:tcPr>
            <w:tcW w:w="2160" w:type="dxa"/>
            <w:tcBorders>
              <w:top w:val="nil"/>
              <w:left w:val="nil"/>
              <w:bottom w:val="single" w:sz="4" w:space="0" w:color="auto"/>
              <w:right w:val="nil"/>
            </w:tcBorders>
            <w:shd w:val="clear" w:color="auto" w:fill="auto"/>
            <w:vAlign w:val="center"/>
            <w:hideMark/>
          </w:tcPr>
          <w:p w:rsidR="00255266" w:rsidRPr="00BE7659" w:rsidRDefault="00255266" w:rsidP="00A55AE4">
            <w:pPr>
              <w:spacing w:after="0" w:line="240" w:lineRule="auto"/>
              <w:jc w:val="center"/>
              <w:rPr>
                <w:rFonts w:ascii="Times New Roman" w:eastAsia="Times New Roman" w:hAnsi="Times New Roman" w:cs="Times New Roman"/>
              </w:rPr>
            </w:pPr>
            <w:r w:rsidRPr="00BE7659">
              <w:rPr>
                <w:rFonts w:ascii="Times New Roman" w:hAnsi="Times New Roman" w:cs="Times New Roman"/>
                <w:color w:val="000000"/>
              </w:rPr>
              <w:t>3.3 (2.6 - 4.2)</w:t>
            </w:r>
          </w:p>
        </w:tc>
        <w:tc>
          <w:tcPr>
            <w:tcW w:w="1737" w:type="dxa"/>
            <w:tcBorders>
              <w:top w:val="nil"/>
              <w:left w:val="nil"/>
              <w:bottom w:val="single" w:sz="4" w:space="0" w:color="auto"/>
              <w:right w:val="nil"/>
            </w:tcBorders>
            <w:shd w:val="clear" w:color="auto" w:fill="auto"/>
            <w:vAlign w:val="center"/>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5.9</w:t>
            </w:r>
          </w:p>
        </w:tc>
        <w:tc>
          <w:tcPr>
            <w:tcW w:w="1395" w:type="dxa"/>
            <w:tcBorders>
              <w:top w:val="nil"/>
              <w:left w:val="nil"/>
              <w:bottom w:val="single" w:sz="4" w:space="0" w:color="auto"/>
              <w:right w:val="single" w:sz="4" w:space="0" w:color="auto"/>
            </w:tcBorders>
            <w:shd w:val="clear" w:color="auto" w:fill="auto"/>
            <w:vAlign w:val="bottom"/>
            <w:hideMark/>
          </w:tcPr>
          <w:p w:rsidR="00255266" w:rsidRPr="00E86BCB" w:rsidRDefault="00255266" w:rsidP="00A55AE4">
            <w:pPr>
              <w:spacing w:after="0" w:line="240" w:lineRule="auto"/>
              <w:jc w:val="center"/>
              <w:rPr>
                <w:rFonts w:ascii="Times New Roman" w:eastAsia="Times New Roman" w:hAnsi="Times New Roman" w:cs="Times New Roman"/>
              </w:rPr>
            </w:pPr>
            <w:r w:rsidRPr="00E86BCB">
              <w:rPr>
                <w:rFonts w:ascii="Times New Roman" w:hAnsi="Times New Roman" w:cs="Times New Roman"/>
                <w:color w:val="000000"/>
              </w:rPr>
              <w:t>17%</w:t>
            </w:r>
          </w:p>
        </w:tc>
      </w:tr>
      <w:tr w:rsidR="00255266" w:rsidRPr="00E90FD4" w:rsidTr="00A55AE4">
        <w:trPr>
          <w:trHeight w:val="288"/>
        </w:trPr>
        <w:tc>
          <w:tcPr>
            <w:tcW w:w="13680" w:type="dxa"/>
            <w:gridSpan w:val="9"/>
            <w:tcBorders>
              <w:top w:val="single" w:sz="4" w:space="0" w:color="auto"/>
              <w:left w:val="nil"/>
              <w:bottom w:val="nil"/>
              <w:right w:val="nil"/>
            </w:tcBorders>
            <w:shd w:val="clear" w:color="auto" w:fill="auto"/>
            <w:vAlign w:val="center"/>
            <w:hideMark/>
          </w:tcPr>
          <w:p w:rsidR="00255266" w:rsidRPr="00481D86" w:rsidRDefault="00255266" w:rsidP="00A55AE4">
            <w:pPr>
              <w:spacing w:after="0" w:line="240" w:lineRule="auto"/>
              <w:rPr>
                <w:rFonts w:ascii="Times New Roman" w:eastAsia="Times New Roman" w:hAnsi="Times New Roman" w:cs="Times New Roman"/>
              </w:rPr>
            </w:pPr>
            <w:r>
              <w:rPr>
                <w:rFonts w:ascii="Times New Roman" w:hAnsi="Times New Roman" w:cs="Times New Roman"/>
                <w:color w:val="000000"/>
              </w:rPr>
              <w:t xml:space="preserve">Abbreviations: AGE – Acute Gastroenteritis; NV – Norovirus; K – thousands; M – Millions; PY – Person-Years. </w:t>
            </w:r>
            <w:r>
              <w:rPr>
                <w:rFonts w:ascii="Times New Roman" w:eastAsia="Times New Roman" w:hAnsi="Times New Roman" w:cs="Times New Roman"/>
              </w:rPr>
              <w:t xml:space="preserve">*Estimated norovirus defined as model-estimated plus coded norovirus. Estimates given with 95% CI in parentheses. </w:t>
            </w:r>
            <w:r w:rsidRPr="008A22B7">
              <w:rPr>
                <w:rFonts w:ascii="Times New Roman" w:eastAsia="Times New Roman" w:hAnsi="Times New Roman" w:cs="Times New Roman"/>
                <w:b/>
                <w:bCs/>
                <w:color w:val="000000"/>
                <w:vertAlign w:val="superscript"/>
              </w:rPr>
              <w:t>†</w:t>
            </w:r>
            <w:r w:rsidRPr="00481D86">
              <w:rPr>
                <w:rFonts w:ascii="Times New Roman" w:eastAsia="Times New Roman" w:hAnsi="Times New Roman" w:cs="Times New Roman"/>
              </w:rPr>
              <w:t>Death</w:t>
            </w:r>
            <w:r>
              <w:rPr>
                <w:rFonts w:ascii="Times New Roman" w:eastAsia="Times New Roman" w:hAnsi="Times New Roman" w:cs="Times New Roman"/>
              </w:rPr>
              <w:t xml:space="preserve">s represented as actual numbers. </w:t>
            </w:r>
            <w:r w:rsidRPr="00F32105">
              <w:rPr>
                <w:rFonts w:ascii="Times New Roman" w:eastAsia="Times New Roman" w:hAnsi="Times New Roman" w:cs="Times New Roman"/>
                <w:b/>
                <w:bCs/>
                <w:color w:val="000000"/>
                <w:vertAlign w:val="superscript"/>
              </w:rPr>
              <w:t>‡</w:t>
            </w:r>
            <w:r>
              <w:rPr>
                <w:rFonts w:ascii="Times New Roman" w:eastAsia="Times New Roman" w:hAnsi="Times New Roman" w:cs="Times New Roman"/>
              </w:rPr>
              <w:t>D</w:t>
            </w:r>
            <w:r w:rsidRPr="00481D86">
              <w:rPr>
                <w:rFonts w:ascii="Times New Roman" w:eastAsia="Times New Roman" w:hAnsi="Times New Roman" w:cs="Times New Roman"/>
              </w:rPr>
              <w:t>eath rates</w:t>
            </w:r>
            <w:r>
              <w:rPr>
                <w:rFonts w:ascii="Times New Roman" w:eastAsia="Times New Roman" w:hAnsi="Times New Roman" w:cs="Times New Roman"/>
              </w:rPr>
              <w:t xml:space="preserve"> presented per 1M PY</w:t>
            </w:r>
            <w:r w:rsidRPr="00F6014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vertAlign w:val="superscript"/>
              </w:rPr>
              <w:t>§</w:t>
            </w:r>
            <w:r w:rsidRPr="00481D86">
              <w:rPr>
                <w:rFonts w:ascii="Times New Roman" w:eastAsia="Times New Roman" w:hAnsi="Times New Roman" w:cs="Times New Roman"/>
              </w:rPr>
              <w:t>Percent increase presented for percent over primary analysis results, which do not include vomit-only presentations</w:t>
            </w:r>
          </w:p>
        </w:tc>
      </w:tr>
    </w:tbl>
    <w:p w:rsidR="00255266" w:rsidRDefault="00255266" w:rsidP="008C23AE">
      <w:pPr>
        <w:rPr>
          <w:rFonts w:ascii="Times New Roman" w:hAnsi="Times New Roman" w:cs="Times New Roman"/>
          <w:b/>
        </w:rPr>
        <w:sectPr w:rsidR="00255266" w:rsidSect="001A7B46">
          <w:pgSz w:w="15840" w:h="12240" w:orient="landscape"/>
          <w:pgMar w:top="1080" w:right="1080" w:bottom="1080" w:left="1080" w:header="720" w:footer="720" w:gutter="0"/>
          <w:cols w:space="720"/>
          <w:docGrid w:linePitch="360"/>
        </w:sectPr>
      </w:pPr>
    </w:p>
    <w:tbl>
      <w:tblPr>
        <w:tblW w:w="14400" w:type="dxa"/>
        <w:tblLook w:val="04A0" w:firstRow="1" w:lastRow="0" w:firstColumn="1" w:lastColumn="0" w:noHBand="0" w:noVBand="1"/>
      </w:tblPr>
      <w:tblGrid>
        <w:gridCol w:w="1440"/>
        <w:gridCol w:w="2160"/>
        <w:gridCol w:w="2150"/>
        <w:gridCol w:w="10"/>
        <w:gridCol w:w="2160"/>
        <w:gridCol w:w="2150"/>
        <w:gridCol w:w="10"/>
        <w:gridCol w:w="2160"/>
        <w:gridCol w:w="2160"/>
      </w:tblGrid>
      <w:tr w:rsidR="00255266" w:rsidRPr="00B00515" w:rsidTr="00A55AE4">
        <w:trPr>
          <w:trHeight w:val="296"/>
        </w:trPr>
        <w:tc>
          <w:tcPr>
            <w:tcW w:w="14400" w:type="dxa"/>
            <w:gridSpan w:val="9"/>
            <w:tcBorders>
              <w:left w:val="nil"/>
              <w:bottom w:val="single" w:sz="4" w:space="0" w:color="auto"/>
              <w:right w:val="nil"/>
            </w:tcBorders>
            <w:shd w:val="clear" w:color="auto" w:fill="auto"/>
            <w:vAlign w:val="center"/>
          </w:tcPr>
          <w:p w:rsidR="00255266" w:rsidRPr="00F05BBE" w:rsidRDefault="00255266" w:rsidP="00A55AE4">
            <w:pPr>
              <w:spacing w:after="0" w:line="240" w:lineRule="auto"/>
              <w:rPr>
                <w:rFonts w:ascii="Times New Roman" w:hAnsi="Times New Roman" w:cs="Times New Roman"/>
              </w:rPr>
            </w:pPr>
            <w:r>
              <w:rPr>
                <w:rFonts w:ascii="Times New Roman" w:eastAsia="Times New Roman" w:hAnsi="Times New Roman" w:cs="Times New Roman"/>
                <w:b/>
                <w:color w:val="000000"/>
              </w:rPr>
              <w:lastRenderedPageBreak/>
              <w:t>Appendix</w:t>
            </w:r>
            <w:r w:rsidRPr="00322AD1">
              <w:rPr>
                <w:rFonts w:ascii="Times New Roman" w:eastAsia="Times New Roman" w:hAnsi="Times New Roman" w:cs="Times New Roman"/>
                <w:b/>
                <w:color w:val="000000"/>
              </w:rPr>
              <w:t xml:space="preserve"> Table 6: Estimated Counts and Rates of Norovirus (NV) by Age Group and Model—United States, Seasonal Years 2001/2002 – 2014/2015. </w:t>
            </w:r>
            <w:r w:rsidRPr="00322AD1">
              <w:rPr>
                <w:rFonts w:ascii="Times New Roman" w:eastAsia="Times New Roman" w:hAnsi="Times New Roman" w:cs="Times New Roman"/>
                <w:color w:val="000000"/>
              </w:rPr>
              <w:t xml:space="preserve">Our </w:t>
            </w:r>
            <w:r w:rsidRPr="00322AD1">
              <w:rPr>
                <w:rFonts w:ascii="Times New Roman" w:eastAsia="Times New Roman" w:hAnsi="Times New Roman" w:cs="Times New Roman"/>
                <w:i/>
                <w:color w:val="000000"/>
              </w:rPr>
              <w:t xml:space="preserve">a priori </w:t>
            </w:r>
            <w:r w:rsidRPr="00322AD1">
              <w:rPr>
                <w:rFonts w:ascii="Times New Roman" w:eastAsia="Times New Roman" w:hAnsi="Times New Roman" w:cs="Times New Roman"/>
                <w:color w:val="000000"/>
              </w:rPr>
              <w:t xml:space="preserve">set of predictors included </w:t>
            </w:r>
            <w:r w:rsidRPr="00322AD1">
              <w:rPr>
                <w:rFonts w:ascii="Times New Roman" w:eastAsia="Times New Roman" w:hAnsi="Times New Roman" w:cs="Times New Roman"/>
                <w:i/>
                <w:color w:val="000000"/>
              </w:rPr>
              <w:t xml:space="preserve">C. difficile </w:t>
            </w:r>
            <w:r w:rsidRPr="00322AD1">
              <w:rPr>
                <w:rFonts w:ascii="Times New Roman" w:eastAsia="Times New Roman" w:hAnsi="Times New Roman" w:cs="Times New Roman"/>
                <w:color w:val="000000"/>
              </w:rPr>
              <w:t xml:space="preserve">bacteria, other bacteria, rotavirus, parasites, and time (all pathogen categories were age-specific </w:t>
            </w:r>
            <w:proofErr w:type="gramStart"/>
            <w:r w:rsidRPr="00322AD1">
              <w:rPr>
                <w:rFonts w:ascii="Times New Roman" w:eastAsia="Times New Roman" w:hAnsi="Times New Roman" w:cs="Times New Roman"/>
                <w:color w:val="000000"/>
              </w:rPr>
              <w:t>with the exception of</w:t>
            </w:r>
            <w:proofErr w:type="gramEnd"/>
            <w:r w:rsidRPr="00322AD1">
              <w:rPr>
                <w:rFonts w:ascii="Times New Roman" w:eastAsia="Times New Roman" w:hAnsi="Times New Roman" w:cs="Times New Roman"/>
                <w:color w:val="000000"/>
              </w:rPr>
              <w:t xml:space="preserve"> parasites, given small counts). Estimated model parameters were forced to be non-negative using a modified function from the R package zetadiv</w:t>
            </w:r>
            <w:r>
              <w:rPr>
                <w:rFonts w:ascii="Times New Roman" w:eastAsia="Times New Roman" w:hAnsi="Times New Roman" w:cs="Times New Roman"/>
                <w:color w:val="000000"/>
              </w:rPr>
              <w:t>, and all models converged with acceptable fit</w:t>
            </w:r>
            <w:r w:rsidRPr="00322AD1">
              <w:rPr>
                <w:rFonts w:ascii="Times New Roman" w:eastAsia="Times New Roman" w:hAnsi="Times New Roman" w:cs="Times New Roman"/>
                <w:color w:val="000000"/>
              </w:rPr>
              <w:t xml:space="preserve">. </w:t>
            </w:r>
            <w:r w:rsidRPr="00322AD1">
              <w:rPr>
                <w:rFonts w:ascii="Times New Roman" w:hAnsi="Times New Roman" w:cs="Times New Roman"/>
              </w:rPr>
              <w:t>Here we present, as a sensitivity analysis, estimated counts and rates of norovirus based on alternative models, using the same forcing algorithm but with different parameters included. Each model gives slightly different results, but the magnitude of the estimated norovirus burden is similar across alternative and primary models, suggesting that the method is not overly sensitive to minor variations in the predictors included in the model.</w:t>
            </w:r>
          </w:p>
        </w:tc>
      </w:tr>
      <w:tr w:rsidR="00255266" w:rsidRPr="00B00515" w:rsidTr="00A55AE4">
        <w:trPr>
          <w:trHeight w:val="296"/>
        </w:trPr>
        <w:tc>
          <w:tcPr>
            <w:tcW w:w="1440" w:type="dxa"/>
            <w:tcBorders>
              <w:top w:val="single" w:sz="4" w:space="0" w:color="auto"/>
              <w:left w:val="single" w:sz="4" w:space="0" w:color="auto"/>
              <w:bottom w:val="single" w:sz="4" w:space="0" w:color="auto"/>
              <w:right w:val="nil"/>
            </w:tcBorders>
            <w:shd w:val="clear" w:color="auto" w:fill="auto"/>
            <w:vAlign w:val="center"/>
            <w:hideMark/>
          </w:tcPr>
          <w:p w:rsidR="00255266" w:rsidRPr="00B00515" w:rsidRDefault="00255266" w:rsidP="00A55AE4">
            <w:pPr>
              <w:rPr>
                <w:rFonts w:ascii="Times New Roman" w:eastAsia="Times New Roman" w:hAnsi="Times New Roman" w:cs="Times New Roman"/>
                <w:color w:val="000000"/>
              </w:rPr>
            </w:pPr>
          </w:p>
        </w:tc>
        <w:tc>
          <w:tcPr>
            <w:tcW w:w="4310" w:type="dxa"/>
            <w:gridSpan w:val="2"/>
            <w:tcBorders>
              <w:top w:val="single" w:sz="4" w:space="0" w:color="auto"/>
              <w:left w:val="nil"/>
              <w:bottom w:val="single" w:sz="4" w:space="0" w:color="auto"/>
              <w:right w:val="nil"/>
            </w:tcBorders>
            <w:shd w:val="clear" w:color="auto" w:fill="auto"/>
            <w:vAlign w:val="center"/>
            <w:hideMark/>
          </w:tcPr>
          <w:p w:rsidR="00255266" w:rsidRPr="00DC2354" w:rsidRDefault="00255266" w:rsidP="00A55AE4">
            <w:pPr>
              <w:spacing w:after="0" w:line="240" w:lineRule="auto"/>
              <w:jc w:val="center"/>
              <w:rPr>
                <w:rFonts w:ascii="Times New Roman" w:eastAsia="Times New Roman" w:hAnsi="Times New Roman" w:cs="Times New Roman"/>
                <w:b/>
                <w:bCs/>
                <w:color w:val="000000"/>
              </w:rPr>
            </w:pPr>
            <w:r w:rsidRPr="00DC2354">
              <w:rPr>
                <w:rFonts w:ascii="Times New Roman" w:eastAsia="Times New Roman" w:hAnsi="Times New Roman" w:cs="Times New Roman"/>
                <w:b/>
                <w:bCs/>
                <w:color w:val="000000"/>
              </w:rPr>
              <w:t>Main Analysis</w:t>
            </w:r>
            <w:r>
              <w:rPr>
                <w:rFonts w:ascii="Times New Roman" w:eastAsia="Times New Roman" w:hAnsi="Times New Roman" w:cs="Times New Roman"/>
                <w:b/>
                <w:bCs/>
                <w:color w:val="000000"/>
              </w:rPr>
              <w:t>*</w:t>
            </w:r>
          </w:p>
        </w:tc>
        <w:tc>
          <w:tcPr>
            <w:tcW w:w="4320" w:type="dxa"/>
            <w:gridSpan w:val="3"/>
            <w:tcBorders>
              <w:top w:val="single" w:sz="4" w:space="0" w:color="auto"/>
              <w:left w:val="nil"/>
              <w:bottom w:val="single" w:sz="4" w:space="0" w:color="auto"/>
              <w:right w:val="nil"/>
            </w:tcBorders>
            <w:shd w:val="clear" w:color="auto" w:fill="auto"/>
            <w:vAlign w:val="center"/>
          </w:tcPr>
          <w:p w:rsidR="00255266" w:rsidRPr="00DC2354" w:rsidRDefault="00255266" w:rsidP="00A55AE4">
            <w:pPr>
              <w:spacing w:after="0" w:line="240" w:lineRule="auto"/>
              <w:jc w:val="center"/>
              <w:rPr>
                <w:rFonts w:ascii="Times New Roman" w:eastAsia="Times New Roman" w:hAnsi="Times New Roman" w:cs="Times New Roman"/>
                <w:b/>
                <w:bCs/>
                <w:color w:val="000000"/>
              </w:rPr>
            </w:pPr>
            <w:r w:rsidRPr="00DC2354">
              <w:rPr>
                <w:rFonts w:ascii="Times New Roman" w:eastAsia="Times New Roman" w:hAnsi="Times New Roman" w:cs="Times New Roman"/>
                <w:b/>
                <w:bCs/>
                <w:color w:val="000000"/>
              </w:rPr>
              <w:t>Alternative Model 1</w:t>
            </w:r>
            <w:r>
              <w:rPr>
                <w:rFonts w:ascii="Times New Roman" w:eastAsia="Times New Roman" w:hAnsi="Times New Roman" w:cs="Times New Roman"/>
                <w:b/>
                <w:bCs/>
                <w:color w:val="000000"/>
              </w:rPr>
              <w:t>*</w:t>
            </w:r>
            <w:r w:rsidRPr="00DC2354">
              <w:rPr>
                <w:rFonts w:ascii="Times New Roman" w:eastAsia="Times New Roman" w:hAnsi="Times New Roman" w:cs="Times New Roman"/>
                <w:b/>
                <w:bCs/>
                <w:color w:val="000000"/>
                <w:vertAlign w:val="superscript"/>
              </w:rPr>
              <w:t>†</w:t>
            </w:r>
          </w:p>
        </w:tc>
        <w:tc>
          <w:tcPr>
            <w:tcW w:w="4330" w:type="dxa"/>
            <w:gridSpan w:val="3"/>
            <w:tcBorders>
              <w:top w:val="single" w:sz="4" w:space="0" w:color="auto"/>
              <w:left w:val="nil"/>
              <w:bottom w:val="single" w:sz="4" w:space="0" w:color="auto"/>
              <w:right w:val="single" w:sz="4" w:space="0" w:color="auto"/>
            </w:tcBorders>
            <w:vAlign w:val="center"/>
          </w:tcPr>
          <w:p w:rsidR="00255266" w:rsidRPr="00DC2354" w:rsidRDefault="00255266" w:rsidP="00A55AE4">
            <w:pPr>
              <w:spacing w:after="0" w:line="240" w:lineRule="auto"/>
              <w:jc w:val="center"/>
              <w:rPr>
                <w:rFonts w:ascii="Times New Roman" w:eastAsia="Times New Roman" w:hAnsi="Times New Roman" w:cs="Times New Roman"/>
                <w:b/>
                <w:bCs/>
                <w:color w:val="000000"/>
              </w:rPr>
            </w:pPr>
            <w:r w:rsidRPr="00DC2354">
              <w:rPr>
                <w:rFonts w:ascii="Times New Roman" w:eastAsia="Times New Roman" w:hAnsi="Times New Roman" w:cs="Times New Roman"/>
                <w:b/>
                <w:bCs/>
                <w:color w:val="000000"/>
              </w:rPr>
              <w:t>Alternative Model 2</w:t>
            </w:r>
            <w:r>
              <w:rPr>
                <w:rFonts w:ascii="Times New Roman" w:eastAsia="Times New Roman" w:hAnsi="Times New Roman" w:cs="Times New Roman"/>
                <w:b/>
                <w:bCs/>
                <w:color w:val="000000"/>
              </w:rPr>
              <w:t>*</w:t>
            </w:r>
            <w:r w:rsidRPr="00DC2354">
              <w:rPr>
                <w:rFonts w:ascii="Times New Roman" w:eastAsia="Times New Roman" w:hAnsi="Times New Roman" w:cs="Times New Roman"/>
                <w:b/>
                <w:bCs/>
                <w:color w:val="000000"/>
                <w:vertAlign w:val="superscript"/>
              </w:rPr>
              <w:t>‡</w:t>
            </w:r>
          </w:p>
        </w:tc>
      </w:tr>
      <w:tr w:rsidR="00255266" w:rsidRPr="00B00515" w:rsidTr="00A55AE4">
        <w:trPr>
          <w:trHeight w:val="296"/>
        </w:trPr>
        <w:tc>
          <w:tcPr>
            <w:tcW w:w="1440" w:type="dxa"/>
            <w:tcBorders>
              <w:top w:val="single" w:sz="4" w:space="0" w:color="auto"/>
              <w:left w:val="single" w:sz="4" w:space="0" w:color="auto"/>
              <w:bottom w:val="single" w:sz="4" w:space="0" w:color="auto"/>
              <w:right w:val="nil"/>
            </w:tcBorders>
            <w:shd w:val="clear" w:color="auto" w:fill="auto"/>
            <w:vAlign w:val="center"/>
          </w:tcPr>
          <w:p w:rsidR="00255266" w:rsidRPr="00B00515" w:rsidRDefault="00255266" w:rsidP="00A55AE4">
            <w:pPr>
              <w:spacing w:after="0" w:line="240" w:lineRule="auto"/>
              <w:rPr>
                <w:rFonts w:ascii="Times New Roman" w:eastAsia="Times New Roman" w:hAnsi="Times New Roman" w:cs="Times New Roman"/>
                <w:color w:val="000000"/>
              </w:rPr>
            </w:pPr>
          </w:p>
        </w:tc>
        <w:tc>
          <w:tcPr>
            <w:tcW w:w="2160" w:type="dxa"/>
            <w:tcBorders>
              <w:top w:val="single" w:sz="4" w:space="0" w:color="auto"/>
              <w:left w:val="nil"/>
              <w:bottom w:val="single" w:sz="4" w:space="0" w:color="auto"/>
              <w:right w:val="nil"/>
            </w:tcBorders>
            <w:shd w:val="clear" w:color="auto" w:fill="auto"/>
            <w:vAlign w:val="center"/>
          </w:tcPr>
          <w:p w:rsidR="00255266" w:rsidRPr="00DC2354" w:rsidRDefault="00255266" w:rsidP="00A55AE4">
            <w:pPr>
              <w:spacing w:after="0" w:line="240" w:lineRule="auto"/>
              <w:jc w:val="center"/>
              <w:rPr>
                <w:rFonts w:ascii="Times New Roman" w:eastAsia="Times New Roman" w:hAnsi="Times New Roman" w:cs="Times New Roman"/>
                <w:b/>
                <w:bCs/>
                <w:color w:val="000000"/>
              </w:rPr>
            </w:pPr>
            <w:r w:rsidRPr="00DC2354">
              <w:rPr>
                <w:rFonts w:ascii="Times New Roman" w:eastAsia="Times New Roman" w:hAnsi="Times New Roman" w:cs="Times New Roman"/>
                <w:b/>
                <w:bCs/>
                <w:color w:val="000000"/>
              </w:rPr>
              <w:t>Counts in 10K</w:t>
            </w:r>
          </w:p>
        </w:tc>
        <w:tc>
          <w:tcPr>
            <w:tcW w:w="2160" w:type="dxa"/>
            <w:gridSpan w:val="2"/>
            <w:tcBorders>
              <w:top w:val="single" w:sz="4" w:space="0" w:color="auto"/>
              <w:left w:val="nil"/>
              <w:bottom w:val="single" w:sz="4" w:space="0" w:color="auto"/>
              <w:right w:val="nil"/>
            </w:tcBorders>
            <w:vAlign w:val="center"/>
          </w:tcPr>
          <w:p w:rsidR="00255266" w:rsidRPr="00DC2354" w:rsidRDefault="00255266" w:rsidP="00A55AE4">
            <w:pPr>
              <w:spacing w:after="0" w:line="240" w:lineRule="auto"/>
              <w:jc w:val="center"/>
              <w:rPr>
                <w:rFonts w:ascii="Times New Roman" w:eastAsia="Times New Roman" w:hAnsi="Times New Roman" w:cs="Times New Roman"/>
                <w:b/>
                <w:bCs/>
                <w:color w:val="000000"/>
              </w:rPr>
            </w:pPr>
            <w:r w:rsidRPr="00DC2354">
              <w:rPr>
                <w:rFonts w:ascii="Times New Roman" w:eastAsia="Times New Roman" w:hAnsi="Times New Roman" w:cs="Times New Roman"/>
                <w:b/>
                <w:bCs/>
                <w:color w:val="000000"/>
              </w:rPr>
              <w:t>Rate per 10K PY</w:t>
            </w:r>
          </w:p>
        </w:tc>
        <w:tc>
          <w:tcPr>
            <w:tcW w:w="2160" w:type="dxa"/>
            <w:tcBorders>
              <w:top w:val="single" w:sz="4" w:space="0" w:color="auto"/>
              <w:left w:val="nil"/>
              <w:bottom w:val="single" w:sz="4" w:space="0" w:color="auto"/>
              <w:right w:val="nil"/>
            </w:tcBorders>
            <w:shd w:val="clear" w:color="auto" w:fill="auto"/>
            <w:vAlign w:val="center"/>
          </w:tcPr>
          <w:p w:rsidR="00255266" w:rsidRPr="00DC2354" w:rsidRDefault="00255266" w:rsidP="00A55AE4">
            <w:pPr>
              <w:spacing w:after="0" w:line="240" w:lineRule="auto"/>
              <w:jc w:val="center"/>
              <w:rPr>
                <w:rFonts w:ascii="Times New Roman" w:eastAsia="Times New Roman" w:hAnsi="Times New Roman" w:cs="Times New Roman"/>
                <w:b/>
                <w:bCs/>
                <w:color w:val="000000"/>
              </w:rPr>
            </w:pPr>
            <w:r w:rsidRPr="00DC2354">
              <w:rPr>
                <w:rFonts w:ascii="Times New Roman" w:eastAsia="Times New Roman" w:hAnsi="Times New Roman" w:cs="Times New Roman"/>
                <w:b/>
                <w:bCs/>
                <w:color w:val="000000"/>
              </w:rPr>
              <w:t>Counts in 10K</w:t>
            </w:r>
          </w:p>
        </w:tc>
        <w:tc>
          <w:tcPr>
            <w:tcW w:w="2160" w:type="dxa"/>
            <w:gridSpan w:val="2"/>
            <w:tcBorders>
              <w:top w:val="single" w:sz="4" w:space="0" w:color="auto"/>
              <w:left w:val="nil"/>
              <w:bottom w:val="single" w:sz="4" w:space="0" w:color="auto"/>
              <w:right w:val="nil"/>
            </w:tcBorders>
            <w:vAlign w:val="center"/>
          </w:tcPr>
          <w:p w:rsidR="00255266" w:rsidRPr="00DC2354" w:rsidRDefault="00255266" w:rsidP="00A55AE4">
            <w:pPr>
              <w:spacing w:after="0" w:line="240" w:lineRule="auto"/>
              <w:jc w:val="center"/>
              <w:rPr>
                <w:rFonts w:ascii="Times New Roman" w:eastAsia="Times New Roman" w:hAnsi="Times New Roman" w:cs="Times New Roman"/>
                <w:b/>
                <w:bCs/>
                <w:color w:val="000000"/>
              </w:rPr>
            </w:pPr>
            <w:r w:rsidRPr="00DC2354">
              <w:rPr>
                <w:rFonts w:ascii="Times New Roman" w:eastAsia="Times New Roman" w:hAnsi="Times New Roman" w:cs="Times New Roman"/>
                <w:b/>
                <w:bCs/>
                <w:color w:val="000000"/>
              </w:rPr>
              <w:t>Rate per 10K PY</w:t>
            </w:r>
          </w:p>
        </w:tc>
        <w:tc>
          <w:tcPr>
            <w:tcW w:w="2160" w:type="dxa"/>
            <w:tcBorders>
              <w:top w:val="single" w:sz="4" w:space="0" w:color="auto"/>
              <w:left w:val="nil"/>
              <w:bottom w:val="single" w:sz="4" w:space="0" w:color="auto"/>
              <w:right w:val="nil"/>
            </w:tcBorders>
            <w:vAlign w:val="center"/>
          </w:tcPr>
          <w:p w:rsidR="00255266" w:rsidRPr="00DC2354" w:rsidRDefault="00255266" w:rsidP="00A55AE4">
            <w:pPr>
              <w:spacing w:after="0" w:line="240" w:lineRule="auto"/>
              <w:jc w:val="center"/>
              <w:rPr>
                <w:rFonts w:ascii="Times New Roman" w:eastAsia="Times New Roman" w:hAnsi="Times New Roman" w:cs="Times New Roman"/>
                <w:b/>
                <w:bCs/>
                <w:color w:val="000000"/>
              </w:rPr>
            </w:pPr>
            <w:r w:rsidRPr="00DC2354">
              <w:rPr>
                <w:rFonts w:ascii="Times New Roman" w:eastAsia="Times New Roman" w:hAnsi="Times New Roman" w:cs="Times New Roman"/>
                <w:b/>
                <w:bCs/>
                <w:color w:val="000000"/>
              </w:rPr>
              <w:t>Counts in 10K</w:t>
            </w:r>
          </w:p>
        </w:tc>
        <w:tc>
          <w:tcPr>
            <w:tcW w:w="2160" w:type="dxa"/>
            <w:tcBorders>
              <w:top w:val="single" w:sz="4" w:space="0" w:color="auto"/>
              <w:left w:val="nil"/>
              <w:bottom w:val="single" w:sz="4" w:space="0" w:color="auto"/>
              <w:right w:val="single" w:sz="4" w:space="0" w:color="auto"/>
            </w:tcBorders>
            <w:shd w:val="clear" w:color="auto" w:fill="auto"/>
            <w:vAlign w:val="center"/>
          </w:tcPr>
          <w:p w:rsidR="00255266" w:rsidRPr="00DC2354" w:rsidRDefault="00255266" w:rsidP="00A55AE4">
            <w:pPr>
              <w:spacing w:after="0" w:line="240" w:lineRule="auto"/>
              <w:jc w:val="center"/>
              <w:rPr>
                <w:rFonts w:ascii="Times New Roman" w:eastAsia="Times New Roman" w:hAnsi="Times New Roman" w:cs="Times New Roman"/>
                <w:b/>
                <w:bCs/>
                <w:color w:val="000000"/>
              </w:rPr>
            </w:pPr>
            <w:r w:rsidRPr="00DC2354">
              <w:rPr>
                <w:rFonts w:ascii="Times New Roman" w:eastAsia="Times New Roman" w:hAnsi="Times New Roman" w:cs="Times New Roman"/>
                <w:b/>
                <w:bCs/>
                <w:color w:val="000000"/>
              </w:rPr>
              <w:t>Rate per 10K PY</w:t>
            </w:r>
          </w:p>
        </w:tc>
      </w:tr>
      <w:tr w:rsidR="00255266" w:rsidRPr="00EE0E1B" w:rsidTr="00A55AE4">
        <w:trPr>
          <w:trHeight w:val="296"/>
        </w:trPr>
        <w:tc>
          <w:tcPr>
            <w:tcW w:w="14400" w:type="dxa"/>
            <w:gridSpan w:val="9"/>
            <w:tcBorders>
              <w:top w:val="single" w:sz="4" w:space="0" w:color="auto"/>
              <w:left w:val="single" w:sz="4" w:space="0" w:color="auto"/>
              <w:bottom w:val="nil"/>
              <w:right w:val="single" w:sz="4" w:space="0" w:color="auto"/>
            </w:tcBorders>
          </w:tcPr>
          <w:p w:rsidR="00255266" w:rsidRPr="00DC2354" w:rsidRDefault="00255266" w:rsidP="00A55AE4">
            <w:pPr>
              <w:spacing w:after="0" w:line="240" w:lineRule="auto"/>
              <w:rPr>
                <w:rFonts w:ascii="Times New Roman" w:eastAsia="Times New Roman" w:hAnsi="Times New Roman" w:cs="Times New Roman"/>
                <w:b/>
                <w:bCs/>
                <w:color w:val="000000"/>
              </w:rPr>
            </w:pPr>
            <w:r w:rsidRPr="00DC2354">
              <w:rPr>
                <w:rFonts w:ascii="Times New Roman" w:eastAsia="Times New Roman" w:hAnsi="Times New Roman" w:cs="Times New Roman"/>
                <w:b/>
                <w:bCs/>
                <w:color w:val="000000"/>
              </w:rPr>
              <w:t>Ambulatory Clinic Encounters</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&lt;5</w:t>
            </w:r>
            <w:r w:rsidRPr="00B00515">
              <w:rPr>
                <w:rFonts w:ascii="Times New Roman" w:eastAsia="Times New Roman" w:hAnsi="Times New Roman" w:cs="Times New Roman"/>
                <w:color w:val="000000"/>
              </w:rPr>
              <w:t xml:space="preserve"> years</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56.1 (44.0 - 71.0)</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281.4 (221.0 - 356.2)</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56.1 (43.1 - 72.2)</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281.4 (216.5 - 362.3)</w:t>
            </w:r>
          </w:p>
        </w:tc>
        <w:tc>
          <w:tcPr>
            <w:tcW w:w="2160" w:type="dxa"/>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55.8 (43.5 - 70.3)</w:t>
            </w:r>
          </w:p>
        </w:tc>
        <w:tc>
          <w:tcPr>
            <w:tcW w:w="2160" w:type="dxa"/>
            <w:tcBorders>
              <w:top w:val="nil"/>
              <w:left w:val="nil"/>
              <w:bottom w:val="nil"/>
              <w:right w:val="single" w:sz="4" w:space="0" w:color="auto"/>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280.1 (218.6 - 353.1)</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5 – 17 years</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53.3 (41.8 - 66.4)</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99.2 (77.9 - 123.6)</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54.3 (42.4 - 68.0)</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101.0 (79.0 - 126.5)</w:t>
            </w:r>
          </w:p>
        </w:tc>
        <w:tc>
          <w:tcPr>
            <w:tcW w:w="2160" w:type="dxa"/>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52.3 (41.1 - 65.3)</w:t>
            </w:r>
          </w:p>
        </w:tc>
        <w:tc>
          <w:tcPr>
            <w:tcW w:w="2160" w:type="dxa"/>
            <w:tcBorders>
              <w:top w:val="nil"/>
              <w:left w:val="nil"/>
              <w:bottom w:val="nil"/>
              <w:right w:val="single" w:sz="4" w:space="0" w:color="auto"/>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97.3 (76.4 - 121.5)</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18 – 64 years</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75.6 (58.2 - 95.5)</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39.7 (30.6 - 50.2)</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75.6 (56.9 - 97.2)</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39.7 (29.9 - 51.1)</w:t>
            </w:r>
          </w:p>
        </w:tc>
        <w:tc>
          <w:tcPr>
            <w:tcW w:w="2160" w:type="dxa"/>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79.6 (61.9 - 100.0)</w:t>
            </w:r>
          </w:p>
        </w:tc>
        <w:tc>
          <w:tcPr>
            <w:tcW w:w="2160" w:type="dxa"/>
            <w:tcBorders>
              <w:top w:val="nil"/>
              <w:left w:val="nil"/>
              <w:bottom w:val="nil"/>
              <w:right w:val="single" w:sz="4" w:space="0" w:color="auto"/>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41.8 (32.5 - 52.6)</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65 – 74 years</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16.0 (11.7 - 21.3)</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75.2 (55.0 - 100.0)</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16.0 (11.4 - 21.8)</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75.2 (53.5 - 102.2)</w:t>
            </w:r>
          </w:p>
        </w:tc>
        <w:tc>
          <w:tcPr>
            <w:tcW w:w="2160" w:type="dxa"/>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21.6 (16.8 - 27.1)</w:t>
            </w:r>
          </w:p>
        </w:tc>
        <w:tc>
          <w:tcPr>
            <w:tcW w:w="2160" w:type="dxa"/>
            <w:tcBorders>
              <w:top w:val="nil"/>
              <w:left w:val="nil"/>
              <w:bottom w:val="nil"/>
              <w:right w:val="single" w:sz="4" w:space="0" w:color="auto"/>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101.5 (79.0 - 127.2)</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75 – 84 years</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18.5 (13.2 - 24.6)</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140.8 (100.2 - 187.6)</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18.5 (12.7 - 25.3)</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140.9 (96.8 - 192.5)</w:t>
            </w:r>
          </w:p>
        </w:tc>
        <w:tc>
          <w:tcPr>
            <w:tcW w:w="2160" w:type="dxa"/>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20.0 (14.7 - 26.2)</w:t>
            </w:r>
          </w:p>
        </w:tc>
        <w:tc>
          <w:tcPr>
            <w:tcW w:w="2160" w:type="dxa"/>
            <w:tcBorders>
              <w:top w:val="nil"/>
              <w:left w:val="nil"/>
              <w:bottom w:val="nil"/>
              <w:right w:val="single" w:sz="4" w:space="0" w:color="auto"/>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152.2 (111.7 - 199.7)</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85+ years</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7.9 (5.6 - 10.6)</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151.3 (107.3 - 202.5)</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7.9 (5.4 - 10.9)</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151.5 (103.2 - 208.4)</w:t>
            </w:r>
          </w:p>
        </w:tc>
        <w:tc>
          <w:tcPr>
            <w:tcW w:w="2160" w:type="dxa"/>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8.9 (6.5 - 11.8)</w:t>
            </w:r>
          </w:p>
        </w:tc>
        <w:tc>
          <w:tcPr>
            <w:tcW w:w="2160" w:type="dxa"/>
            <w:tcBorders>
              <w:top w:val="nil"/>
              <w:left w:val="nil"/>
              <w:bottom w:val="nil"/>
              <w:right w:val="single" w:sz="4" w:space="0" w:color="auto"/>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170.5 (124.6 - 225.0)</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All ages</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227.3 (174.5 - 289.4)</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74.9 (57.5 - 95.3)</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228.4 (171.9 - 295.3)</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75.2 (56.6 - 97.3)</w:t>
            </w:r>
          </w:p>
        </w:tc>
        <w:tc>
          <w:tcPr>
            <w:tcW w:w="2160" w:type="dxa"/>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238.2 (184.5 - 300.7)</w:t>
            </w:r>
          </w:p>
        </w:tc>
        <w:tc>
          <w:tcPr>
            <w:tcW w:w="2160" w:type="dxa"/>
            <w:tcBorders>
              <w:top w:val="nil"/>
              <w:left w:val="nil"/>
              <w:bottom w:val="nil"/>
              <w:right w:val="single" w:sz="4" w:space="0" w:color="auto"/>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78.5 (60.8 - 99.1)</w:t>
            </w:r>
          </w:p>
        </w:tc>
      </w:tr>
      <w:tr w:rsidR="00255266" w:rsidRPr="00EE0E1B" w:rsidTr="00A55AE4">
        <w:trPr>
          <w:trHeight w:val="296"/>
        </w:trPr>
        <w:tc>
          <w:tcPr>
            <w:tcW w:w="14400" w:type="dxa"/>
            <w:gridSpan w:val="9"/>
            <w:tcBorders>
              <w:top w:val="single" w:sz="8" w:space="0" w:color="BEBEBE"/>
              <w:left w:val="single" w:sz="4" w:space="0" w:color="auto"/>
              <w:bottom w:val="nil"/>
              <w:right w:val="single" w:sz="4" w:space="0" w:color="auto"/>
            </w:tcBorders>
          </w:tcPr>
          <w:p w:rsidR="00255266" w:rsidRPr="00D82FEB" w:rsidRDefault="00255266" w:rsidP="00A55AE4">
            <w:pPr>
              <w:spacing w:after="0" w:line="240" w:lineRule="auto"/>
              <w:rPr>
                <w:rFonts w:ascii="Times New Roman" w:eastAsia="Times New Roman" w:hAnsi="Times New Roman" w:cs="Times New Roman"/>
                <w:b/>
                <w:bCs/>
                <w:color w:val="000000"/>
              </w:rPr>
            </w:pPr>
            <w:r w:rsidRPr="00D82FEB">
              <w:rPr>
                <w:rFonts w:ascii="Times New Roman" w:eastAsia="Times New Roman" w:hAnsi="Times New Roman" w:cs="Times New Roman"/>
                <w:b/>
                <w:bCs/>
                <w:color w:val="000000"/>
              </w:rPr>
              <w:t>ED Visits</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&lt;5</w:t>
            </w:r>
            <w:r w:rsidRPr="00B00515">
              <w:rPr>
                <w:rFonts w:ascii="Times New Roman" w:eastAsia="Times New Roman" w:hAnsi="Times New Roman" w:cs="Times New Roman"/>
                <w:color w:val="000000"/>
              </w:rPr>
              <w:t xml:space="preserve"> years</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9.2 (7.2 - 11.8)</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46.2 (36.1 - 59.4)</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9.2 (7.0 - 12.1)</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46.2 (35.3 - 60.5)</w:t>
            </w:r>
          </w:p>
        </w:tc>
        <w:tc>
          <w:tcPr>
            <w:tcW w:w="2160" w:type="dxa"/>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9.0 (7.0 - 11.5)</w:t>
            </w:r>
          </w:p>
        </w:tc>
        <w:tc>
          <w:tcPr>
            <w:tcW w:w="2160" w:type="dxa"/>
            <w:tcBorders>
              <w:top w:val="nil"/>
              <w:left w:val="nil"/>
              <w:bottom w:val="nil"/>
              <w:right w:val="single" w:sz="4" w:space="0" w:color="auto"/>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44.9 (35.0 - 57.9)</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5 – 17 years</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7.4 (5.5 - 9.7)</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13.8 (10.2 - 18.0)</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7.4 (5.3 - 9.9)</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13.8 (9.8 - 18.5)</w:t>
            </w:r>
          </w:p>
        </w:tc>
        <w:tc>
          <w:tcPr>
            <w:tcW w:w="2160" w:type="dxa"/>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7.4 (5.5 - 9.7)</w:t>
            </w:r>
          </w:p>
        </w:tc>
        <w:tc>
          <w:tcPr>
            <w:tcW w:w="2160" w:type="dxa"/>
            <w:tcBorders>
              <w:top w:val="nil"/>
              <w:left w:val="nil"/>
              <w:bottom w:val="nil"/>
              <w:right w:val="single" w:sz="4" w:space="0" w:color="auto"/>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13.8 (10.2 - 18.0)</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18 – 64 years</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24.0 (17.8 - 31.6)</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12.6 (9.4 - 16.6)</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24.0 (17.2 - 32.5)</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12.6 (9.0 - 17.1)</w:t>
            </w:r>
          </w:p>
        </w:tc>
        <w:tc>
          <w:tcPr>
            <w:tcW w:w="2160" w:type="dxa"/>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24.0 (17.9 - 31.6)</w:t>
            </w:r>
          </w:p>
        </w:tc>
        <w:tc>
          <w:tcPr>
            <w:tcW w:w="2160" w:type="dxa"/>
            <w:tcBorders>
              <w:top w:val="nil"/>
              <w:left w:val="nil"/>
              <w:bottom w:val="nil"/>
              <w:right w:val="single" w:sz="4" w:space="0" w:color="auto"/>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12.6 (9.4 - 16.6)</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65 – 74 years</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2.2 (1.6 - 3.0)</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10.5 (7.6 - 13.9)</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2.2 (1.6 - 3.1)</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10.5 (7.3 - 14.3)</w:t>
            </w:r>
          </w:p>
        </w:tc>
        <w:tc>
          <w:tcPr>
            <w:tcW w:w="2160" w:type="dxa"/>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2.2 (1.6 - 3.0)</w:t>
            </w:r>
          </w:p>
        </w:tc>
        <w:tc>
          <w:tcPr>
            <w:tcW w:w="2160" w:type="dxa"/>
            <w:tcBorders>
              <w:top w:val="nil"/>
              <w:left w:val="nil"/>
              <w:bottom w:val="nil"/>
              <w:right w:val="single" w:sz="4" w:space="0" w:color="auto"/>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10.5 (7.7 - 13.9)</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75 – 84 years</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2.1 (1.4 - 2.8)</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15.7 (11.0 - 21.4)</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2.1 (1.4 - 2.9)</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15.7 (10.6 - 22.0)</w:t>
            </w:r>
          </w:p>
        </w:tc>
        <w:tc>
          <w:tcPr>
            <w:tcW w:w="2160" w:type="dxa"/>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2.1 (1.4 - 2.8)</w:t>
            </w:r>
          </w:p>
        </w:tc>
        <w:tc>
          <w:tcPr>
            <w:tcW w:w="2160" w:type="dxa"/>
            <w:tcBorders>
              <w:top w:val="nil"/>
              <w:left w:val="nil"/>
              <w:bottom w:val="nil"/>
              <w:right w:val="single" w:sz="4" w:space="0" w:color="auto"/>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15.6 (11.0 - 21.4)</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85+ years</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1.7 (1.2 - 2.1)</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31.7 (23.6 - 41.0)</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1.7 (1.2 - 2.2)</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31.7 (22.7 - 42.2)</w:t>
            </w:r>
          </w:p>
        </w:tc>
        <w:tc>
          <w:tcPr>
            <w:tcW w:w="2160" w:type="dxa"/>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1.6 (1.2 - 2.1)</w:t>
            </w:r>
          </w:p>
        </w:tc>
        <w:tc>
          <w:tcPr>
            <w:tcW w:w="2160" w:type="dxa"/>
            <w:tcBorders>
              <w:top w:val="nil"/>
              <w:left w:val="nil"/>
              <w:bottom w:val="nil"/>
              <w:right w:val="single" w:sz="4" w:space="0" w:color="auto"/>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31.4 (23.4 - 40.7)</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All ages</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46.5 (34.8 - 61.0)</w:t>
            </w:r>
          </w:p>
        </w:tc>
        <w:tc>
          <w:tcPr>
            <w:tcW w:w="2160" w:type="dxa"/>
            <w:gridSpan w:val="2"/>
            <w:tcBorders>
              <w:top w:val="nil"/>
              <w:left w:val="nil"/>
              <w:bottom w:val="single" w:sz="4" w:space="0" w:color="AEAAAA" w:themeColor="background2" w:themeShade="BF"/>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15.3 (11.5 - 20.1)</w:t>
            </w:r>
          </w:p>
        </w:tc>
        <w:tc>
          <w:tcPr>
            <w:tcW w:w="2160" w:type="dxa"/>
            <w:tcBorders>
              <w:top w:val="nil"/>
              <w:left w:val="nil"/>
              <w:bottom w:val="single" w:sz="4" w:space="0" w:color="AEAAAA" w:themeColor="background2" w:themeShade="BF"/>
              <w:right w:val="nil"/>
            </w:tcBorders>
            <w:shd w:val="clear" w:color="auto" w:fill="auto"/>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46.5 (33.6 - 62.6)</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15.3 (11.1 - 20.6)</w:t>
            </w:r>
          </w:p>
        </w:tc>
        <w:tc>
          <w:tcPr>
            <w:tcW w:w="2160" w:type="dxa"/>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46.3 (34.6 - 60.7)</w:t>
            </w:r>
          </w:p>
        </w:tc>
        <w:tc>
          <w:tcPr>
            <w:tcW w:w="2160" w:type="dxa"/>
            <w:tcBorders>
              <w:top w:val="nil"/>
              <w:left w:val="nil"/>
              <w:bottom w:val="nil"/>
              <w:right w:val="single" w:sz="4" w:space="0" w:color="auto"/>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000000"/>
              </w:rPr>
            </w:pPr>
            <w:r w:rsidRPr="00D82FEB">
              <w:rPr>
                <w:rFonts w:ascii="Times New Roman" w:hAnsi="Times New Roman" w:cs="Times New Roman"/>
                <w:color w:val="000000"/>
              </w:rPr>
              <w:t>15.2 (11.4 - 20.0)</w:t>
            </w:r>
          </w:p>
        </w:tc>
      </w:tr>
      <w:tr w:rsidR="00255266" w:rsidRPr="00EE0E1B" w:rsidTr="00A55AE4">
        <w:trPr>
          <w:trHeight w:val="296"/>
        </w:trPr>
        <w:tc>
          <w:tcPr>
            <w:tcW w:w="14400" w:type="dxa"/>
            <w:gridSpan w:val="9"/>
            <w:tcBorders>
              <w:top w:val="single" w:sz="8" w:space="0" w:color="BEBEBE"/>
              <w:left w:val="single" w:sz="4" w:space="0" w:color="auto"/>
              <w:bottom w:val="nil"/>
              <w:right w:val="single" w:sz="4" w:space="0" w:color="auto"/>
            </w:tcBorders>
            <w:vAlign w:val="center"/>
          </w:tcPr>
          <w:p w:rsidR="00255266" w:rsidRPr="00D82FEB" w:rsidRDefault="00255266" w:rsidP="00A55AE4">
            <w:pPr>
              <w:spacing w:after="0" w:line="240" w:lineRule="auto"/>
              <w:rPr>
                <w:rFonts w:ascii="Times New Roman" w:eastAsia="Times New Roman" w:hAnsi="Times New Roman" w:cs="Times New Roman"/>
                <w:b/>
                <w:bCs/>
                <w:color w:val="000000"/>
              </w:rPr>
            </w:pPr>
            <w:r w:rsidRPr="00D82FEB">
              <w:rPr>
                <w:rFonts w:ascii="Times New Roman" w:eastAsia="Times New Roman" w:hAnsi="Times New Roman" w:cs="Times New Roman"/>
                <w:b/>
                <w:bCs/>
                <w:color w:val="000000"/>
              </w:rPr>
              <w:t>Hospitalizations</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&lt;5</w:t>
            </w:r>
            <w:r w:rsidRPr="00B00515">
              <w:rPr>
                <w:rFonts w:ascii="Times New Roman" w:eastAsia="Times New Roman" w:hAnsi="Times New Roman" w:cs="Times New Roman"/>
                <w:color w:val="000000"/>
              </w:rPr>
              <w:t xml:space="preserve"> years</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2.5 (2.0 - 3.2)</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12.5 (10.0 - 15.9)</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2.5 (1.9 - 3.2)</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12.5 (9.8 - 16.1)</w:t>
            </w:r>
          </w:p>
        </w:tc>
        <w:tc>
          <w:tcPr>
            <w:tcW w:w="2160" w:type="dxa"/>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2.5 (2.0 - 3.2)</w:t>
            </w:r>
          </w:p>
        </w:tc>
        <w:tc>
          <w:tcPr>
            <w:tcW w:w="2160" w:type="dxa"/>
            <w:tcBorders>
              <w:top w:val="nil"/>
              <w:left w:val="nil"/>
              <w:bottom w:val="nil"/>
              <w:right w:val="single" w:sz="4" w:space="0" w:color="auto"/>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12.5 (10.0 - 15.9)</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5 – 17 years</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0.7 (0.5 - 1.0)</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1.3 (0.9 - 1.8)</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0.7 (0.5 - 1.0)</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1.3 (0.9 - 1.8)</w:t>
            </w:r>
          </w:p>
        </w:tc>
        <w:tc>
          <w:tcPr>
            <w:tcW w:w="2160" w:type="dxa"/>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0.8 (0.6 - 1.0)</w:t>
            </w:r>
          </w:p>
        </w:tc>
        <w:tc>
          <w:tcPr>
            <w:tcW w:w="2160" w:type="dxa"/>
            <w:tcBorders>
              <w:top w:val="nil"/>
              <w:left w:val="nil"/>
              <w:bottom w:val="nil"/>
              <w:right w:val="single" w:sz="4" w:space="0" w:color="auto"/>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1.4 (1.1 - 1.8)</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18 – 64 years</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3.1 (2.1 - 4.2)</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1.6 (1.1 - 2.2)</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3.2 (2.3 - 4.3)</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1.7 (1.2 - 2.2)</w:t>
            </w:r>
          </w:p>
        </w:tc>
        <w:tc>
          <w:tcPr>
            <w:tcW w:w="2160" w:type="dxa"/>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3.1 (2.2 - 4.2)</w:t>
            </w:r>
          </w:p>
        </w:tc>
        <w:tc>
          <w:tcPr>
            <w:tcW w:w="2160" w:type="dxa"/>
            <w:tcBorders>
              <w:top w:val="nil"/>
              <w:left w:val="nil"/>
              <w:bottom w:val="nil"/>
              <w:right w:val="single" w:sz="4" w:space="0" w:color="auto"/>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1.6 (1.1 - 2.2)</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65 – 74 years</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1.4 (1.0 - 1.8)</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6.5 (4.6 - 8.6)</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1.4 (0.9 - 1.9)</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6.5 (4.5 - 8.8)</w:t>
            </w:r>
          </w:p>
        </w:tc>
        <w:tc>
          <w:tcPr>
            <w:tcW w:w="2160" w:type="dxa"/>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1.4 (1.0 - 1.8)</w:t>
            </w:r>
          </w:p>
        </w:tc>
        <w:tc>
          <w:tcPr>
            <w:tcW w:w="2160" w:type="dxa"/>
            <w:tcBorders>
              <w:top w:val="nil"/>
              <w:left w:val="nil"/>
              <w:bottom w:val="nil"/>
              <w:right w:val="single" w:sz="4" w:space="0" w:color="auto"/>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6.6 (4.7 - 8.7)</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75 – 84 years</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1.8 (1.3 - 2.4)</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13.7 (9.7 - 18.2)</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1.8 (1.2 - 2.4)</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13.6 (9.4 - 18.5)</w:t>
            </w:r>
          </w:p>
        </w:tc>
        <w:tc>
          <w:tcPr>
            <w:tcW w:w="2160" w:type="dxa"/>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1.8 (1.3 - 2.4)</w:t>
            </w:r>
          </w:p>
        </w:tc>
        <w:tc>
          <w:tcPr>
            <w:tcW w:w="2160" w:type="dxa"/>
            <w:tcBorders>
              <w:top w:val="nil"/>
              <w:left w:val="nil"/>
              <w:bottom w:val="nil"/>
              <w:right w:val="single" w:sz="4" w:space="0" w:color="auto"/>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13.9 (9.9 - 18.5)</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85+ years</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1.5 (1.1 - 2.0)</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28.5 (20.9 - 37.5)</w:t>
            </w:r>
          </w:p>
        </w:tc>
        <w:tc>
          <w:tcPr>
            <w:tcW w:w="2160" w:type="dxa"/>
            <w:tcBorders>
              <w:top w:val="nil"/>
              <w:left w:val="nil"/>
              <w:bottom w:val="nil"/>
              <w:right w:val="nil"/>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1.5 (1.0 - 2.0)</w:t>
            </w:r>
          </w:p>
        </w:tc>
        <w:tc>
          <w:tcPr>
            <w:tcW w:w="2160" w:type="dxa"/>
            <w:gridSpan w:val="2"/>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28.5 (20.1 - 38.4)</w:t>
            </w:r>
          </w:p>
        </w:tc>
        <w:tc>
          <w:tcPr>
            <w:tcW w:w="2160" w:type="dxa"/>
            <w:tcBorders>
              <w:top w:val="nil"/>
              <w:left w:val="nil"/>
              <w:bottom w:val="nil"/>
              <w:right w:val="nil"/>
            </w:tcBorders>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1.5 (1.0 - 1.9)</w:t>
            </w:r>
          </w:p>
        </w:tc>
        <w:tc>
          <w:tcPr>
            <w:tcW w:w="2160" w:type="dxa"/>
            <w:tcBorders>
              <w:top w:val="nil"/>
              <w:left w:val="nil"/>
              <w:bottom w:val="nil"/>
              <w:right w:val="single" w:sz="4" w:space="0" w:color="auto"/>
            </w:tcBorders>
            <w:shd w:val="clear" w:color="auto" w:fill="auto"/>
            <w:vAlign w:val="center"/>
          </w:tcPr>
          <w:p w:rsidR="00255266" w:rsidRPr="00D82FEB" w:rsidRDefault="00255266" w:rsidP="00A55AE4">
            <w:pPr>
              <w:spacing w:after="0" w:line="240" w:lineRule="auto"/>
              <w:jc w:val="center"/>
              <w:rPr>
                <w:rFonts w:ascii="Times New Roman" w:eastAsia="Times New Roman" w:hAnsi="Times New Roman" w:cs="Times New Roman"/>
                <w:color w:val="FF0000"/>
              </w:rPr>
            </w:pPr>
            <w:r w:rsidRPr="00D82FEB">
              <w:rPr>
                <w:rFonts w:ascii="Times New Roman" w:hAnsi="Times New Roman" w:cs="Times New Roman"/>
                <w:color w:val="000000"/>
              </w:rPr>
              <w:t>27.8 (20.1 - 37.0)</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All ages</w:t>
            </w:r>
          </w:p>
        </w:tc>
        <w:tc>
          <w:tcPr>
            <w:tcW w:w="2160" w:type="dxa"/>
            <w:tcBorders>
              <w:top w:val="nil"/>
              <w:left w:val="nil"/>
              <w:bottom w:val="nil"/>
              <w:right w:val="nil"/>
            </w:tcBorders>
            <w:shd w:val="clear" w:color="auto" w:fill="auto"/>
            <w:vAlign w:val="center"/>
          </w:tcPr>
          <w:p w:rsidR="00255266" w:rsidRPr="00314D49"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10.9 (8.0 - 14.5)</w:t>
            </w:r>
          </w:p>
        </w:tc>
        <w:tc>
          <w:tcPr>
            <w:tcW w:w="2160" w:type="dxa"/>
            <w:gridSpan w:val="2"/>
            <w:tcBorders>
              <w:top w:val="nil"/>
              <w:left w:val="nil"/>
              <w:bottom w:val="nil"/>
              <w:right w:val="nil"/>
            </w:tcBorders>
            <w:vAlign w:val="center"/>
          </w:tcPr>
          <w:p w:rsidR="00255266" w:rsidRPr="00314D49"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3.6 (2.6 - 4.8)</w:t>
            </w:r>
          </w:p>
        </w:tc>
        <w:tc>
          <w:tcPr>
            <w:tcW w:w="2160" w:type="dxa"/>
            <w:tcBorders>
              <w:top w:val="nil"/>
              <w:left w:val="nil"/>
              <w:bottom w:val="nil"/>
              <w:right w:val="nil"/>
            </w:tcBorders>
            <w:shd w:val="clear" w:color="auto" w:fill="auto"/>
            <w:vAlign w:val="center"/>
          </w:tcPr>
          <w:p w:rsidR="00255266" w:rsidRPr="00314D49"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11.0 (7.9 - 14.8)</w:t>
            </w:r>
          </w:p>
        </w:tc>
        <w:tc>
          <w:tcPr>
            <w:tcW w:w="2160" w:type="dxa"/>
            <w:gridSpan w:val="2"/>
            <w:tcBorders>
              <w:top w:val="nil"/>
              <w:left w:val="nil"/>
              <w:bottom w:val="nil"/>
              <w:right w:val="nil"/>
            </w:tcBorders>
            <w:vAlign w:val="center"/>
          </w:tcPr>
          <w:p w:rsidR="00255266" w:rsidRPr="00314D49"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3.6 (2.6 - 4.9)</w:t>
            </w:r>
          </w:p>
        </w:tc>
        <w:tc>
          <w:tcPr>
            <w:tcW w:w="2160" w:type="dxa"/>
            <w:tcBorders>
              <w:top w:val="nil"/>
              <w:left w:val="nil"/>
              <w:bottom w:val="nil"/>
              <w:right w:val="nil"/>
            </w:tcBorders>
            <w:vAlign w:val="center"/>
          </w:tcPr>
          <w:p w:rsidR="00255266" w:rsidRPr="00314D49"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11.0 (8.1 - 14.5)</w:t>
            </w:r>
          </w:p>
        </w:tc>
        <w:tc>
          <w:tcPr>
            <w:tcW w:w="2160" w:type="dxa"/>
            <w:tcBorders>
              <w:top w:val="nil"/>
              <w:left w:val="nil"/>
              <w:bottom w:val="nil"/>
              <w:right w:val="single" w:sz="4" w:space="0" w:color="auto"/>
            </w:tcBorders>
            <w:shd w:val="clear" w:color="auto" w:fill="auto"/>
            <w:vAlign w:val="center"/>
          </w:tcPr>
          <w:p w:rsidR="00255266" w:rsidRPr="00314D49" w:rsidRDefault="00255266" w:rsidP="00A55AE4">
            <w:pPr>
              <w:spacing w:after="0" w:line="240" w:lineRule="auto"/>
              <w:jc w:val="center"/>
              <w:rPr>
                <w:rFonts w:ascii="Times New Roman" w:hAnsi="Times New Roman" w:cs="Times New Roman"/>
                <w:color w:val="000000"/>
              </w:rPr>
            </w:pPr>
            <w:r w:rsidRPr="00D82FEB">
              <w:rPr>
                <w:rFonts w:ascii="Times New Roman" w:hAnsi="Times New Roman" w:cs="Times New Roman"/>
                <w:color w:val="000000"/>
              </w:rPr>
              <w:t>3.6 (2.7 - 4.8)</w:t>
            </w:r>
          </w:p>
        </w:tc>
      </w:tr>
      <w:tr w:rsidR="00255266" w:rsidRPr="00EE0E1B" w:rsidTr="00A55AE4">
        <w:trPr>
          <w:trHeight w:val="296"/>
        </w:trPr>
        <w:tc>
          <w:tcPr>
            <w:tcW w:w="14400" w:type="dxa"/>
            <w:gridSpan w:val="9"/>
            <w:tcBorders>
              <w:top w:val="single" w:sz="4" w:space="0" w:color="AEAAAA" w:themeColor="background2" w:themeShade="BF"/>
              <w:left w:val="single" w:sz="4" w:space="0" w:color="auto"/>
              <w:bottom w:val="nil"/>
              <w:right w:val="single" w:sz="4" w:space="0" w:color="auto"/>
            </w:tcBorders>
            <w:shd w:val="clear" w:color="auto" w:fill="auto"/>
            <w:vAlign w:val="center"/>
          </w:tcPr>
          <w:p w:rsidR="00255266" w:rsidRPr="00D82FEB" w:rsidRDefault="00255266" w:rsidP="00A55AE4">
            <w:pPr>
              <w:spacing w:after="0" w:line="240" w:lineRule="auto"/>
              <w:rPr>
                <w:rFonts w:ascii="Times New Roman" w:eastAsia="Times New Roman" w:hAnsi="Times New Roman" w:cs="Times New Roman"/>
                <w:color w:val="FF0000"/>
              </w:rPr>
            </w:pPr>
            <w:r w:rsidRPr="00D82FEB">
              <w:rPr>
                <w:rFonts w:ascii="Times New Roman" w:eastAsia="Times New Roman" w:hAnsi="Times New Roman" w:cs="Times New Roman"/>
                <w:b/>
                <w:color w:val="000000"/>
              </w:rPr>
              <w:t xml:space="preserve">Mortality (Rates per </w:t>
            </w:r>
            <w:r>
              <w:rPr>
                <w:rFonts w:ascii="Times New Roman" w:eastAsia="Times New Roman" w:hAnsi="Times New Roman" w:cs="Times New Roman"/>
                <w:b/>
                <w:color w:val="000000"/>
              </w:rPr>
              <w:t>1M PY</w:t>
            </w:r>
            <w:r w:rsidRPr="00D82FEB">
              <w:rPr>
                <w:rFonts w:ascii="Times New Roman" w:eastAsia="Times New Roman" w:hAnsi="Times New Roman" w:cs="Times New Roman"/>
                <w:b/>
                <w:color w:val="000000"/>
              </w:rPr>
              <w:t>)</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tcPr>
          <w:p w:rsidR="00255266" w:rsidRPr="00B00515" w:rsidRDefault="00255266" w:rsidP="00A55AE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&lt;5</w:t>
            </w:r>
            <w:r w:rsidRPr="00B00515">
              <w:rPr>
                <w:rFonts w:ascii="Times New Roman" w:eastAsia="Times New Roman" w:hAnsi="Times New Roman" w:cs="Times New Roman"/>
                <w:color w:val="000000"/>
              </w:rPr>
              <w:t xml:space="preserve"> years</w:t>
            </w:r>
          </w:p>
        </w:tc>
        <w:tc>
          <w:tcPr>
            <w:tcW w:w="2160" w:type="dxa"/>
            <w:tcBorders>
              <w:top w:val="nil"/>
              <w:left w:val="nil"/>
              <w:bottom w:val="nil"/>
              <w:right w:val="nil"/>
            </w:tcBorders>
            <w:shd w:val="clear" w:color="auto" w:fill="auto"/>
            <w:vAlign w:val="center"/>
          </w:tcPr>
          <w:p w:rsidR="00255266" w:rsidRPr="0043459E" w:rsidRDefault="00255266" w:rsidP="00A55AE4">
            <w:pPr>
              <w:spacing w:after="0" w:line="240" w:lineRule="auto"/>
              <w:jc w:val="center"/>
              <w:rPr>
                <w:rFonts w:ascii="Times New Roman" w:eastAsia="Times New Roman" w:hAnsi="Times New Roman" w:cs="Times New Roman"/>
                <w:color w:val="FF0000"/>
              </w:rPr>
            </w:pPr>
            <w:r w:rsidRPr="000442FC">
              <w:rPr>
                <w:rFonts w:ascii="Times New Roman" w:hAnsi="Times New Roman" w:cs="Times New Roman"/>
                <w:color w:val="000000"/>
              </w:rPr>
              <w:t>3</w:t>
            </w:r>
            <w:r>
              <w:rPr>
                <w:rFonts w:ascii="Times New Roman" w:hAnsi="Times New Roman" w:cs="Times New Roman"/>
                <w:color w:val="000000"/>
              </w:rPr>
              <w:t>6</w:t>
            </w:r>
            <w:r w:rsidRPr="000442FC">
              <w:rPr>
                <w:rFonts w:ascii="Times New Roman" w:hAnsi="Times New Roman" w:cs="Times New Roman"/>
                <w:color w:val="000000"/>
              </w:rPr>
              <w:t xml:space="preserve"> (28 - 44)</w:t>
            </w:r>
          </w:p>
        </w:tc>
        <w:tc>
          <w:tcPr>
            <w:tcW w:w="2160" w:type="dxa"/>
            <w:gridSpan w:val="2"/>
            <w:tcBorders>
              <w:top w:val="nil"/>
              <w:left w:val="nil"/>
              <w:bottom w:val="nil"/>
              <w:right w:val="nil"/>
            </w:tcBorders>
            <w:vAlign w:val="center"/>
          </w:tcPr>
          <w:p w:rsidR="00255266" w:rsidRPr="00ED4975" w:rsidRDefault="00255266" w:rsidP="00A55AE4">
            <w:pPr>
              <w:spacing w:after="0" w:line="240" w:lineRule="auto"/>
              <w:jc w:val="center"/>
              <w:rPr>
                <w:rFonts w:ascii="Times New Roman" w:eastAsia="Times New Roman" w:hAnsi="Times New Roman" w:cs="Times New Roman"/>
                <w:color w:val="FF0000"/>
              </w:rPr>
            </w:pPr>
            <w:r w:rsidRPr="00ED4975">
              <w:rPr>
                <w:rFonts w:ascii="Times New Roman" w:hAnsi="Times New Roman" w:cs="Times New Roman"/>
                <w:color w:val="000000"/>
              </w:rPr>
              <w:t>1.8 (1.4 - 2.2)</w:t>
            </w:r>
          </w:p>
        </w:tc>
        <w:tc>
          <w:tcPr>
            <w:tcW w:w="2160" w:type="dxa"/>
            <w:tcBorders>
              <w:top w:val="nil"/>
              <w:left w:val="nil"/>
              <w:bottom w:val="nil"/>
              <w:right w:val="nil"/>
            </w:tcBorders>
            <w:shd w:val="clear" w:color="auto" w:fill="auto"/>
            <w:vAlign w:val="center"/>
          </w:tcPr>
          <w:p w:rsidR="00255266" w:rsidRPr="00ED4975" w:rsidRDefault="00255266" w:rsidP="00A55AE4">
            <w:pPr>
              <w:spacing w:after="0" w:line="240" w:lineRule="auto"/>
              <w:jc w:val="center"/>
              <w:rPr>
                <w:rFonts w:ascii="Times New Roman" w:eastAsia="Times New Roman" w:hAnsi="Times New Roman" w:cs="Times New Roman"/>
                <w:color w:val="FF0000"/>
              </w:rPr>
            </w:pPr>
            <w:r>
              <w:rPr>
                <w:rFonts w:ascii="Times New Roman" w:hAnsi="Times New Roman" w:cs="Times New Roman"/>
                <w:color w:val="000000"/>
              </w:rPr>
              <w:t>34</w:t>
            </w:r>
            <w:r w:rsidRPr="00ED4975">
              <w:rPr>
                <w:rFonts w:ascii="Times New Roman" w:hAnsi="Times New Roman" w:cs="Times New Roman"/>
                <w:color w:val="000000"/>
              </w:rPr>
              <w:t xml:space="preserve"> (2</w:t>
            </w:r>
            <w:r>
              <w:rPr>
                <w:rFonts w:ascii="Times New Roman" w:hAnsi="Times New Roman" w:cs="Times New Roman"/>
                <w:color w:val="000000"/>
              </w:rPr>
              <w:t>7</w:t>
            </w:r>
            <w:r w:rsidRPr="00ED4975">
              <w:rPr>
                <w:rFonts w:ascii="Times New Roman" w:hAnsi="Times New Roman" w:cs="Times New Roman"/>
                <w:color w:val="000000"/>
              </w:rPr>
              <w:t xml:space="preserve"> - 43)</w:t>
            </w:r>
          </w:p>
        </w:tc>
        <w:tc>
          <w:tcPr>
            <w:tcW w:w="2160" w:type="dxa"/>
            <w:gridSpan w:val="2"/>
            <w:tcBorders>
              <w:top w:val="nil"/>
              <w:left w:val="nil"/>
              <w:bottom w:val="nil"/>
              <w:right w:val="nil"/>
            </w:tcBorders>
            <w:vAlign w:val="center"/>
          </w:tcPr>
          <w:p w:rsidR="00255266" w:rsidRPr="00ED4975" w:rsidRDefault="00255266" w:rsidP="00A55AE4">
            <w:pPr>
              <w:spacing w:after="0" w:line="240" w:lineRule="auto"/>
              <w:jc w:val="center"/>
              <w:rPr>
                <w:rFonts w:ascii="Times New Roman" w:eastAsia="Times New Roman" w:hAnsi="Times New Roman" w:cs="Times New Roman"/>
                <w:color w:val="FF0000"/>
              </w:rPr>
            </w:pPr>
            <w:r w:rsidRPr="00ED4975">
              <w:rPr>
                <w:rFonts w:ascii="Times New Roman" w:hAnsi="Times New Roman" w:cs="Times New Roman"/>
                <w:color w:val="000000"/>
              </w:rPr>
              <w:t>1.7 (1.3 - 2.2)</w:t>
            </w:r>
          </w:p>
        </w:tc>
        <w:tc>
          <w:tcPr>
            <w:tcW w:w="2160" w:type="dxa"/>
            <w:tcBorders>
              <w:top w:val="nil"/>
              <w:left w:val="nil"/>
              <w:bottom w:val="nil"/>
              <w:right w:val="nil"/>
            </w:tcBorders>
            <w:vAlign w:val="center"/>
          </w:tcPr>
          <w:p w:rsidR="00255266" w:rsidRPr="00ED4975" w:rsidRDefault="00255266" w:rsidP="00A55AE4">
            <w:pPr>
              <w:spacing w:after="0" w:line="240" w:lineRule="auto"/>
              <w:jc w:val="center"/>
              <w:rPr>
                <w:rFonts w:ascii="Times New Roman" w:eastAsia="Times New Roman" w:hAnsi="Times New Roman" w:cs="Times New Roman"/>
                <w:color w:val="FF0000"/>
              </w:rPr>
            </w:pPr>
            <w:r w:rsidRPr="00ED4975">
              <w:rPr>
                <w:rFonts w:ascii="Times New Roman" w:hAnsi="Times New Roman" w:cs="Times New Roman"/>
                <w:color w:val="000000"/>
              </w:rPr>
              <w:t>27 (2</w:t>
            </w:r>
            <w:r>
              <w:rPr>
                <w:rFonts w:ascii="Times New Roman" w:hAnsi="Times New Roman" w:cs="Times New Roman"/>
                <w:color w:val="000000"/>
              </w:rPr>
              <w:t>2</w:t>
            </w:r>
            <w:r w:rsidRPr="00ED4975">
              <w:rPr>
                <w:rFonts w:ascii="Times New Roman" w:hAnsi="Times New Roman" w:cs="Times New Roman"/>
                <w:color w:val="000000"/>
              </w:rPr>
              <w:t xml:space="preserve"> - 3</w:t>
            </w:r>
            <w:r>
              <w:rPr>
                <w:rFonts w:ascii="Times New Roman" w:hAnsi="Times New Roman" w:cs="Times New Roman"/>
                <w:color w:val="000000"/>
              </w:rPr>
              <w:t>4</w:t>
            </w:r>
            <w:r w:rsidRPr="00ED4975">
              <w:rPr>
                <w:rFonts w:ascii="Times New Roman" w:hAnsi="Times New Roman" w:cs="Times New Roman"/>
                <w:color w:val="000000"/>
              </w:rPr>
              <w:t>)</w:t>
            </w:r>
          </w:p>
        </w:tc>
        <w:tc>
          <w:tcPr>
            <w:tcW w:w="2160" w:type="dxa"/>
            <w:tcBorders>
              <w:top w:val="nil"/>
              <w:left w:val="nil"/>
              <w:bottom w:val="nil"/>
              <w:right w:val="single" w:sz="4" w:space="0" w:color="auto"/>
            </w:tcBorders>
            <w:shd w:val="clear" w:color="auto" w:fill="auto"/>
            <w:vAlign w:val="center"/>
          </w:tcPr>
          <w:p w:rsidR="00255266" w:rsidRPr="00ED4975" w:rsidRDefault="00255266" w:rsidP="00A55AE4">
            <w:pPr>
              <w:spacing w:after="0" w:line="240" w:lineRule="auto"/>
              <w:jc w:val="center"/>
              <w:rPr>
                <w:rFonts w:ascii="Times New Roman" w:eastAsia="Times New Roman" w:hAnsi="Times New Roman" w:cs="Times New Roman"/>
                <w:color w:val="FF0000"/>
              </w:rPr>
            </w:pPr>
            <w:r w:rsidRPr="00ED4975">
              <w:rPr>
                <w:rFonts w:ascii="Times New Roman" w:hAnsi="Times New Roman" w:cs="Times New Roman"/>
                <w:color w:val="000000"/>
              </w:rPr>
              <w:t>1.4 (1.1 - 1.7)</w:t>
            </w:r>
          </w:p>
        </w:tc>
      </w:tr>
      <w:tr w:rsidR="00255266" w:rsidRPr="00EE0E1B" w:rsidTr="00A55AE4">
        <w:trPr>
          <w:trHeight w:val="296"/>
        </w:trPr>
        <w:tc>
          <w:tcPr>
            <w:tcW w:w="1440" w:type="dxa"/>
            <w:tcBorders>
              <w:top w:val="nil"/>
              <w:left w:val="single" w:sz="4" w:space="0" w:color="auto"/>
              <w:bottom w:val="nil"/>
              <w:right w:val="nil"/>
            </w:tcBorders>
            <w:shd w:val="clear" w:color="auto" w:fill="auto"/>
            <w:vAlign w:val="center"/>
          </w:tcPr>
          <w:p w:rsidR="00255266" w:rsidRPr="00B00515" w:rsidRDefault="00255266" w:rsidP="00A55AE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 – 64 years</w:t>
            </w:r>
          </w:p>
        </w:tc>
        <w:tc>
          <w:tcPr>
            <w:tcW w:w="2160" w:type="dxa"/>
            <w:tcBorders>
              <w:top w:val="nil"/>
              <w:left w:val="nil"/>
              <w:bottom w:val="nil"/>
              <w:right w:val="nil"/>
            </w:tcBorders>
            <w:shd w:val="clear" w:color="auto" w:fill="auto"/>
            <w:vAlign w:val="center"/>
          </w:tcPr>
          <w:p w:rsidR="00255266" w:rsidRPr="0043459E" w:rsidRDefault="00255266" w:rsidP="00A55AE4">
            <w:pPr>
              <w:spacing w:after="0" w:line="240" w:lineRule="auto"/>
              <w:jc w:val="center"/>
              <w:rPr>
                <w:rFonts w:ascii="Times New Roman" w:eastAsia="Times New Roman" w:hAnsi="Times New Roman" w:cs="Times New Roman"/>
                <w:color w:val="FF0000"/>
              </w:rPr>
            </w:pPr>
            <w:r>
              <w:rPr>
                <w:rFonts w:ascii="Times New Roman" w:hAnsi="Times New Roman" w:cs="Times New Roman"/>
                <w:color w:val="000000"/>
              </w:rPr>
              <w:t>85 (68</w:t>
            </w:r>
            <w:r w:rsidRPr="000442FC">
              <w:rPr>
                <w:rFonts w:ascii="Times New Roman" w:hAnsi="Times New Roman" w:cs="Times New Roman"/>
                <w:color w:val="000000"/>
              </w:rPr>
              <w:t xml:space="preserve"> - 104)</w:t>
            </w:r>
          </w:p>
        </w:tc>
        <w:tc>
          <w:tcPr>
            <w:tcW w:w="2160" w:type="dxa"/>
            <w:gridSpan w:val="2"/>
            <w:tcBorders>
              <w:top w:val="nil"/>
              <w:left w:val="nil"/>
              <w:bottom w:val="nil"/>
              <w:right w:val="nil"/>
            </w:tcBorders>
            <w:vAlign w:val="center"/>
          </w:tcPr>
          <w:p w:rsidR="00255266" w:rsidRPr="00ED4975" w:rsidRDefault="00255266" w:rsidP="00A55AE4">
            <w:pPr>
              <w:spacing w:after="0" w:line="240" w:lineRule="auto"/>
              <w:jc w:val="center"/>
              <w:rPr>
                <w:rFonts w:ascii="Times New Roman" w:eastAsia="Times New Roman" w:hAnsi="Times New Roman" w:cs="Times New Roman"/>
                <w:color w:val="FF0000"/>
              </w:rPr>
            </w:pPr>
            <w:r w:rsidRPr="00ED4975">
              <w:rPr>
                <w:rFonts w:ascii="Times New Roman" w:hAnsi="Times New Roman" w:cs="Times New Roman"/>
                <w:color w:val="000000"/>
              </w:rPr>
              <w:t>0.3 (0.3 - 0.4)</w:t>
            </w:r>
          </w:p>
        </w:tc>
        <w:tc>
          <w:tcPr>
            <w:tcW w:w="2160" w:type="dxa"/>
            <w:tcBorders>
              <w:top w:val="nil"/>
              <w:left w:val="nil"/>
              <w:bottom w:val="nil"/>
              <w:right w:val="nil"/>
            </w:tcBorders>
            <w:shd w:val="clear" w:color="auto" w:fill="auto"/>
            <w:vAlign w:val="center"/>
          </w:tcPr>
          <w:p w:rsidR="00255266" w:rsidRPr="00ED4975" w:rsidRDefault="00255266" w:rsidP="00A55AE4">
            <w:pPr>
              <w:spacing w:after="0" w:line="240" w:lineRule="auto"/>
              <w:jc w:val="center"/>
              <w:rPr>
                <w:rFonts w:ascii="Times New Roman" w:eastAsia="Times New Roman" w:hAnsi="Times New Roman" w:cs="Times New Roman"/>
                <w:color w:val="FF0000"/>
              </w:rPr>
            </w:pPr>
            <w:r w:rsidRPr="00ED4975">
              <w:rPr>
                <w:rFonts w:ascii="Times New Roman" w:hAnsi="Times New Roman" w:cs="Times New Roman"/>
                <w:color w:val="000000"/>
              </w:rPr>
              <w:t xml:space="preserve">81 (65 - </w:t>
            </w:r>
            <w:r>
              <w:rPr>
                <w:rFonts w:ascii="Times New Roman" w:hAnsi="Times New Roman" w:cs="Times New Roman"/>
                <w:color w:val="000000"/>
              </w:rPr>
              <w:t>100</w:t>
            </w:r>
            <w:r w:rsidRPr="00ED4975">
              <w:rPr>
                <w:rFonts w:ascii="Times New Roman" w:hAnsi="Times New Roman" w:cs="Times New Roman"/>
                <w:color w:val="000000"/>
              </w:rPr>
              <w:t>)</w:t>
            </w:r>
          </w:p>
        </w:tc>
        <w:tc>
          <w:tcPr>
            <w:tcW w:w="2160" w:type="dxa"/>
            <w:gridSpan w:val="2"/>
            <w:tcBorders>
              <w:top w:val="nil"/>
              <w:left w:val="nil"/>
              <w:bottom w:val="nil"/>
              <w:right w:val="nil"/>
            </w:tcBorders>
            <w:vAlign w:val="center"/>
          </w:tcPr>
          <w:p w:rsidR="00255266" w:rsidRPr="00ED4975" w:rsidRDefault="00255266" w:rsidP="00A55AE4">
            <w:pPr>
              <w:spacing w:after="0" w:line="240" w:lineRule="auto"/>
              <w:jc w:val="center"/>
              <w:rPr>
                <w:rFonts w:ascii="Times New Roman" w:eastAsia="Times New Roman" w:hAnsi="Times New Roman" w:cs="Times New Roman"/>
                <w:color w:val="FF0000"/>
              </w:rPr>
            </w:pPr>
            <w:r w:rsidRPr="00ED4975">
              <w:rPr>
                <w:rFonts w:ascii="Times New Roman" w:hAnsi="Times New Roman" w:cs="Times New Roman"/>
                <w:color w:val="000000"/>
              </w:rPr>
              <w:t>0.3 (0.3 - 0.4)</w:t>
            </w:r>
          </w:p>
        </w:tc>
        <w:tc>
          <w:tcPr>
            <w:tcW w:w="2160" w:type="dxa"/>
            <w:tcBorders>
              <w:top w:val="nil"/>
              <w:left w:val="nil"/>
              <w:bottom w:val="nil"/>
              <w:right w:val="nil"/>
            </w:tcBorders>
            <w:vAlign w:val="center"/>
          </w:tcPr>
          <w:p w:rsidR="00255266" w:rsidRPr="00ED4975" w:rsidRDefault="00255266" w:rsidP="00A55AE4">
            <w:pPr>
              <w:spacing w:after="0" w:line="240" w:lineRule="auto"/>
              <w:jc w:val="center"/>
              <w:rPr>
                <w:rFonts w:ascii="Times New Roman" w:eastAsia="Times New Roman" w:hAnsi="Times New Roman" w:cs="Times New Roman"/>
                <w:color w:val="FF0000"/>
              </w:rPr>
            </w:pPr>
            <w:r>
              <w:rPr>
                <w:rFonts w:ascii="Times New Roman" w:hAnsi="Times New Roman" w:cs="Times New Roman"/>
                <w:color w:val="000000"/>
              </w:rPr>
              <w:t>87</w:t>
            </w:r>
            <w:r w:rsidRPr="00ED4975">
              <w:rPr>
                <w:rFonts w:ascii="Times New Roman" w:hAnsi="Times New Roman" w:cs="Times New Roman"/>
                <w:color w:val="000000"/>
              </w:rPr>
              <w:t xml:space="preserve"> (7</w:t>
            </w:r>
            <w:r>
              <w:rPr>
                <w:rFonts w:ascii="Times New Roman" w:hAnsi="Times New Roman" w:cs="Times New Roman"/>
                <w:color w:val="000000"/>
              </w:rPr>
              <w:t>1</w:t>
            </w:r>
            <w:r w:rsidRPr="00ED4975">
              <w:rPr>
                <w:rFonts w:ascii="Times New Roman" w:hAnsi="Times New Roman" w:cs="Times New Roman"/>
                <w:color w:val="000000"/>
              </w:rPr>
              <w:t xml:space="preserve"> - 10</w:t>
            </w:r>
            <w:r>
              <w:rPr>
                <w:rFonts w:ascii="Times New Roman" w:hAnsi="Times New Roman" w:cs="Times New Roman"/>
                <w:color w:val="000000"/>
              </w:rPr>
              <w:t>5</w:t>
            </w:r>
            <w:r w:rsidRPr="00ED4975">
              <w:rPr>
                <w:rFonts w:ascii="Times New Roman" w:hAnsi="Times New Roman" w:cs="Times New Roman"/>
                <w:color w:val="000000"/>
              </w:rPr>
              <w:t>)</w:t>
            </w:r>
          </w:p>
        </w:tc>
        <w:tc>
          <w:tcPr>
            <w:tcW w:w="2160" w:type="dxa"/>
            <w:tcBorders>
              <w:top w:val="nil"/>
              <w:left w:val="nil"/>
              <w:bottom w:val="nil"/>
              <w:right w:val="single" w:sz="4" w:space="0" w:color="auto"/>
            </w:tcBorders>
            <w:shd w:val="clear" w:color="auto" w:fill="auto"/>
            <w:vAlign w:val="center"/>
          </w:tcPr>
          <w:p w:rsidR="00255266" w:rsidRPr="00ED4975" w:rsidRDefault="00255266" w:rsidP="00A55AE4">
            <w:pPr>
              <w:spacing w:after="0" w:line="240" w:lineRule="auto"/>
              <w:jc w:val="center"/>
              <w:rPr>
                <w:rFonts w:ascii="Times New Roman" w:eastAsia="Times New Roman" w:hAnsi="Times New Roman" w:cs="Times New Roman"/>
                <w:color w:val="FF0000"/>
              </w:rPr>
            </w:pPr>
            <w:r w:rsidRPr="00ED4975">
              <w:rPr>
                <w:rFonts w:ascii="Times New Roman" w:hAnsi="Times New Roman" w:cs="Times New Roman"/>
                <w:color w:val="000000"/>
              </w:rPr>
              <w:t>0.4 (0.3 - 0.4)</w:t>
            </w:r>
          </w:p>
        </w:tc>
      </w:tr>
      <w:tr w:rsidR="00255266" w:rsidRPr="00EE0E1B" w:rsidTr="00A55AE4">
        <w:trPr>
          <w:trHeight w:val="296"/>
        </w:trPr>
        <w:tc>
          <w:tcPr>
            <w:tcW w:w="1440" w:type="dxa"/>
            <w:tcBorders>
              <w:top w:val="nil"/>
              <w:left w:val="single" w:sz="4" w:space="0" w:color="auto"/>
              <w:right w:val="nil"/>
            </w:tcBorders>
            <w:shd w:val="clear" w:color="auto" w:fill="auto"/>
            <w:vAlign w:val="center"/>
          </w:tcPr>
          <w:p w:rsidR="00255266" w:rsidRPr="00B00515" w:rsidRDefault="00255266" w:rsidP="00A55AE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65+ years</w:t>
            </w:r>
          </w:p>
        </w:tc>
        <w:tc>
          <w:tcPr>
            <w:tcW w:w="2160" w:type="dxa"/>
            <w:tcBorders>
              <w:top w:val="nil"/>
              <w:left w:val="nil"/>
              <w:right w:val="nil"/>
            </w:tcBorders>
            <w:shd w:val="clear" w:color="auto" w:fill="auto"/>
            <w:vAlign w:val="center"/>
          </w:tcPr>
          <w:p w:rsidR="00255266" w:rsidRPr="0043459E" w:rsidRDefault="00255266" w:rsidP="00A55AE4">
            <w:pPr>
              <w:spacing w:after="0" w:line="240" w:lineRule="auto"/>
              <w:jc w:val="center"/>
              <w:rPr>
                <w:rFonts w:ascii="Times New Roman" w:eastAsia="Times New Roman" w:hAnsi="Times New Roman" w:cs="Times New Roman"/>
                <w:color w:val="FF0000"/>
              </w:rPr>
            </w:pPr>
            <w:r w:rsidRPr="000442FC">
              <w:rPr>
                <w:rFonts w:ascii="Times New Roman" w:hAnsi="Times New Roman" w:cs="Times New Roman"/>
                <w:color w:val="000000"/>
              </w:rPr>
              <w:t>74</w:t>
            </w:r>
            <w:r>
              <w:rPr>
                <w:rFonts w:ascii="Times New Roman" w:hAnsi="Times New Roman" w:cs="Times New Roman"/>
                <w:color w:val="000000"/>
              </w:rPr>
              <w:t>4</w:t>
            </w:r>
            <w:r w:rsidRPr="000442FC">
              <w:rPr>
                <w:rFonts w:ascii="Times New Roman" w:hAnsi="Times New Roman" w:cs="Times New Roman"/>
                <w:color w:val="000000"/>
              </w:rPr>
              <w:t xml:space="preserve"> (5</w:t>
            </w:r>
            <w:r>
              <w:rPr>
                <w:rFonts w:ascii="Times New Roman" w:hAnsi="Times New Roman" w:cs="Times New Roman"/>
                <w:color w:val="000000"/>
              </w:rPr>
              <w:t>60</w:t>
            </w:r>
            <w:r w:rsidRPr="000442FC">
              <w:rPr>
                <w:rFonts w:ascii="Times New Roman" w:hAnsi="Times New Roman" w:cs="Times New Roman"/>
                <w:color w:val="000000"/>
              </w:rPr>
              <w:t xml:space="preserve"> - 959)</w:t>
            </w:r>
          </w:p>
        </w:tc>
        <w:tc>
          <w:tcPr>
            <w:tcW w:w="2160" w:type="dxa"/>
            <w:gridSpan w:val="2"/>
            <w:tcBorders>
              <w:top w:val="nil"/>
              <w:left w:val="nil"/>
              <w:right w:val="nil"/>
            </w:tcBorders>
            <w:vAlign w:val="center"/>
          </w:tcPr>
          <w:p w:rsidR="00255266" w:rsidRPr="00ED4975" w:rsidRDefault="00255266" w:rsidP="00A55AE4">
            <w:pPr>
              <w:spacing w:after="0" w:line="240" w:lineRule="auto"/>
              <w:jc w:val="center"/>
              <w:rPr>
                <w:rFonts w:ascii="Times New Roman" w:eastAsia="Times New Roman" w:hAnsi="Times New Roman" w:cs="Times New Roman"/>
                <w:color w:val="FF0000"/>
              </w:rPr>
            </w:pPr>
            <w:r w:rsidRPr="00ED4975">
              <w:rPr>
                <w:rFonts w:ascii="Times New Roman" w:hAnsi="Times New Roman" w:cs="Times New Roman"/>
                <w:color w:val="000000"/>
              </w:rPr>
              <w:t>18.8 (14.1 - 24.2)</w:t>
            </w:r>
          </w:p>
        </w:tc>
        <w:tc>
          <w:tcPr>
            <w:tcW w:w="2160" w:type="dxa"/>
            <w:tcBorders>
              <w:top w:val="nil"/>
              <w:left w:val="nil"/>
              <w:right w:val="nil"/>
            </w:tcBorders>
            <w:shd w:val="clear" w:color="auto" w:fill="auto"/>
            <w:vAlign w:val="center"/>
          </w:tcPr>
          <w:p w:rsidR="00255266" w:rsidRPr="00ED4975" w:rsidRDefault="00255266" w:rsidP="00A55AE4">
            <w:pPr>
              <w:spacing w:after="0" w:line="240" w:lineRule="auto"/>
              <w:jc w:val="center"/>
              <w:rPr>
                <w:rFonts w:ascii="Times New Roman" w:eastAsia="Times New Roman" w:hAnsi="Times New Roman" w:cs="Times New Roman"/>
                <w:color w:val="FF0000"/>
              </w:rPr>
            </w:pPr>
            <w:r>
              <w:rPr>
                <w:rFonts w:ascii="Times New Roman" w:hAnsi="Times New Roman" w:cs="Times New Roman"/>
                <w:color w:val="000000"/>
              </w:rPr>
              <w:t>745</w:t>
            </w:r>
            <w:r w:rsidRPr="00ED4975">
              <w:rPr>
                <w:rFonts w:ascii="Times New Roman" w:hAnsi="Times New Roman" w:cs="Times New Roman"/>
                <w:color w:val="000000"/>
              </w:rPr>
              <w:t xml:space="preserve"> (54</w:t>
            </w:r>
            <w:r>
              <w:rPr>
                <w:rFonts w:ascii="Times New Roman" w:hAnsi="Times New Roman" w:cs="Times New Roman"/>
                <w:color w:val="000000"/>
              </w:rPr>
              <w:t>8</w:t>
            </w:r>
            <w:r w:rsidRPr="00ED4975">
              <w:rPr>
                <w:rFonts w:ascii="Times New Roman" w:hAnsi="Times New Roman" w:cs="Times New Roman"/>
                <w:color w:val="000000"/>
              </w:rPr>
              <w:t xml:space="preserve"> - 977)</w:t>
            </w:r>
          </w:p>
        </w:tc>
        <w:tc>
          <w:tcPr>
            <w:tcW w:w="2160" w:type="dxa"/>
            <w:gridSpan w:val="2"/>
            <w:tcBorders>
              <w:top w:val="nil"/>
              <w:left w:val="nil"/>
              <w:right w:val="nil"/>
            </w:tcBorders>
            <w:vAlign w:val="center"/>
          </w:tcPr>
          <w:p w:rsidR="00255266" w:rsidRPr="00ED4975" w:rsidRDefault="00255266" w:rsidP="00A55AE4">
            <w:pPr>
              <w:spacing w:after="0" w:line="240" w:lineRule="auto"/>
              <w:jc w:val="center"/>
              <w:rPr>
                <w:rFonts w:ascii="Times New Roman" w:eastAsia="Times New Roman" w:hAnsi="Times New Roman" w:cs="Times New Roman"/>
                <w:color w:val="FF0000"/>
              </w:rPr>
            </w:pPr>
            <w:r w:rsidRPr="00ED4975">
              <w:rPr>
                <w:rFonts w:ascii="Times New Roman" w:hAnsi="Times New Roman" w:cs="Times New Roman"/>
                <w:color w:val="000000"/>
              </w:rPr>
              <w:t>18.8 (13.8 - 24.6)</w:t>
            </w:r>
          </w:p>
        </w:tc>
        <w:tc>
          <w:tcPr>
            <w:tcW w:w="2160" w:type="dxa"/>
            <w:tcBorders>
              <w:top w:val="nil"/>
              <w:left w:val="nil"/>
              <w:right w:val="nil"/>
            </w:tcBorders>
            <w:vAlign w:val="center"/>
          </w:tcPr>
          <w:p w:rsidR="00255266" w:rsidRPr="00ED4975" w:rsidRDefault="00255266" w:rsidP="00A55AE4">
            <w:pPr>
              <w:spacing w:after="0" w:line="240" w:lineRule="auto"/>
              <w:jc w:val="center"/>
              <w:rPr>
                <w:rFonts w:ascii="Times New Roman" w:eastAsia="Times New Roman" w:hAnsi="Times New Roman" w:cs="Times New Roman"/>
                <w:color w:val="FF0000"/>
              </w:rPr>
            </w:pPr>
            <w:r>
              <w:rPr>
                <w:rFonts w:ascii="Times New Roman" w:hAnsi="Times New Roman" w:cs="Times New Roman"/>
                <w:color w:val="000000"/>
              </w:rPr>
              <w:t>762 (572</w:t>
            </w:r>
            <w:r w:rsidRPr="00ED4975">
              <w:rPr>
                <w:rFonts w:ascii="Times New Roman" w:hAnsi="Times New Roman" w:cs="Times New Roman"/>
                <w:color w:val="000000"/>
              </w:rPr>
              <w:t xml:space="preserve"> - 97</w:t>
            </w:r>
            <w:r>
              <w:rPr>
                <w:rFonts w:ascii="Times New Roman" w:hAnsi="Times New Roman" w:cs="Times New Roman"/>
                <w:color w:val="000000"/>
              </w:rPr>
              <w:t>9</w:t>
            </w:r>
            <w:r w:rsidRPr="00ED4975">
              <w:rPr>
                <w:rFonts w:ascii="Times New Roman" w:hAnsi="Times New Roman" w:cs="Times New Roman"/>
                <w:color w:val="000000"/>
              </w:rPr>
              <w:t>)</w:t>
            </w:r>
          </w:p>
        </w:tc>
        <w:tc>
          <w:tcPr>
            <w:tcW w:w="2160" w:type="dxa"/>
            <w:tcBorders>
              <w:top w:val="nil"/>
              <w:left w:val="nil"/>
              <w:right w:val="single" w:sz="4" w:space="0" w:color="auto"/>
            </w:tcBorders>
            <w:shd w:val="clear" w:color="auto" w:fill="auto"/>
            <w:vAlign w:val="center"/>
          </w:tcPr>
          <w:p w:rsidR="00255266" w:rsidRPr="00ED4975" w:rsidRDefault="00255266" w:rsidP="00A55AE4">
            <w:pPr>
              <w:spacing w:after="0" w:line="240" w:lineRule="auto"/>
              <w:jc w:val="center"/>
              <w:rPr>
                <w:rFonts w:ascii="Times New Roman" w:eastAsia="Times New Roman" w:hAnsi="Times New Roman" w:cs="Times New Roman"/>
                <w:color w:val="FF0000"/>
              </w:rPr>
            </w:pPr>
            <w:r w:rsidRPr="00ED4975">
              <w:rPr>
                <w:rFonts w:ascii="Times New Roman" w:hAnsi="Times New Roman" w:cs="Times New Roman"/>
                <w:color w:val="000000"/>
              </w:rPr>
              <w:t>19.2 (14.4 - 24.7)</w:t>
            </w:r>
          </w:p>
        </w:tc>
      </w:tr>
      <w:tr w:rsidR="00255266" w:rsidRPr="00EE0E1B" w:rsidTr="00A55AE4">
        <w:trPr>
          <w:trHeight w:val="296"/>
        </w:trPr>
        <w:tc>
          <w:tcPr>
            <w:tcW w:w="1440" w:type="dxa"/>
            <w:tcBorders>
              <w:top w:val="nil"/>
              <w:left w:val="single" w:sz="4" w:space="0" w:color="auto"/>
              <w:bottom w:val="single" w:sz="4" w:space="0" w:color="auto"/>
              <w:right w:val="nil"/>
            </w:tcBorders>
            <w:shd w:val="clear" w:color="auto" w:fill="auto"/>
            <w:vAlign w:val="center"/>
          </w:tcPr>
          <w:p w:rsidR="00255266" w:rsidRPr="00B00515" w:rsidRDefault="00255266" w:rsidP="00A55AE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ages</w:t>
            </w:r>
          </w:p>
        </w:tc>
        <w:tc>
          <w:tcPr>
            <w:tcW w:w="2160" w:type="dxa"/>
            <w:tcBorders>
              <w:top w:val="nil"/>
              <w:left w:val="nil"/>
              <w:bottom w:val="single" w:sz="4" w:space="0" w:color="auto"/>
              <w:right w:val="nil"/>
            </w:tcBorders>
            <w:shd w:val="clear" w:color="auto" w:fill="auto"/>
            <w:vAlign w:val="center"/>
          </w:tcPr>
          <w:p w:rsidR="00255266" w:rsidRPr="0043459E" w:rsidRDefault="00255266" w:rsidP="00A55AE4">
            <w:pPr>
              <w:spacing w:after="0" w:line="240" w:lineRule="auto"/>
              <w:jc w:val="center"/>
              <w:rPr>
                <w:rFonts w:ascii="Times New Roman" w:eastAsia="Times New Roman" w:hAnsi="Times New Roman" w:cs="Times New Roman"/>
                <w:color w:val="FF0000"/>
              </w:rPr>
            </w:pPr>
            <w:r w:rsidRPr="000442FC">
              <w:rPr>
                <w:rFonts w:ascii="Times New Roman" w:hAnsi="Times New Roman" w:cs="Times New Roman"/>
                <w:color w:val="000000"/>
              </w:rPr>
              <w:t>865 (656 - 1107)</w:t>
            </w:r>
          </w:p>
        </w:tc>
        <w:tc>
          <w:tcPr>
            <w:tcW w:w="2160" w:type="dxa"/>
            <w:gridSpan w:val="2"/>
            <w:tcBorders>
              <w:top w:val="nil"/>
              <w:left w:val="nil"/>
              <w:bottom w:val="single" w:sz="4" w:space="0" w:color="auto"/>
              <w:right w:val="nil"/>
            </w:tcBorders>
            <w:vAlign w:val="center"/>
          </w:tcPr>
          <w:p w:rsidR="00255266" w:rsidRPr="00ED4975" w:rsidRDefault="00255266" w:rsidP="00A55AE4">
            <w:pPr>
              <w:spacing w:after="0" w:line="240" w:lineRule="auto"/>
              <w:jc w:val="center"/>
              <w:rPr>
                <w:rFonts w:ascii="Times New Roman" w:eastAsia="Times New Roman" w:hAnsi="Times New Roman" w:cs="Times New Roman"/>
                <w:color w:val="FF0000"/>
              </w:rPr>
            </w:pPr>
            <w:r w:rsidRPr="00ED4975">
              <w:rPr>
                <w:rFonts w:ascii="Times New Roman" w:hAnsi="Times New Roman" w:cs="Times New Roman"/>
                <w:color w:val="000000"/>
              </w:rPr>
              <w:t>2.8 (2.2 - 3.6)</w:t>
            </w:r>
          </w:p>
        </w:tc>
        <w:tc>
          <w:tcPr>
            <w:tcW w:w="2160" w:type="dxa"/>
            <w:tcBorders>
              <w:top w:val="nil"/>
              <w:left w:val="nil"/>
              <w:bottom w:val="single" w:sz="4" w:space="0" w:color="auto"/>
              <w:right w:val="nil"/>
            </w:tcBorders>
            <w:shd w:val="clear" w:color="auto" w:fill="auto"/>
            <w:vAlign w:val="center"/>
          </w:tcPr>
          <w:p w:rsidR="00255266" w:rsidRPr="00ED4975" w:rsidRDefault="00255266" w:rsidP="00A55AE4">
            <w:pPr>
              <w:spacing w:after="0" w:line="240" w:lineRule="auto"/>
              <w:jc w:val="center"/>
              <w:rPr>
                <w:rFonts w:ascii="Times New Roman" w:eastAsia="Times New Roman" w:hAnsi="Times New Roman" w:cs="Times New Roman"/>
                <w:color w:val="FF0000"/>
              </w:rPr>
            </w:pPr>
            <w:r w:rsidRPr="00ED4975">
              <w:rPr>
                <w:rFonts w:ascii="Times New Roman" w:hAnsi="Times New Roman" w:cs="Times New Roman"/>
                <w:color w:val="000000"/>
              </w:rPr>
              <w:t>861 (639 - 1120)</w:t>
            </w:r>
          </w:p>
        </w:tc>
        <w:tc>
          <w:tcPr>
            <w:tcW w:w="2160" w:type="dxa"/>
            <w:gridSpan w:val="2"/>
            <w:tcBorders>
              <w:top w:val="nil"/>
              <w:left w:val="nil"/>
              <w:bottom w:val="single" w:sz="4" w:space="0" w:color="auto"/>
              <w:right w:val="nil"/>
            </w:tcBorders>
            <w:vAlign w:val="center"/>
          </w:tcPr>
          <w:p w:rsidR="00255266" w:rsidRPr="00ED4975" w:rsidRDefault="00255266" w:rsidP="00A55AE4">
            <w:pPr>
              <w:spacing w:after="0" w:line="240" w:lineRule="auto"/>
              <w:jc w:val="center"/>
              <w:rPr>
                <w:rFonts w:ascii="Times New Roman" w:eastAsia="Times New Roman" w:hAnsi="Times New Roman" w:cs="Times New Roman"/>
                <w:color w:val="FF0000"/>
              </w:rPr>
            </w:pPr>
            <w:r w:rsidRPr="00ED4975">
              <w:rPr>
                <w:rFonts w:ascii="Times New Roman" w:hAnsi="Times New Roman" w:cs="Times New Roman"/>
                <w:color w:val="000000"/>
              </w:rPr>
              <w:t>2.8 (2.1 - 3.7)</w:t>
            </w:r>
          </w:p>
        </w:tc>
        <w:tc>
          <w:tcPr>
            <w:tcW w:w="2160" w:type="dxa"/>
            <w:tcBorders>
              <w:top w:val="nil"/>
              <w:left w:val="nil"/>
              <w:bottom w:val="single" w:sz="4" w:space="0" w:color="auto"/>
              <w:right w:val="nil"/>
            </w:tcBorders>
            <w:vAlign w:val="center"/>
          </w:tcPr>
          <w:p w:rsidR="00255266" w:rsidRPr="00ED4975" w:rsidRDefault="00255266" w:rsidP="00A55AE4">
            <w:pPr>
              <w:spacing w:after="0" w:line="240" w:lineRule="auto"/>
              <w:jc w:val="center"/>
              <w:rPr>
                <w:rFonts w:ascii="Times New Roman" w:eastAsia="Times New Roman" w:hAnsi="Times New Roman" w:cs="Times New Roman"/>
                <w:color w:val="FF0000"/>
              </w:rPr>
            </w:pPr>
            <w:r w:rsidRPr="00ED4975">
              <w:rPr>
                <w:rFonts w:ascii="Times New Roman" w:hAnsi="Times New Roman" w:cs="Times New Roman"/>
                <w:color w:val="000000"/>
              </w:rPr>
              <w:t>877 (665 - 1117)</w:t>
            </w:r>
          </w:p>
        </w:tc>
        <w:tc>
          <w:tcPr>
            <w:tcW w:w="2160" w:type="dxa"/>
            <w:tcBorders>
              <w:top w:val="nil"/>
              <w:left w:val="nil"/>
              <w:bottom w:val="single" w:sz="4" w:space="0" w:color="auto"/>
              <w:right w:val="single" w:sz="4" w:space="0" w:color="auto"/>
            </w:tcBorders>
            <w:shd w:val="clear" w:color="auto" w:fill="auto"/>
            <w:vAlign w:val="center"/>
          </w:tcPr>
          <w:p w:rsidR="00255266" w:rsidRPr="00ED4975" w:rsidRDefault="00255266" w:rsidP="00A55AE4">
            <w:pPr>
              <w:spacing w:after="0" w:line="240" w:lineRule="auto"/>
              <w:jc w:val="center"/>
              <w:rPr>
                <w:rFonts w:ascii="Times New Roman" w:eastAsia="Times New Roman" w:hAnsi="Times New Roman" w:cs="Times New Roman"/>
                <w:color w:val="FF0000"/>
              </w:rPr>
            </w:pPr>
            <w:r w:rsidRPr="00ED4975">
              <w:rPr>
                <w:rFonts w:ascii="Times New Roman" w:hAnsi="Times New Roman" w:cs="Times New Roman"/>
                <w:color w:val="000000"/>
              </w:rPr>
              <w:t>2.9 (2.2 - 3.7)</w:t>
            </w:r>
          </w:p>
        </w:tc>
      </w:tr>
      <w:tr w:rsidR="00255266" w:rsidRPr="00EE0E1B" w:rsidTr="00A55AE4">
        <w:trPr>
          <w:trHeight w:val="296"/>
        </w:trPr>
        <w:tc>
          <w:tcPr>
            <w:tcW w:w="14400" w:type="dxa"/>
            <w:gridSpan w:val="9"/>
            <w:tcBorders>
              <w:top w:val="single" w:sz="4" w:space="0" w:color="auto"/>
              <w:left w:val="nil"/>
              <w:right w:val="nil"/>
            </w:tcBorders>
            <w:shd w:val="clear" w:color="auto" w:fill="auto"/>
            <w:vAlign w:val="center"/>
          </w:tcPr>
          <w:p w:rsidR="00255266" w:rsidRPr="00452083" w:rsidRDefault="00255266" w:rsidP="00A55AE4">
            <w:pPr>
              <w:spacing w:after="0" w:line="240" w:lineRule="auto"/>
              <w:rPr>
                <w:rFonts w:ascii="Times New Roman" w:eastAsia="Times New Roman" w:hAnsi="Times New Roman" w:cs="Times New Roman"/>
                <w:i/>
                <w:color w:val="FF0000"/>
              </w:rPr>
            </w:pPr>
            <w:r>
              <w:rPr>
                <w:rFonts w:ascii="Times New Roman" w:hAnsi="Times New Roman" w:cs="Times New Roman"/>
                <w:color w:val="000000"/>
              </w:rPr>
              <w:t xml:space="preserve">Abbreviations: AGE – Acute Gastroenteritis; NV – Norovirus; K – thousands; M – Millions; PY – Person-Years. </w:t>
            </w:r>
            <w:r>
              <w:rPr>
                <w:rFonts w:ascii="Times New Roman" w:eastAsia="Times New Roman" w:hAnsi="Times New Roman" w:cs="Times New Roman"/>
              </w:rPr>
              <w:t xml:space="preserve">*Estimated norovirus defined as model-estimated plus coded norovirus. Estimates given with 95% CI in parentheses. </w:t>
            </w:r>
            <w:r w:rsidRPr="003F3C04">
              <w:rPr>
                <w:rFonts w:ascii="Times New Roman" w:eastAsia="Times New Roman" w:hAnsi="Times New Roman" w:cs="Times New Roman"/>
                <w:b/>
                <w:bCs/>
                <w:color w:val="000000"/>
                <w:vertAlign w:val="superscript"/>
              </w:rPr>
              <w:t>†</w:t>
            </w:r>
            <w:r>
              <w:rPr>
                <w:rFonts w:ascii="Times New Roman" w:eastAsia="Times New Roman" w:hAnsi="Times New Roman" w:cs="Times New Roman"/>
                <w:bCs/>
                <w:color w:val="000000"/>
              </w:rPr>
              <w:t>T</w:t>
            </w:r>
            <w:r w:rsidRPr="003F3C04">
              <w:rPr>
                <w:rFonts w:ascii="Times New Roman" w:eastAsia="Times New Roman" w:hAnsi="Times New Roman" w:cs="Times New Roman"/>
                <w:bCs/>
                <w:color w:val="000000"/>
              </w:rPr>
              <w:t xml:space="preserve">his model includes </w:t>
            </w:r>
            <w:r>
              <w:rPr>
                <w:rFonts w:ascii="Times New Roman" w:eastAsia="Times New Roman" w:hAnsi="Times New Roman" w:cs="Times New Roman"/>
                <w:bCs/>
                <w:color w:val="000000"/>
              </w:rPr>
              <w:t xml:space="preserve">counts for </w:t>
            </w:r>
            <w:r w:rsidRPr="003F3C04">
              <w:rPr>
                <w:rFonts w:ascii="Times New Roman" w:eastAsia="Times New Roman" w:hAnsi="Times New Roman" w:cs="Times New Roman"/>
                <w:bCs/>
                <w:color w:val="000000"/>
              </w:rPr>
              <w:t>age-specific</w:t>
            </w:r>
            <w:r>
              <w:rPr>
                <w:rFonts w:ascii="Times New Roman" w:eastAsia="Times New Roman" w:hAnsi="Times New Roman" w:cs="Times New Roman"/>
                <w:bCs/>
                <w:color w:val="000000"/>
              </w:rPr>
              <w:t xml:space="preserve"> </w:t>
            </w:r>
            <w:r>
              <w:rPr>
                <w:rFonts w:ascii="Times New Roman" w:eastAsia="Times New Roman" w:hAnsi="Times New Roman" w:cs="Times New Roman"/>
                <w:bCs/>
                <w:i/>
                <w:color w:val="000000"/>
              </w:rPr>
              <w:t>C. difficile</w:t>
            </w:r>
            <w:r>
              <w:rPr>
                <w:rFonts w:ascii="Times New Roman" w:eastAsia="Times New Roman" w:hAnsi="Times New Roman" w:cs="Times New Roman"/>
                <w:bCs/>
                <w:color w:val="000000"/>
              </w:rPr>
              <w:t>, age-specific non-</w:t>
            </w:r>
            <w:r>
              <w:rPr>
                <w:rFonts w:ascii="Times New Roman" w:eastAsia="Times New Roman" w:hAnsi="Times New Roman" w:cs="Times New Roman"/>
                <w:bCs/>
                <w:i/>
                <w:color w:val="000000"/>
              </w:rPr>
              <w:t xml:space="preserve">C. diff. </w:t>
            </w:r>
            <w:r w:rsidRPr="003F3C04">
              <w:rPr>
                <w:rFonts w:ascii="Times New Roman" w:eastAsia="Times New Roman" w:hAnsi="Times New Roman" w:cs="Times New Roman"/>
                <w:bCs/>
                <w:color w:val="000000"/>
              </w:rPr>
              <w:t>bacteria</w:t>
            </w:r>
            <w:r>
              <w:rPr>
                <w:rFonts w:ascii="Times New Roman" w:eastAsia="Times New Roman" w:hAnsi="Times New Roman" w:cs="Times New Roman"/>
                <w:bCs/>
                <w:color w:val="000000"/>
              </w:rPr>
              <w:t>, age-specific rotavirus, and all-ages (summed) parasites, as well as a term for time and a time*</w:t>
            </w:r>
            <w:r>
              <w:rPr>
                <w:rFonts w:ascii="Times New Roman" w:eastAsia="Times New Roman" w:hAnsi="Times New Roman" w:cs="Times New Roman"/>
                <w:bCs/>
                <w:i/>
                <w:color w:val="000000"/>
              </w:rPr>
              <w:t xml:space="preserve">C. diff. </w:t>
            </w:r>
            <w:r>
              <w:rPr>
                <w:rFonts w:ascii="Times New Roman" w:eastAsia="Times New Roman" w:hAnsi="Times New Roman" w:cs="Times New Roman"/>
                <w:bCs/>
                <w:color w:val="000000"/>
              </w:rPr>
              <w:t xml:space="preserve">interaction term. </w:t>
            </w:r>
            <w:r>
              <w:rPr>
                <w:rFonts w:ascii="Times New Roman" w:eastAsia="Times New Roman" w:hAnsi="Times New Roman" w:cs="Times New Roman"/>
                <w:b/>
                <w:bCs/>
                <w:color w:val="000000"/>
                <w:vertAlign w:val="superscript"/>
              </w:rPr>
              <w:t>‡</w:t>
            </w:r>
            <w:r w:rsidRPr="003F3C04">
              <w:rPr>
                <w:rFonts w:ascii="Times New Roman" w:eastAsia="Times New Roman" w:hAnsi="Times New Roman" w:cs="Times New Roman"/>
                <w:bCs/>
                <w:color w:val="000000"/>
              </w:rPr>
              <w:t xml:space="preserve">For </w:t>
            </w:r>
            <w:r>
              <w:rPr>
                <w:rFonts w:ascii="Times New Roman" w:eastAsia="Times New Roman" w:hAnsi="Times New Roman" w:cs="Times New Roman"/>
                <w:bCs/>
                <w:color w:val="000000"/>
              </w:rPr>
              <w:t>Ambulatory Clinic</w:t>
            </w:r>
            <w:r w:rsidRPr="003F3C04">
              <w:rPr>
                <w:rFonts w:ascii="Times New Roman" w:eastAsia="Times New Roman" w:hAnsi="Times New Roman" w:cs="Times New Roman"/>
                <w:bCs/>
                <w:color w:val="000000"/>
              </w:rPr>
              <w:t xml:space="preserve"> Encounters</w:t>
            </w:r>
            <w:r>
              <w:rPr>
                <w:rFonts w:ascii="Times New Roman" w:eastAsia="Times New Roman" w:hAnsi="Times New Roman" w:cs="Times New Roman"/>
                <w:bCs/>
                <w:color w:val="000000"/>
              </w:rPr>
              <w:t xml:space="preserve"> and ED Visits, this model includes age-specific counts for </w:t>
            </w:r>
            <w:r>
              <w:rPr>
                <w:rFonts w:ascii="Times New Roman" w:eastAsia="Times New Roman" w:hAnsi="Times New Roman" w:cs="Times New Roman"/>
                <w:bCs/>
                <w:i/>
                <w:color w:val="000000"/>
              </w:rPr>
              <w:t>C. diff.</w:t>
            </w:r>
            <w:r>
              <w:rPr>
                <w:rFonts w:ascii="Times New Roman" w:eastAsia="Times New Roman" w:hAnsi="Times New Roman" w:cs="Times New Roman"/>
                <w:bCs/>
                <w:color w:val="000000"/>
              </w:rPr>
              <w:t>, non-</w:t>
            </w:r>
            <w:r>
              <w:rPr>
                <w:rFonts w:ascii="Times New Roman" w:eastAsia="Times New Roman" w:hAnsi="Times New Roman" w:cs="Times New Roman"/>
                <w:bCs/>
                <w:i/>
                <w:color w:val="000000"/>
              </w:rPr>
              <w:t xml:space="preserve">C. diff. </w:t>
            </w:r>
            <w:r w:rsidRPr="003F3C04">
              <w:rPr>
                <w:rFonts w:ascii="Times New Roman" w:eastAsia="Times New Roman" w:hAnsi="Times New Roman" w:cs="Times New Roman"/>
                <w:bCs/>
                <w:color w:val="000000"/>
              </w:rPr>
              <w:t>bacteria</w:t>
            </w:r>
            <w:r>
              <w:rPr>
                <w:rFonts w:ascii="Times New Roman" w:eastAsia="Times New Roman" w:hAnsi="Times New Roman" w:cs="Times New Roman"/>
                <w:bCs/>
                <w:color w:val="000000"/>
              </w:rPr>
              <w:t>, rotavirus, and parasites, as well as a term for time, as in Gasta</w:t>
            </w:r>
            <w:r w:rsidRPr="00DE1164">
              <w:rPr>
                <w:rFonts w:ascii="Times New Roman" w:eastAsia="Times New Roman" w:hAnsi="Times New Roman" w:cs="Times New Roman"/>
                <w:bCs/>
                <w:color w:val="000000"/>
              </w:rPr>
              <w:t>ñaduy</w:t>
            </w:r>
            <w:r>
              <w:rPr>
                <w:rFonts w:ascii="Times New Roman" w:eastAsia="Times New Roman" w:hAnsi="Times New Roman" w:cs="Times New Roman"/>
                <w:bCs/>
                <w:color w:val="000000"/>
              </w:rPr>
              <w:t xml:space="preserve"> </w:t>
            </w:r>
            <w:proofErr w:type="gramStart"/>
            <w:r>
              <w:rPr>
                <w:rFonts w:ascii="Times New Roman" w:eastAsia="Times New Roman" w:hAnsi="Times New Roman" w:cs="Times New Roman"/>
                <w:bCs/>
                <w:color w:val="000000"/>
              </w:rPr>
              <w:t>et al.</w:t>
            </w:r>
            <w:r>
              <w:rPr>
                <w:rFonts w:ascii="Times New Roman" w:eastAsia="Times New Roman" w:hAnsi="Times New Roman" w:cs="Times New Roman"/>
                <w:bCs/>
                <w:noProof/>
                <w:color w:val="000000"/>
              </w:rPr>
              <w:t>(</w:t>
            </w:r>
            <w:proofErr w:type="gramEnd"/>
            <w:r>
              <w:rPr>
                <w:rFonts w:ascii="Times New Roman" w:eastAsia="Times New Roman" w:hAnsi="Times New Roman" w:cs="Times New Roman"/>
                <w:bCs/>
                <w:noProof/>
                <w:color w:val="000000"/>
              </w:rPr>
              <w:t>12)</w:t>
            </w:r>
            <w:r>
              <w:rPr>
                <w:rFonts w:ascii="Times New Roman" w:eastAsia="Times New Roman" w:hAnsi="Times New Roman" w:cs="Times New Roman"/>
                <w:bCs/>
                <w:color w:val="000000"/>
              </w:rPr>
              <w:t xml:space="preserve">. For Hospitalizations, </w:t>
            </w:r>
            <w:r w:rsidRPr="003F3C04">
              <w:rPr>
                <w:rFonts w:ascii="Times New Roman" w:eastAsia="Times New Roman" w:hAnsi="Times New Roman" w:cs="Times New Roman"/>
                <w:bCs/>
                <w:color w:val="000000"/>
              </w:rPr>
              <w:t xml:space="preserve">this model includes age-specific C. </w:t>
            </w:r>
            <w:r w:rsidRPr="00452083">
              <w:rPr>
                <w:rFonts w:ascii="Times New Roman" w:eastAsia="Times New Roman" w:hAnsi="Times New Roman" w:cs="Times New Roman"/>
                <w:bCs/>
                <w:i/>
                <w:color w:val="000000"/>
              </w:rPr>
              <w:t>diff</w:t>
            </w:r>
            <w:r>
              <w:rPr>
                <w:rFonts w:ascii="Times New Roman" w:eastAsia="Times New Roman" w:hAnsi="Times New Roman" w:cs="Times New Roman"/>
                <w:bCs/>
                <w:i/>
                <w:color w:val="000000"/>
              </w:rPr>
              <w:t xml:space="preserve">. </w:t>
            </w:r>
            <w:r>
              <w:rPr>
                <w:rFonts w:ascii="Times New Roman" w:eastAsia="Times New Roman" w:hAnsi="Times New Roman" w:cs="Times New Roman"/>
                <w:bCs/>
                <w:color w:val="000000"/>
              </w:rPr>
              <w:t>counts, age-specific non-</w:t>
            </w:r>
            <w:r>
              <w:rPr>
                <w:rFonts w:ascii="Times New Roman" w:eastAsia="Times New Roman" w:hAnsi="Times New Roman" w:cs="Times New Roman"/>
                <w:bCs/>
                <w:i/>
                <w:color w:val="000000"/>
              </w:rPr>
              <w:t xml:space="preserve">C. diff. </w:t>
            </w:r>
            <w:r>
              <w:rPr>
                <w:rFonts w:ascii="Times New Roman" w:eastAsia="Times New Roman" w:hAnsi="Times New Roman" w:cs="Times New Roman"/>
                <w:bCs/>
                <w:color w:val="000000"/>
              </w:rPr>
              <w:t xml:space="preserve">bacteria counts, counts of rotavirus among ages 0 – 4, age-specific parasite counts, and a term for time, as in Lopman </w:t>
            </w:r>
            <w:proofErr w:type="gramStart"/>
            <w:r>
              <w:rPr>
                <w:rFonts w:ascii="Times New Roman" w:eastAsia="Times New Roman" w:hAnsi="Times New Roman" w:cs="Times New Roman"/>
                <w:bCs/>
                <w:color w:val="000000"/>
              </w:rPr>
              <w:t>et al.</w:t>
            </w:r>
            <w:r>
              <w:rPr>
                <w:rFonts w:ascii="Times New Roman" w:eastAsia="Times New Roman" w:hAnsi="Times New Roman" w:cs="Times New Roman"/>
                <w:bCs/>
                <w:noProof/>
                <w:color w:val="000000"/>
              </w:rPr>
              <w:t>(</w:t>
            </w:r>
            <w:proofErr w:type="gramEnd"/>
            <w:r>
              <w:rPr>
                <w:rFonts w:ascii="Times New Roman" w:eastAsia="Times New Roman" w:hAnsi="Times New Roman" w:cs="Times New Roman"/>
                <w:bCs/>
                <w:noProof/>
                <w:color w:val="000000"/>
              </w:rPr>
              <w:t>14)</w:t>
            </w:r>
            <w:r>
              <w:rPr>
                <w:rFonts w:ascii="Times New Roman" w:eastAsia="Times New Roman" w:hAnsi="Times New Roman" w:cs="Times New Roman"/>
                <w:bCs/>
                <w:color w:val="000000"/>
              </w:rPr>
              <w:t xml:space="preserve">. For mortality, models for age groups 0 – 4 years and 5 – 64 years include age-specific counts for </w:t>
            </w:r>
            <w:r>
              <w:rPr>
                <w:rFonts w:ascii="Times New Roman" w:eastAsia="Times New Roman" w:hAnsi="Times New Roman" w:cs="Times New Roman"/>
                <w:bCs/>
                <w:i/>
                <w:color w:val="000000"/>
              </w:rPr>
              <w:t>C. diff.</w:t>
            </w:r>
            <w:r>
              <w:rPr>
                <w:rFonts w:ascii="Times New Roman" w:eastAsia="Times New Roman" w:hAnsi="Times New Roman" w:cs="Times New Roman"/>
                <w:bCs/>
                <w:color w:val="000000"/>
              </w:rPr>
              <w:t>, non-</w:t>
            </w:r>
            <w:r>
              <w:rPr>
                <w:rFonts w:ascii="Times New Roman" w:eastAsia="Times New Roman" w:hAnsi="Times New Roman" w:cs="Times New Roman"/>
                <w:bCs/>
                <w:i/>
                <w:color w:val="000000"/>
              </w:rPr>
              <w:t xml:space="preserve">C. diff. </w:t>
            </w:r>
            <w:r w:rsidRPr="003F3C04">
              <w:rPr>
                <w:rFonts w:ascii="Times New Roman" w:eastAsia="Times New Roman" w:hAnsi="Times New Roman" w:cs="Times New Roman"/>
                <w:bCs/>
                <w:color w:val="000000"/>
              </w:rPr>
              <w:t>bacteria</w:t>
            </w:r>
            <w:r>
              <w:rPr>
                <w:rFonts w:ascii="Times New Roman" w:eastAsia="Times New Roman" w:hAnsi="Times New Roman" w:cs="Times New Roman"/>
                <w:bCs/>
                <w:color w:val="000000"/>
              </w:rPr>
              <w:t xml:space="preserve">, rotavirus, and parasites, as well as a term for time. The mortality model for ages ≥65 includes all-ages (summed) counts for </w:t>
            </w:r>
            <w:r>
              <w:rPr>
                <w:rFonts w:ascii="Times New Roman" w:eastAsia="Times New Roman" w:hAnsi="Times New Roman" w:cs="Times New Roman"/>
                <w:bCs/>
                <w:i/>
                <w:color w:val="000000"/>
              </w:rPr>
              <w:t>C. diff.</w:t>
            </w:r>
            <w:r w:rsidRPr="00452083">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non-</w:t>
            </w:r>
            <w:r>
              <w:rPr>
                <w:rFonts w:ascii="Times New Roman" w:eastAsia="Times New Roman" w:hAnsi="Times New Roman" w:cs="Times New Roman"/>
                <w:bCs/>
                <w:i/>
                <w:color w:val="000000"/>
              </w:rPr>
              <w:t xml:space="preserve">C. diff. </w:t>
            </w:r>
            <w:r w:rsidRPr="003F3C04">
              <w:rPr>
                <w:rFonts w:ascii="Times New Roman" w:eastAsia="Times New Roman" w:hAnsi="Times New Roman" w:cs="Times New Roman"/>
                <w:bCs/>
                <w:color w:val="000000"/>
              </w:rPr>
              <w:t>bacteria</w:t>
            </w:r>
            <w:r>
              <w:rPr>
                <w:rFonts w:ascii="Times New Roman" w:eastAsia="Times New Roman" w:hAnsi="Times New Roman" w:cs="Times New Roman"/>
                <w:bCs/>
                <w:color w:val="000000"/>
              </w:rPr>
              <w:t xml:space="preserve">, rotavirus, and parasites, as well as a term for time, as in Hall </w:t>
            </w:r>
            <w:proofErr w:type="gramStart"/>
            <w:r>
              <w:rPr>
                <w:rFonts w:ascii="Times New Roman" w:eastAsia="Times New Roman" w:hAnsi="Times New Roman" w:cs="Times New Roman"/>
                <w:bCs/>
                <w:color w:val="000000"/>
              </w:rPr>
              <w:t>et al.</w:t>
            </w:r>
            <w:r>
              <w:rPr>
                <w:rFonts w:ascii="Times New Roman" w:eastAsia="Times New Roman" w:hAnsi="Times New Roman" w:cs="Times New Roman"/>
                <w:bCs/>
                <w:noProof/>
                <w:color w:val="000000"/>
              </w:rPr>
              <w:t>(</w:t>
            </w:r>
            <w:proofErr w:type="gramEnd"/>
            <w:r>
              <w:rPr>
                <w:rFonts w:ascii="Times New Roman" w:eastAsia="Times New Roman" w:hAnsi="Times New Roman" w:cs="Times New Roman"/>
                <w:bCs/>
                <w:noProof/>
                <w:color w:val="000000"/>
              </w:rPr>
              <w:t>13)</w:t>
            </w:r>
          </w:p>
        </w:tc>
      </w:tr>
    </w:tbl>
    <w:p w:rsidR="00255266" w:rsidRDefault="00255266" w:rsidP="008C23AE">
      <w:pPr>
        <w:rPr>
          <w:rFonts w:ascii="Times New Roman" w:hAnsi="Times New Roman" w:cs="Times New Roman"/>
          <w:b/>
        </w:rPr>
      </w:pPr>
    </w:p>
    <w:p w:rsidR="00255266" w:rsidRDefault="00255266" w:rsidP="008C23AE">
      <w:pPr>
        <w:rPr>
          <w:rFonts w:ascii="Times New Roman" w:hAnsi="Times New Roman" w:cs="Times New Roman"/>
          <w:b/>
        </w:rPr>
        <w:sectPr w:rsidR="00255266" w:rsidSect="006B5102">
          <w:pgSz w:w="15840" w:h="12240" w:orient="landscape"/>
          <w:pgMar w:top="1080" w:right="1080" w:bottom="1080" w:left="1080" w:header="720" w:footer="720" w:gutter="0"/>
          <w:cols w:space="720"/>
          <w:docGrid w:linePitch="360"/>
        </w:sectPr>
      </w:pPr>
    </w:p>
    <w:tbl>
      <w:tblPr>
        <w:tblW w:w="10080" w:type="dxa"/>
        <w:tblLook w:val="04A0" w:firstRow="1" w:lastRow="0" w:firstColumn="1" w:lastColumn="0" w:noHBand="0" w:noVBand="1"/>
      </w:tblPr>
      <w:tblGrid>
        <w:gridCol w:w="2103"/>
        <w:gridCol w:w="1994"/>
        <w:gridCol w:w="1994"/>
        <w:gridCol w:w="1994"/>
        <w:gridCol w:w="1995"/>
      </w:tblGrid>
      <w:tr w:rsidR="00255266" w:rsidRPr="00B00515" w:rsidTr="00A55AE4">
        <w:trPr>
          <w:trHeight w:val="279"/>
        </w:trPr>
        <w:tc>
          <w:tcPr>
            <w:tcW w:w="10080" w:type="dxa"/>
            <w:gridSpan w:val="5"/>
            <w:tcBorders>
              <w:left w:val="nil"/>
              <w:bottom w:val="single" w:sz="4" w:space="0" w:color="auto"/>
              <w:right w:val="nil"/>
            </w:tcBorders>
            <w:shd w:val="clear" w:color="auto" w:fill="auto"/>
            <w:vAlign w:val="center"/>
          </w:tcPr>
          <w:p w:rsidR="00255266" w:rsidRDefault="00255266" w:rsidP="00A55AE4">
            <w:pPr>
              <w:spacing w:after="0" w:line="240" w:lineRule="auto"/>
              <w:rPr>
                <w:rFonts w:ascii="Times New Roman" w:eastAsia="Times New Roman" w:hAnsi="Times New Roman" w:cs="Times New Roman"/>
                <w:b/>
                <w:bCs/>
                <w:color w:val="000000"/>
              </w:rPr>
            </w:pPr>
            <w:r>
              <w:rPr>
                <w:rFonts w:ascii="Times New Roman" w:hAnsi="Times New Roman" w:cs="Times New Roman"/>
                <w:b/>
              </w:rPr>
              <w:lastRenderedPageBreak/>
              <w:t xml:space="preserve">Appendix Table 7: Comparison of estimated norovirus hospitalization rates and counts by age group and data source—United States, Seasonal Years 2001/2002 – 2014/2015. </w:t>
            </w:r>
            <w:r>
              <w:rPr>
                <w:rFonts w:ascii="Times New Roman" w:hAnsi="Times New Roman" w:cs="Times New Roman"/>
              </w:rPr>
              <w:t xml:space="preserve">As another sensitivity analysis, we also calculated the estimated norovirus hospitalization burden based on the MarketScan database (which is non-nationally representative), and compared this to the results found using data from </w:t>
            </w:r>
            <w:r w:rsidRPr="00FA1DAA">
              <w:rPr>
                <w:rFonts w:ascii="Times New Roman" w:hAnsi="Times New Roman" w:cs="Times New Roman"/>
              </w:rPr>
              <w:t>the National Inpatient Sample of the Healthcare Cost and</w:t>
            </w:r>
            <w:r>
              <w:rPr>
                <w:rFonts w:ascii="Times New Roman" w:hAnsi="Times New Roman" w:cs="Times New Roman"/>
              </w:rPr>
              <w:t xml:space="preserve"> Utilization Project (NIS-HCUP), which is nationally representative. The estimated hospitalization rates were similar, with the largest discrepancies seen in those &lt;65 years of age. The higher rates in MarketScan may reflect higher care-seeking among persons with commercial, employer-sponsored insurance plans. Alternatively, they could be the result of demographic differences, differences in coding practices, or differences in decisions of whether to admit patients or manage them in an outpatient (emergency department) setting.</w:t>
            </w:r>
          </w:p>
        </w:tc>
      </w:tr>
      <w:tr w:rsidR="00255266" w:rsidRPr="00B00515" w:rsidTr="00A55AE4">
        <w:trPr>
          <w:trHeight w:val="279"/>
        </w:trPr>
        <w:tc>
          <w:tcPr>
            <w:tcW w:w="2103" w:type="dxa"/>
            <w:tcBorders>
              <w:top w:val="single" w:sz="4" w:space="0" w:color="auto"/>
              <w:left w:val="single" w:sz="4" w:space="0" w:color="auto"/>
              <w:bottom w:val="single" w:sz="4" w:space="0" w:color="auto"/>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p>
        </w:tc>
        <w:tc>
          <w:tcPr>
            <w:tcW w:w="3988" w:type="dxa"/>
            <w:gridSpan w:val="2"/>
            <w:tcBorders>
              <w:top w:val="single" w:sz="4" w:space="0" w:color="auto"/>
              <w:left w:val="nil"/>
              <w:bottom w:val="single" w:sz="4" w:space="0" w:color="auto"/>
              <w:right w:val="nil"/>
            </w:tcBorders>
            <w:shd w:val="clear" w:color="auto" w:fill="auto"/>
            <w:vAlign w:val="center"/>
          </w:tcPr>
          <w:p w:rsidR="00255266" w:rsidRPr="00B00515" w:rsidRDefault="00255266" w:rsidP="00A55AE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NIS-HCUP</w:t>
            </w:r>
          </w:p>
        </w:tc>
        <w:tc>
          <w:tcPr>
            <w:tcW w:w="3989" w:type="dxa"/>
            <w:gridSpan w:val="2"/>
            <w:tcBorders>
              <w:top w:val="single" w:sz="4" w:space="0" w:color="auto"/>
              <w:left w:val="nil"/>
              <w:bottom w:val="single" w:sz="4" w:space="0" w:color="auto"/>
              <w:right w:val="single" w:sz="4" w:space="0" w:color="auto"/>
            </w:tcBorders>
          </w:tcPr>
          <w:p w:rsidR="00255266" w:rsidRDefault="00255266" w:rsidP="00A55AE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MarketScan</w:t>
            </w:r>
          </w:p>
        </w:tc>
      </w:tr>
      <w:tr w:rsidR="00255266" w:rsidRPr="00EE0E1B" w:rsidTr="00A55AE4">
        <w:trPr>
          <w:trHeight w:val="279"/>
        </w:trPr>
        <w:tc>
          <w:tcPr>
            <w:tcW w:w="2103" w:type="dxa"/>
            <w:tcBorders>
              <w:top w:val="single" w:sz="8" w:space="0" w:color="BEBEBE"/>
              <w:left w:val="single" w:sz="4" w:space="0" w:color="auto"/>
              <w:bottom w:val="nil"/>
              <w:right w:val="nil"/>
            </w:tcBorders>
            <w:vAlign w:val="center"/>
          </w:tcPr>
          <w:p w:rsidR="00255266" w:rsidRDefault="00255266" w:rsidP="00A55AE4">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Age Group</w:t>
            </w:r>
          </w:p>
        </w:tc>
        <w:tc>
          <w:tcPr>
            <w:tcW w:w="1994" w:type="dxa"/>
            <w:tcBorders>
              <w:top w:val="single" w:sz="8" w:space="0" w:color="BEBEBE"/>
              <w:left w:val="nil"/>
              <w:bottom w:val="nil"/>
              <w:right w:val="nil"/>
            </w:tcBorders>
            <w:vAlign w:val="center"/>
          </w:tcPr>
          <w:p w:rsidR="00255266" w:rsidRDefault="00255266" w:rsidP="00A55AE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Estimated Annual Counts in 10K</w:t>
            </w:r>
          </w:p>
          <w:p w:rsidR="00255266" w:rsidRPr="00EE0E1B" w:rsidRDefault="00255266" w:rsidP="00A55AE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(95% </w:t>
            </w:r>
            <w:proofErr w:type="gramStart"/>
            <w:r>
              <w:rPr>
                <w:rFonts w:ascii="Times New Roman" w:eastAsia="Times New Roman" w:hAnsi="Times New Roman" w:cs="Times New Roman"/>
                <w:b/>
                <w:bCs/>
                <w:color w:val="000000"/>
              </w:rPr>
              <w:t>CI)*</w:t>
            </w:r>
            <w:proofErr w:type="gramEnd"/>
          </w:p>
        </w:tc>
        <w:tc>
          <w:tcPr>
            <w:tcW w:w="1994" w:type="dxa"/>
            <w:tcBorders>
              <w:top w:val="single" w:sz="8" w:space="0" w:color="BEBEBE"/>
              <w:left w:val="nil"/>
              <w:bottom w:val="nil"/>
              <w:right w:val="nil"/>
            </w:tcBorders>
            <w:shd w:val="clear" w:color="auto" w:fill="auto"/>
            <w:vAlign w:val="center"/>
          </w:tcPr>
          <w:p w:rsidR="00255266" w:rsidRDefault="00255266" w:rsidP="00A55AE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Hospitalization Rate per 10K PY</w:t>
            </w:r>
          </w:p>
          <w:p w:rsidR="00255266" w:rsidRPr="00EE0E1B" w:rsidRDefault="00255266" w:rsidP="00A55AE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(95% </w:t>
            </w:r>
            <w:proofErr w:type="gramStart"/>
            <w:r>
              <w:rPr>
                <w:rFonts w:ascii="Times New Roman" w:eastAsia="Times New Roman" w:hAnsi="Times New Roman" w:cs="Times New Roman"/>
                <w:b/>
                <w:bCs/>
                <w:color w:val="000000"/>
              </w:rPr>
              <w:t>CI)*</w:t>
            </w:r>
            <w:proofErr w:type="gramEnd"/>
          </w:p>
        </w:tc>
        <w:tc>
          <w:tcPr>
            <w:tcW w:w="1994" w:type="dxa"/>
            <w:tcBorders>
              <w:top w:val="single" w:sz="8" w:space="0" w:color="BEBEBE"/>
              <w:left w:val="nil"/>
              <w:bottom w:val="nil"/>
              <w:right w:val="nil"/>
            </w:tcBorders>
            <w:vAlign w:val="center"/>
          </w:tcPr>
          <w:p w:rsidR="00255266" w:rsidRDefault="00255266" w:rsidP="00A55AE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Estimated Annual Counts in 10K</w:t>
            </w:r>
          </w:p>
          <w:p w:rsidR="00255266" w:rsidRPr="00EE0E1B" w:rsidRDefault="00255266" w:rsidP="00A55AE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(95% </w:t>
            </w:r>
            <w:proofErr w:type="gramStart"/>
            <w:r>
              <w:rPr>
                <w:rFonts w:ascii="Times New Roman" w:eastAsia="Times New Roman" w:hAnsi="Times New Roman" w:cs="Times New Roman"/>
                <w:b/>
                <w:bCs/>
                <w:color w:val="000000"/>
              </w:rPr>
              <w:t>CI)*</w:t>
            </w:r>
            <w:proofErr w:type="gramEnd"/>
          </w:p>
        </w:tc>
        <w:tc>
          <w:tcPr>
            <w:tcW w:w="1995" w:type="dxa"/>
            <w:tcBorders>
              <w:top w:val="single" w:sz="8" w:space="0" w:color="BEBEBE"/>
              <w:left w:val="nil"/>
              <w:bottom w:val="nil"/>
              <w:right w:val="single" w:sz="4" w:space="0" w:color="auto"/>
            </w:tcBorders>
            <w:vAlign w:val="center"/>
          </w:tcPr>
          <w:p w:rsidR="00255266" w:rsidRDefault="00255266" w:rsidP="00A55AE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Hospitalization Rate per 10K PY</w:t>
            </w:r>
          </w:p>
          <w:p w:rsidR="00255266" w:rsidRPr="00EE0E1B" w:rsidRDefault="00255266" w:rsidP="00A55AE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(95% </w:t>
            </w:r>
            <w:proofErr w:type="gramStart"/>
            <w:r>
              <w:rPr>
                <w:rFonts w:ascii="Times New Roman" w:eastAsia="Times New Roman" w:hAnsi="Times New Roman" w:cs="Times New Roman"/>
                <w:b/>
                <w:bCs/>
                <w:color w:val="000000"/>
              </w:rPr>
              <w:t>CI)*</w:t>
            </w:r>
            <w:proofErr w:type="gramEnd"/>
          </w:p>
        </w:tc>
      </w:tr>
      <w:tr w:rsidR="00255266" w:rsidRPr="00EE0E1B" w:rsidTr="00A55AE4">
        <w:trPr>
          <w:trHeight w:val="279"/>
        </w:trPr>
        <w:tc>
          <w:tcPr>
            <w:tcW w:w="2103"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&lt;5</w:t>
            </w:r>
            <w:r w:rsidRPr="00B00515">
              <w:rPr>
                <w:rFonts w:ascii="Times New Roman" w:eastAsia="Times New Roman" w:hAnsi="Times New Roman" w:cs="Times New Roman"/>
                <w:color w:val="000000"/>
              </w:rPr>
              <w:t xml:space="preserve"> years</w:t>
            </w:r>
          </w:p>
        </w:tc>
        <w:tc>
          <w:tcPr>
            <w:tcW w:w="1994" w:type="dxa"/>
            <w:tcBorders>
              <w:top w:val="nil"/>
              <w:left w:val="nil"/>
              <w:bottom w:val="nil"/>
              <w:right w:val="nil"/>
            </w:tcBorders>
            <w:shd w:val="clear" w:color="auto" w:fill="auto"/>
            <w:vAlign w:val="center"/>
          </w:tcPr>
          <w:p w:rsidR="00255266" w:rsidRPr="00BB717C" w:rsidRDefault="00255266" w:rsidP="00A55AE4">
            <w:pPr>
              <w:spacing w:after="0" w:line="240" w:lineRule="auto"/>
              <w:jc w:val="center"/>
              <w:rPr>
                <w:rFonts w:ascii="Times New Roman" w:eastAsia="Times New Roman" w:hAnsi="Times New Roman" w:cs="Times New Roman"/>
                <w:color w:val="FF0000"/>
              </w:rPr>
            </w:pPr>
            <w:r w:rsidRPr="00BB717C">
              <w:rPr>
                <w:rFonts w:ascii="Times New Roman" w:hAnsi="Times New Roman" w:cs="Times New Roman"/>
                <w:color w:val="000000"/>
              </w:rPr>
              <w:t>2.5 (2.0 - 3.2)</w:t>
            </w:r>
          </w:p>
        </w:tc>
        <w:tc>
          <w:tcPr>
            <w:tcW w:w="1994" w:type="dxa"/>
            <w:tcBorders>
              <w:top w:val="nil"/>
              <w:left w:val="nil"/>
              <w:bottom w:val="nil"/>
              <w:right w:val="nil"/>
            </w:tcBorders>
            <w:vAlign w:val="center"/>
          </w:tcPr>
          <w:p w:rsidR="00255266" w:rsidRPr="00BB717C" w:rsidRDefault="00255266" w:rsidP="00A55AE4">
            <w:pPr>
              <w:spacing w:after="0" w:line="240" w:lineRule="auto"/>
              <w:jc w:val="center"/>
              <w:rPr>
                <w:rFonts w:ascii="Times New Roman" w:eastAsia="Times New Roman" w:hAnsi="Times New Roman" w:cs="Times New Roman"/>
                <w:color w:val="FF0000"/>
              </w:rPr>
            </w:pPr>
            <w:r w:rsidRPr="00BB717C">
              <w:rPr>
                <w:rFonts w:ascii="Times New Roman" w:hAnsi="Times New Roman" w:cs="Times New Roman"/>
                <w:color w:val="000000"/>
              </w:rPr>
              <w:t>12.5 (10.0 - 15.9)</w:t>
            </w:r>
          </w:p>
        </w:tc>
        <w:tc>
          <w:tcPr>
            <w:tcW w:w="1994" w:type="dxa"/>
            <w:tcBorders>
              <w:top w:val="nil"/>
              <w:left w:val="nil"/>
              <w:bottom w:val="nil"/>
              <w:right w:val="nil"/>
            </w:tcBorders>
            <w:vAlign w:val="center"/>
          </w:tcPr>
          <w:p w:rsidR="00255266" w:rsidRPr="00BB717C" w:rsidRDefault="00255266" w:rsidP="00A55AE4">
            <w:pPr>
              <w:spacing w:after="0" w:line="240" w:lineRule="auto"/>
              <w:jc w:val="center"/>
              <w:rPr>
                <w:rFonts w:ascii="Times New Roman" w:eastAsia="Times New Roman" w:hAnsi="Times New Roman" w:cs="Times New Roman"/>
                <w:sz w:val="24"/>
                <w:szCs w:val="24"/>
              </w:rPr>
            </w:pPr>
            <w:r w:rsidRPr="00BB717C">
              <w:rPr>
                <w:rFonts w:ascii="Times New Roman" w:hAnsi="Times New Roman" w:cs="Times New Roman"/>
                <w:color w:val="000000"/>
              </w:rPr>
              <w:t>1.9 (1.5 - 2.4)</w:t>
            </w:r>
          </w:p>
        </w:tc>
        <w:tc>
          <w:tcPr>
            <w:tcW w:w="1995" w:type="dxa"/>
            <w:tcBorders>
              <w:top w:val="nil"/>
              <w:left w:val="nil"/>
              <w:bottom w:val="nil"/>
              <w:right w:val="single" w:sz="4" w:space="0" w:color="auto"/>
            </w:tcBorders>
            <w:vAlign w:val="center"/>
          </w:tcPr>
          <w:p w:rsidR="00255266" w:rsidRPr="00BB717C" w:rsidRDefault="00255266" w:rsidP="00A55AE4">
            <w:pPr>
              <w:spacing w:after="0" w:line="240" w:lineRule="auto"/>
              <w:jc w:val="center"/>
              <w:rPr>
                <w:rFonts w:ascii="Times New Roman" w:eastAsia="Times New Roman" w:hAnsi="Times New Roman" w:cs="Times New Roman"/>
                <w:sz w:val="24"/>
                <w:szCs w:val="24"/>
              </w:rPr>
            </w:pPr>
            <w:r w:rsidRPr="00BB717C">
              <w:rPr>
                <w:rFonts w:ascii="Times New Roman" w:hAnsi="Times New Roman" w:cs="Times New Roman"/>
                <w:color w:val="000000"/>
              </w:rPr>
              <w:t>9.5 (7.4 - 12.3)</w:t>
            </w:r>
          </w:p>
        </w:tc>
      </w:tr>
      <w:tr w:rsidR="00255266" w:rsidRPr="00EE0E1B" w:rsidTr="00A55AE4">
        <w:trPr>
          <w:trHeight w:val="279"/>
        </w:trPr>
        <w:tc>
          <w:tcPr>
            <w:tcW w:w="2103"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5 – 17 years</w:t>
            </w:r>
          </w:p>
        </w:tc>
        <w:tc>
          <w:tcPr>
            <w:tcW w:w="1994" w:type="dxa"/>
            <w:tcBorders>
              <w:top w:val="nil"/>
              <w:left w:val="nil"/>
              <w:bottom w:val="nil"/>
              <w:right w:val="nil"/>
            </w:tcBorders>
            <w:shd w:val="clear" w:color="auto" w:fill="auto"/>
            <w:vAlign w:val="center"/>
          </w:tcPr>
          <w:p w:rsidR="00255266" w:rsidRPr="00BB717C" w:rsidRDefault="00255266" w:rsidP="00A55AE4">
            <w:pPr>
              <w:spacing w:after="0" w:line="240" w:lineRule="auto"/>
              <w:jc w:val="center"/>
              <w:rPr>
                <w:rFonts w:ascii="Times New Roman" w:eastAsia="Times New Roman" w:hAnsi="Times New Roman" w:cs="Times New Roman"/>
                <w:color w:val="FF0000"/>
              </w:rPr>
            </w:pPr>
            <w:r w:rsidRPr="00BB717C">
              <w:rPr>
                <w:rFonts w:ascii="Times New Roman" w:hAnsi="Times New Roman" w:cs="Times New Roman"/>
                <w:color w:val="000000"/>
              </w:rPr>
              <w:t>0.7 (0.5 - 1.0)</w:t>
            </w:r>
          </w:p>
        </w:tc>
        <w:tc>
          <w:tcPr>
            <w:tcW w:w="1994" w:type="dxa"/>
            <w:tcBorders>
              <w:top w:val="nil"/>
              <w:left w:val="nil"/>
              <w:bottom w:val="nil"/>
              <w:right w:val="nil"/>
            </w:tcBorders>
            <w:vAlign w:val="center"/>
          </w:tcPr>
          <w:p w:rsidR="00255266" w:rsidRPr="00BB717C" w:rsidRDefault="00255266" w:rsidP="00A55AE4">
            <w:pPr>
              <w:spacing w:after="0" w:line="240" w:lineRule="auto"/>
              <w:jc w:val="center"/>
              <w:rPr>
                <w:rFonts w:ascii="Times New Roman" w:eastAsia="Times New Roman" w:hAnsi="Times New Roman" w:cs="Times New Roman"/>
                <w:color w:val="FF0000"/>
              </w:rPr>
            </w:pPr>
            <w:r w:rsidRPr="00BB717C">
              <w:rPr>
                <w:rFonts w:ascii="Times New Roman" w:hAnsi="Times New Roman" w:cs="Times New Roman"/>
                <w:color w:val="000000"/>
              </w:rPr>
              <w:t>1.3 (0.9 - 1.8)</w:t>
            </w:r>
          </w:p>
        </w:tc>
        <w:tc>
          <w:tcPr>
            <w:tcW w:w="1994" w:type="dxa"/>
            <w:tcBorders>
              <w:top w:val="nil"/>
              <w:left w:val="nil"/>
              <w:bottom w:val="nil"/>
              <w:right w:val="nil"/>
            </w:tcBorders>
            <w:vAlign w:val="center"/>
          </w:tcPr>
          <w:p w:rsidR="00255266" w:rsidRPr="00BB717C" w:rsidRDefault="00255266" w:rsidP="00A55AE4">
            <w:pPr>
              <w:spacing w:after="0" w:line="240" w:lineRule="auto"/>
              <w:jc w:val="center"/>
              <w:rPr>
                <w:rFonts w:ascii="Times New Roman" w:eastAsia="Times New Roman" w:hAnsi="Times New Roman" w:cs="Times New Roman"/>
                <w:sz w:val="24"/>
                <w:szCs w:val="24"/>
              </w:rPr>
            </w:pPr>
            <w:r w:rsidRPr="00BB717C">
              <w:rPr>
                <w:rFonts w:ascii="Times New Roman" w:hAnsi="Times New Roman" w:cs="Times New Roman"/>
                <w:color w:val="000000"/>
              </w:rPr>
              <w:t>1.1 (0.8 - 1.4)</w:t>
            </w:r>
          </w:p>
        </w:tc>
        <w:tc>
          <w:tcPr>
            <w:tcW w:w="1995" w:type="dxa"/>
            <w:tcBorders>
              <w:top w:val="nil"/>
              <w:left w:val="nil"/>
              <w:bottom w:val="nil"/>
              <w:right w:val="single" w:sz="4" w:space="0" w:color="auto"/>
            </w:tcBorders>
            <w:vAlign w:val="center"/>
          </w:tcPr>
          <w:p w:rsidR="00255266" w:rsidRPr="00BB717C" w:rsidRDefault="00255266" w:rsidP="00A55AE4">
            <w:pPr>
              <w:spacing w:after="0" w:line="240" w:lineRule="auto"/>
              <w:jc w:val="center"/>
              <w:rPr>
                <w:rFonts w:ascii="Times New Roman" w:eastAsia="Times New Roman" w:hAnsi="Times New Roman" w:cs="Times New Roman"/>
                <w:sz w:val="24"/>
                <w:szCs w:val="24"/>
              </w:rPr>
            </w:pPr>
            <w:r w:rsidRPr="00BB717C">
              <w:rPr>
                <w:rFonts w:ascii="Times New Roman" w:hAnsi="Times New Roman" w:cs="Times New Roman"/>
                <w:color w:val="000000"/>
              </w:rPr>
              <w:t>2.0 (1.5 - 2.6)</w:t>
            </w:r>
          </w:p>
        </w:tc>
      </w:tr>
      <w:tr w:rsidR="00255266" w:rsidRPr="00EE0E1B" w:rsidTr="00A55AE4">
        <w:trPr>
          <w:trHeight w:val="279"/>
        </w:trPr>
        <w:tc>
          <w:tcPr>
            <w:tcW w:w="2103"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18 – 64 years</w:t>
            </w:r>
          </w:p>
        </w:tc>
        <w:tc>
          <w:tcPr>
            <w:tcW w:w="1994" w:type="dxa"/>
            <w:tcBorders>
              <w:top w:val="nil"/>
              <w:left w:val="nil"/>
              <w:bottom w:val="nil"/>
              <w:right w:val="nil"/>
            </w:tcBorders>
            <w:shd w:val="clear" w:color="auto" w:fill="auto"/>
            <w:vAlign w:val="center"/>
          </w:tcPr>
          <w:p w:rsidR="00255266" w:rsidRPr="00BB717C" w:rsidRDefault="00255266" w:rsidP="00A55AE4">
            <w:pPr>
              <w:spacing w:after="0" w:line="240" w:lineRule="auto"/>
              <w:jc w:val="center"/>
              <w:rPr>
                <w:rFonts w:ascii="Times New Roman" w:eastAsia="Times New Roman" w:hAnsi="Times New Roman" w:cs="Times New Roman"/>
                <w:color w:val="FF0000"/>
              </w:rPr>
            </w:pPr>
            <w:r w:rsidRPr="00BB717C">
              <w:rPr>
                <w:rFonts w:ascii="Times New Roman" w:hAnsi="Times New Roman" w:cs="Times New Roman"/>
                <w:color w:val="000000"/>
              </w:rPr>
              <w:t>3.1 (2.1 - 4.2)</w:t>
            </w:r>
          </w:p>
        </w:tc>
        <w:tc>
          <w:tcPr>
            <w:tcW w:w="1994" w:type="dxa"/>
            <w:tcBorders>
              <w:top w:val="nil"/>
              <w:left w:val="nil"/>
              <w:bottom w:val="nil"/>
              <w:right w:val="nil"/>
            </w:tcBorders>
            <w:vAlign w:val="center"/>
          </w:tcPr>
          <w:p w:rsidR="00255266" w:rsidRPr="00BB717C" w:rsidRDefault="00255266" w:rsidP="00A55AE4">
            <w:pPr>
              <w:spacing w:after="0" w:line="240" w:lineRule="auto"/>
              <w:jc w:val="center"/>
              <w:rPr>
                <w:rFonts w:ascii="Times New Roman" w:eastAsia="Times New Roman" w:hAnsi="Times New Roman" w:cs="Times New Roman"/>
                <w:color w:val="FF0000"/>
              </w:rPr>
            </w:pPr>
            <w:r w:rsidRPr="00BB717C">
              <w:rPr>
                <w:rFonts w:ascii="Times New Roman" w:hAnsi="Times New Roman" w:cs="Times New Roman"/>
                <w:color w:val="000000"/>
              </w:rPr>
              <w:t>1.6 (1.1 - 2.2)</w:t>
            </w:r>
          </w:p>
        </w:tc>
        <w:tc>
          <w:tcPr>
            <w:tcW w:w="1994" w:type="dxa"/>
            <w:tcBorders>
              <w:top w:val="nil"/>
              <w:left w:val="nil"/>
              <w:bottom w:val="nil"/>
              <w:right w:val="nil"/>
            </w:tcBorders>
            <w:vAlign w:val="center"/>
          </w:tcPr>
          <w:p w:rsidR="00255266" w:rsidRPr="00BB717C" w:rsidRDefault="00255266" w:rsidP="00A55AE4">
            <w:pPr>
              <w:spacing w:after="0" w:line="240" w:lineRule="auto"/>
              <w:jc w:val="center"/>
              <w:rPr>
                <w:rFonts w:ascii="Times New Roman" w:eastAsia="Times New Roman" w:hAnsi="Times New Roman" w:cs="Times New Roman"/>
                <w:sz w:val="24"/>
                <w:szCs w:val="24"/>
              </w:rPr>
            </w:pPr>
            <w:r w:rsidRPr="00BB717C">
              <w:rPr>
                <w:rFonts w:ascii="Times New Roman" w:hAnsi="Times New Roman" w:cs="Times New Roman"/>
                <w:color w:val="000000"/>
              </w:rPr>
              <w:t>4.6 (3.3 - 6.1)</w:t>
            </w:r>
          </w:p>
        </w:tc>
        <w:tc>
          <w:tcPr>
            <w:tcW w:w="1995" w:type="dxa"/>
            <w:tcBorders>
              <w:top w:val="nil"/>
              <w:left w:val="nil"/>
              <w:bottom w:val="nil"/>
              <w:right w:val="single" w:sz="4" w:space="0" w:color="auto"/>
            </w:tcBorders>
            <w:vAlign w:val="center"/>
          </w:tcPr>
          <w:p w:rsidR="00255266" w:rsidRPr="00BB717C" w:rsidRDefault="00255266" w:rsidP="00A55AE4">
            <w:pPr>
              <w:spacing w:after="0" w:line="240" w:lineRule="auto"/>
              <w:jc w:val="center"/>
              <w:rPr>
                <w:rFonts w:ascii="Times New Roman" w:eastAsia="Times New Roman" w:hAnsi="Times New Roman" w:cs="Times New Roman"/>
                <w:sz w:val="24"/>
                <w:szCs w:val="24"/>
              </w:rPr>
            </w:pPr>
            <w:r w:rsidRPr="00BB717C">
              <w:rPr>
                <w:rFonts w:ascii="Times New Roman" w:hAnsi="Times New Roman" w:cs="Times New Roman"/>
                <w:color w:val="000000"/>
              </w:rPr>
              <w:t>2.4 (1.7 - 3.2)</w:t>
            </w:r>
          </w:p>
        </w:tc>
      </w:tr>
      <w:tr w:rsidR="00255266" w:rsidRPr="00EE0E1B" w:rsidTr="00A55AE4">
        <w:trPr>
          <w:trHeight w:val="279"/>
        </w:trPr>
        <w:tc>
          <w:tcPr>
            <w:tcW w:w="2103"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65 – 74 years</w:t>
            </w:r>
          </w:p>
        </w:tc>
        <w:tc>
          <w:tcPr>
            <w:tcW w:w="1994" w:type="dxa"/>
            <w:tcBorders>
              <w:top w:val="nil"/>
              <w:left w:val="nil"/>
              <w:bottom w:val="nil"/>
              <w:right w:val="nil"/>
            </w:tcBorders>
            <w:shd w:val="clear" w:color="auto" w:fill="auto"/>
            <w:vAlign w:val="center"/>
          </w:tcPr>
          <w:p w:rsidR="00255266" w:rsidRPr="00BB717C" w:rsidRDefault="00255266" w:rsidP="00A55AE4">
            <w:pPr>
              <w:spacing w:after="0" w:line="240" w:lineRule="auto"/>
              <w:jc w:val="center"/>
              <w:rPr>
                <w:rFonts w:ascii="Times New Roman" w:eastAsia="Times New Roman" w:hAnsi="Times New Roman" w:cs="Times New Roman"/>
                <w:color w:val="FF0000"/>
              </w:rPr>
            </w:pPr>
            <w:r w:rsidRPr="00BB717C">
              <w:rPr>
                <w:rFonts w:ascii="Times New Roman" w:hAnsi="Times New Roman" w:cs="Times New Roman"/>
                <w:color w:val="000000"/>
              </w:rPr>
              <w:t>1.4 (1.0 - 1.8)</w:t>
            </w:r>
          </w:p>
        </w:tc>
        <w:tc>
          <w:tcPr>
            <w:tcW w:w="1994" w:type="dxa"/>
            <w:tcBorders>
              <w:top w:val="nil"/>
              <w:left w:val="nil"/>
              <w:bottom w:val="nil"/>
              <w:right w:val="nil"/>
            </w:tcBorders>
            <w:vAlign w:val="center"/>
          </w:tcPr>
          <w:p w:rsidR="00255266" w:rsidRPr="00BB717C" w:rsidRDefault="00255266" w:rsidP="00A55AE4">
            <w:pPr>
              <w:spacing w:after="0" w:line="240" w:lineRule="auto"/>
              <w:jc w:val="center"/>
              <w:rPr>
                <w:rFonts w:ascii="Times New Roman" w:eastAsia="Times New Roman" w:hAnsi="Times New Roman" w:cs="Times New Roman"/>
                <w:color w:val="FF0000"/>
              </w:rPr>
            </w:pPr>
            <w:r w:rsidRPr="00BB717C">
              <w:rPr>
                <w:rFonts w:ascii="Times New Roman" w:hAnsi="Times New Roman" w:cs="Times New Roman"/>
                <w:color w:val="000000"/>
              </w:rPr>
              <w:t>6.5 (4.6 - 8.6)</w:t>
            </w:r>
          </w:p>
        </w:tc>
        <w:tc>
          <w:tcPr>
            <w:tcW w:w="1994" w:type="dxa"/>
            <w:tcBorders>
              <w:top w:val="nil"/>
              <w:left w:val="nil"/>
              <w:bottom w:val="nil"/>
              <w:right w:val="nil"/>
            </w:tcBorders>
            <w:vAlign w:val="center"/>
          </w:tcPr>
          <w:p w:rsidR="00255266" w:rsidRPr="00BB717C" w:rsidRDefault="00255266" w:rsidP="00A55AE4">
            <w:pPr>
              <w:spacing w:after="0" w:line="240" w:lineRule="auto"/>
              <w:jc w:val="center"/>
              <w:rPr>
                <w:rFonts w:ascii="Times New Roman" w:eastAsia="Times New Roman" w:hAnsi="Times New Roman" w:cs="Times New Roman"/>
                <w:sz w:val="24"/>
                <w:szCs w:val="24"/>
              </w:rPr>
            </w:pPr>
            <w:r w:rsidRPr="00BB717C">
              <w:rPr>
                <w:rFonts w:ascii="Times New Roman" w:hAnsi="Times New Roman" w:cs="Times New Roman"/>
                <w:color w:val="000000"/>
              </w:rPr>
              <w:t>1.3 (0.9 - 1.7)</w:t>
            </w:r>
          </w:p>
        </w:tc>
        <w:tc>
          <w:tcPr>
            <w:tcW w:w="1995" w:type="dxa"/>
            <w:tcBorders>
              <w:top w:val="nil"/>
              <w:left w:val="nil"/>
              <w:bottom w:val="nil"/>
              <w:right w:val="single" w:sz="4" w:space="0" w:color="auto"/>
            </w:tcBorders>
            <w:vAlign w:val="center"/>
          </w:tcPr>
          <w:p w:rsidR="00255266" w:rsidRPr="00BB717C" w:rsidRDefault="00255266" w:rsidP="00A55AE4">
            <w:pPr>
              <w:spacing w:after="0" w:line="240" w:lineRule="auto"/>
              <w:jc w:val="center"/>
              <w:rPr>
                <w:rFonts w:ascii="Times New Roman" w:eastAsia="Times New Roman" w:hAnsi="Times New Roman" w:cs="Times New Roman"/>
                <w:sz w:val="24"/>
                <w:szCs w:val="24"/>
              </w:rPr>
            </w:pPr>
            <w:r w:rsidRPr="00BB717C">
              <w:rPr>
                <w:rFonts w:ascii="Times New Roman" w:hAnsi="Times New Roman" w:cs="Times New Roman"/>
                <w:color w:val="000000"/>
              </w:rPr>
              <w:t>5.9 (4.3 - 7.8)</w:t>
            </w:r>
          </w:p>
        </w:tc>
      </w:tr>
      <w:tr w:rsidR="00255266" w:rsidRPr="00EE0E1B" w:rsidTr="00A55AE4">
        <w:trPr>
          <w:trHeight w:val="279"/>
        </w:trPr>
        <w:tc>
          <w:tcPr>
            <w:tcW w:w="2103" w:type="dxa"/>
            <w:tcBorders>
              <w:top w:val="nil"/>
              <w:left w:val="single" w:sz="4" w:space="0" w:color="auto"/>
              <w:bottom w:val="nil"/>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75 – 84 years</w:t>
            </w:r>
          </w:p>
        </w:tc>
        <w:tc>
          <w:tcPr>
            <w:tcW w:w="1994" w:type="dxa"/>
            <w:tcBorders>
              <w:top w:val="nil"/>
              <w:left w:val="nil"/>
              <w:bottom w:val="nil"/>
              <w:right w:val="nil"/>
            </w:tcBorders>
            <w:shd w:val="clear" w:color="auto" w:fill="auto"/>
            <w:vAlign w:val="center"/>
          </w:tcPr>
          <w:p w:rsidR="00255266" w:rsidRPr="00BB717C" w:rsidRDefault="00255266" w:rsidP="00A55AE4">
            <w:pPr>
              <w:spacing w:after="0" w:line="240" w:lineRule="auto"/>
              <w:jc w:val="center"/>
              <w:rPr>
                <w:rFonts w:ascii="Times New Roman" w:eastAsia="Times New Roman" w:hAnsi="Times New Roman" w:cs="Times New Roman"/>
                <w:color w:val="FF0000"/>
              </w:rPr>
            </w:pPr>
            <w:r w:rsidRPr="00BB717C">
              <w:rPr>
                <w:rFonts w:ascii="Times New Roman" w:hAnsi="Times New Roman" w:cs="Times New Roman"/>
                <w:color w:val="000000"/>
              </w:rPr>
              <w:t>1.8 (1.3 - 2.4)</w:t>
            </w:r>
          </w:p>
        </w:tc>
        <w:tc>
          <w:tcPr>
            <w:tcW w:w="1994" w:type="dxa"/>
            <w:tcBorders>
              <w:top w:val="nil"/>
              <w:left w:val="nil"/>
              <w:bottom w:val="nil"/>
              <w:right w:val="nil"/>
            </w:tcBorders>
            <w:vAlign w:val="center"/>
          </w:tcPr>
          <w:p w:rsidR="00255266" w:rsidRPr="00BB717C" w:rsidRDefault="00255266" w:rsidP="00A55AE4">
            <w:pPr>
              <w:spacing w:after="0" w:line="240" w:lineRule="auto"/>
              <w:jc w:val="center"/>
              <w:rPr>
                <w:rFonts w:ascii="Times New Roman" w:eastAsia="Times New Roman" w:hAnsi="Times New Roman" w:cs="Times New Roman"/>
                <w:color w:val="FF0000"/>
              </w:rPr>
            </w:pPr>
            <w:r w:rsidRPr="00BB717C">
              <w:rPr>
                <w:rFonts w:ascii="Times New Roman" w:hAnsi="Times New Roman" w:cs="Times New Roman"/>
                <w:color w:val="000000"/>
              </w:rPr>
              <w:t>13.7 (9.7 - 18.2)</w:t>
            </w:r>
          </w:p>
        </w:tc>
        <w:tc>
          <w:tcPr>
            <w:tcW w:w="1994" w:type="dxa"/>
            <w:tcBorders>
              <w:top w:val="nil"/>
              <w:left w:val="nil"/>
              <w:bottom w:val="nil"/>
              <w:right w:val="nil"/>
            </w:tcBorders>
            <w:vAlign w:val="center"/>
          </w:tcPr>
          <w:p w:rsidR="00255266" w:rsidRPr="00BB717C" w:rsidRDefault="00255266" w:rsidP="00A55AE4">
            <w:pPr>
              <w:spacing w:after="0" w:line="240" w:lineRule="auto"/>
              <w:jc w:val="center"/>
              <w:rPr>
                <w:rFonts w:ascii="Times New Roman" w:eastAsia="Times New Roman" w:hAnsi="Times New Roman" w:cs="Times New Roman"/>
                <w:sz w:val="24"/>
                <w:szCs w:val="24"/>
              </w:rPr>
            </w:pPr>
            <w:r w:rsidRPr="00BB717C">
              <w:rPr>
                <w:rFonts w:ascii="Times New Roman" w:hAnsi="Times New Roman" w:cs="Times New Roman"/>
                <w:color w:val="000000"/>
              </w:rPr>
              <w:t>1.9 (1.4 - 2.4)</w:t>
            </w:r>
          </w:p>
        </w:tc>
        <w:tc>
          <w:tcPr>
            <w:tcW w:w="1995" w:type="dxa"/>
            <w:tcBorders>
              <w:top w:val="nil"/>
              <w:left w:val="nil"/>
              <w:bottom w:val="nil"/>
              <w:right w:val="single" w:sz="4" w:space="0" w:color="auto"/>
            </w:tcBorders>
            <w:vAlign w:val="center"/>
          </w:tcPr>
          <w:p w:rsidR="00255266" w:rsidRPr="00BB717C" w:rsidRDefault="00255266" w:rsidP="00A55AE4">
            <w:pPr>
              <w:spacing w:after="0" w:line="240" w:lineRule="auto"/>
              <w:jc w:val="center"/>
              <w:rPr>
                <w:rFonts w:ascii="Times New Roman" w:eastAsia="Times New Roman" w:hAnsi="Times New Roman" w:cs="Times New Roman"/>
                <w:sz w:val="24"/>
                <w:szCs w:val="24"/>
              </w:rPr>
            </w:pPr>
            <w:r w:rsidRPr="00BB717C">
              <w:rPr>
                <w:rFonts w:ascii="Times New Roman" w:hAnsi="Times New Roman" w:cs="Times New Roman"/>
                <w:color w:val="000000"/>
              </w:rPr>
              <w:t>14.3 (10.6 - 18.3)</w:t>
            </w:r>
          </w:p>
        </w:tc>
      </w:tr>
      <w:tr w:rsidR="00255266" w:rsidRPr="00EE0E1B" w:rsidTr="00A55AE4">
        <w:trPr>
          <w:trHeight w:val="279"/>
        </w:trPr>
        <w:tc>
          <w:tcPr>
            <w:tcW w:w="2103" w:type="dxa"/>
            <w:tcBorders>
              <w:top w:val="nil"/>
              <w:left w:val="single" w:sz="4" w:space="0" w:color="auto"/>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85+ years</w:t>
            </w:r>
          </w:p>
        </w:tc>
        <w:tc>
          <w:tcPr>
            <w:tcW w:w="1994" w:type="dxa"/>
            <w:tcBorders>
              <w:top w:val="nil"/>
              <w:left w:val="nil"/>
              <w:right w:val="nil"/>
            </w:tcBorders>
            <w:shd w:val="clear" w:color="auto" w:fill="auto"/>
            <w:vAlign w:val="center"/>
          </w:tcPr>
          <w:p w:rsidR="00255266" w:rsidRPr="00BB717C" w:rsidRDefault="00255266" w:rsidP="00A55AE4">
            <w:pPr>
              <w:spacing w:after="0" w:line="240" w:lineRule="auto"/>
              <w:jc w:val="center"/>
              <w:rPr>
                <w:rFonts w:ascii="Times New Roman" w:eastAsia="Times New Roman" w:hAnsi="Times New Roman" w:cs="Times New Roman"/>
                <w:color w:val="FF0000"/>
              </w:rPr>
            </w:pPr>
            <w:r w:rsidRPr="00BB717C">
              <w:rPr>
                <w:rFonts w:ascii="Times New Roman" w:hAnsi="Times New Roman" w:cs="Times New Roman"/>
                <w:color w:val="000000"/>
              </w:rPr>
              <w:t>1.5 (1.1 - 2.0)</w:t>
            </w:r>
          </w:p>
        </w:tc>
        <w:tc>
          <w:tcPr>
            <w:tcW w:w="1994" w:type="dxa"/>
            <w:tcBorders>
              <w:top w:val="nil"/>
              <w:left w:val="nil"/>
              <w:right w:val="nil"/>
            </w:tcBorders>
            <w:vAlign w:val="center"/>
          </w:tcPr>
          <w:p w:rsidR="00255266" w:rsidRPr="00BB717C" w:rsidRDefault="00255266" w:rsidP="00A55AE4">
            <w:pPr>
              <w:spacing w:after="0" w:line="240" w:lineRule="auto"/>
              <w:jc w:val="center"/>
              <w:rPr>
                <w:rFonts w:ascii="Times New Roman" w:eastAsia="Times New Roman" w:hAnsi="Times New Roman" w:cs="Times New Roman"/>
                <w:color w:val="FF0000"/>
              </w:rPr>
            </w:pPr>
            <w:r w:rsidRPr="00BB717C">
              <w:rPr>
                <w:rFonts w:ascii="Times New Roman" w:hAnsi="Times New Roman" w:cs="Times New Roman"/>
                <w:color w:val="000000"/>
              </w:rPr>
              <w:t>28.5 (20.9 - 37.5)</w:t>
            </w:r>
          </w:p>
        </w:tc>
        <w:tc>
          <w:tcPr>
            <w:tcW w:w="1994" w:type="dxa"/>
            <w:tcBorders>
              <w:top w:val="nil"/>
              <w:left w:val="nil"/>
              <w:right w:val="nil"/>
            </w:tcBorders>
            <w:vAlign w:val="center"/>
          </w:tcPr>
          <w:p w:rsidR="00255266" w:rsidRPr="00BB717C" w:rsidRDefault="00255266" w:rsidP="00A55AE4">
            <w:pPr>
              <w:spacing w:after="0" w:line="240" w:lineRule="auto"/>
              <w:jc w:val="center"/>
              <w:rPr>
                <w:rFonts w:ascii="Times New Roman" w:eastAsia="Times New Roman" w:hAnsi="Times New Roman" w:cs="Times New Roman"/>
                <w:sz w:val="24"/>
                <w:szCs w:val="24"/>
              </w:rPr>
            </w:pPr>
            <w:r w:rsidRPr="00BB717C">
              <w:rPr>
                <w:rFonts w:ascii="Times New Roman" w:hAnsi="Times New Roman" w:cs="Times New Roman"/>
                <w:color w:val="000000"/>
              </w:rPr>
              <w:t>1.5 (1.1 - 2.0)</w:t>
            </w:r>
          </w:p>
        </w:tc>
        <w:tc>
          <w:tcPr>
            <w:tcW w:w="1995" w:type="dxa"/>
            <w:tcBorders>
              <w:top w:val="nil"/>
              <w:left w:val="nil"/>
              <w:right w:val="single" w:sz="4" w:space="0" w:color="auto"/>
            </w:tcBorders>
            <w:vAlign w:val="center"/>
          </w:tcPr>
          <w:p w:rsidR="00255266" w:rsidRPr="00BB717C" w:rsidRDefault="00255266" w:rsidP="00A55AE4">
            <w:pPr>
              <w:spacing w:after="0" w:line="240" w:lineRule="auto"/>
              <w:jc w:val="center"/>
              <w:rPr>
                <w:rFonts w:ascii="Times New Roman" w:eastAsia="Times New Roman" w:hAnsi="Times New Roman" w:cs="Times New Roman"/>
                <w:sz w:val="24"/>
                <w:szCs w:val="24"/>
              </w:rPr>
            </w:pPr>
            <w:r w:rsidRPr="00BB717C">
              <w:rPr>
                <w:rFonts w:ascii="Times New Roman" w:hAnsi="Times New Roman" w:cs="Times New Roman"/>
                <w:color w:val="000000"/>
              </w:rPr>
              <w:t>28.9 (21.4 - 37.5)</w:t>
            </w:r>
          </w:p>
        </w:tc>
      </w:tr>
      <w:tr w:rsidR="00255266" w:rsidRPr="00EE0E1B" w:rsidTr="00A55AE4">
        <w:trPr>
          <w:trHeight w:val="279"/>
        </w:trPr>
        <w:tc>
          <w:tcPr>
            <w:tcW w:w="2103" w:type="dxa"/>
            <w:tcBorders>
              <w:top w:val="nil"/>
              <w:left w:val="single" w:sz="4" w:space="0" w:color="auto"/>
              <w:bottom w:val="single" w:sz="4" w:space="0" w:color="auto"/>
              <w:right w:val="nil"/>
            </w:tcBorders>
            <w:shd w:val="clear" w:color="auto" w:fill="auto"/>
            <w:vAlign w:val="center"/>
            <w:hideMark/>
          </w:tcPr>
          <w:p w:rsidR="00255266" w:rsidRPr="00B00515" w:rsidRDefault="00255266" w:rsidP="00A55AE4">
            <w:pPr>
              <w:spacing w:after="0" w:line="240" w:lineRule="auto"/>
              <w:rPr>
                <w:rFonts w:ascii="Times New Roman" w:eastAsia="Times New Roman" w:hAnsi="Times New Roman" w:cs="Times New Roman"/>
                <w:color w:val="000000"/>
              </w:rPr>
            </w:pPr>
            <w:r w:rsidRPr="00B00515">
              <w:rPr>
                <w:rFonts w:ascii="Times New Roman" w:eastAsia="Times New Roman" w:hAnsi="Times New Roman" w:cs="Times New Roman"/>
                <w:color w:val="000000"/>
              </w:rPr>
              <w:t>All ages</w:t>
            </w:r>
          </w:p>
        </w:tc>
        <w:tc>
          <w:tcPr>
            <w:tcW w:w="1994" w:type="dxa"/>
            <w:tcBorders>
              <w:top w:val="nil"/>
              <w:left w:val="nil"/>
              <w:bottom w:val="single" w:sz="4" w:space="0" w:color="auto"/>
              <w:right w:val="nil"/>
            </w:tcBorders>
            <w:shd w:val="clear" w:color="auto" w:fill="auto"/>
            <w:vAlign w:val="center"/>
          </w:tcPr>
          <w:p w:rsidR="00255266" w:rsidRPr="00BB717C" w:rsidRDefault="00255266" w:rsidP="00A55AE4">
            <w:pPr>
              <w:spacing w:after="0" w:line="240" w:lineRule="auto"/>
              <w:jc w:val="center"/>
              <w:rPr>
                <w:rFonts w:ascii="Times New Roman" w:eastAsia="Times New Roman" w:hAnsi="Times New Roman" w:cs="Times New Roman"/>
                <w:color w:val="FF0000"/>
              </w:rPr>
            </w:pPr>
            <w:r w:rsidRPr="00BB717C">
              <w:rPr>
                <w:rFonts w:ascii="Times New Roman" w:hAnsi="Times New Roman" w:cs="Times New Roman"/>
                <w:color w:val="000000"/>
              </w:rPr>
              <w:t>10.9 (8.0 - 14.5)</w:t>
            </w:r>
          </w:p>
        </w:tc>
        <w:tc>
          <w:tcPr>
            <w:tcW w:w="1994" w:type="dxa"/>
            <w:tcBorders>
              <w:top w:val="nil"/>
              <w:left w:val="nil"/>
              <w:bottom w:val="single" w:sz="4" w:space="0" w:color="auto"/>
              <w:right w:val="nil"/>
            </w:tcBorders>
            <w:vAlign w:val="center"/>
          </w:tcPr>
          <w:p w:rsidR="00255266" w:rsidRPr="00BB717C" w:rsidRDefault="00255266" w:rsidP="00A55AE4">
            <w:pPr>
              <w:spacing w:after="0" w:line="240" w:lineRule="auto"/>
              <w:jc w:val="center"/>
              <w:rPr>
                <w:rFonts w:ascii="Times New Roman" w:eastAsia="Times New Roman" w:hAnsi="Times New Roman" w:cs="Times New Roman"/>
                <w:color w:val="FF0000"/>
              </w:rPr>
            </w:pPr>
            <w:r w:rsidRPr="00BB717C">
              <w:rPr>
                <w:rFonts w:ascii="Times New Roman" w:hAnsi="Times New Roman" w:cs="Times New Roman"/>
                <w:color w:val="000000"/>
              </w:rPr>
              <w:t>3.6 (2.6 - 4.8)</w:t>
            </w:r>
          </w:p>
        </w:tc>
        <w:tc>
          <w:tcPr>
            <w:tcW w:w="1994" w:type="dxa"/>
            <w:tcBorders>
              <w:top w:val="nil"/>
              <w:left w:val="nil"/>
              <w:bottom w:val="single" w:sz="4" w:space="0" w:color="auto"/>
              <w:right w:val="nil"/>
            </w:tcBorders>
            <w:vAlign w:val="center"/>
          </w:tcPr>
          <w:p w:rsidR="00255266" w:rsidRPr="00BB717C" w:rsidRDefault="00255266" w:rsidP="00A55AE4">
            <w:pPr>
              <w:spacing w:after="0" w:line="240" w:lineRule="auto"/>
              <w:jc w:val="center"/>
              <w:rPr>
                <w:rFonts w:ascii="Times New Roman" w:eastAsia="Times New Roman" w:hAnsi="Times New Roman" w:cs="Times New Roman"/>
                <w:sz w:val="24"/>
                <w:szCs w:val="24"/>
              </w:rPr>
            </w:pPr>
            <w:r w:rsidRPr="00BB717C">
              <w:rPr>
                <w:rFonts w:ascii="Times New Roman" w:hAnsi="Times New Roman" w:cs="Times New Roman"/>
                <w:color w:val="000000"/>
              </w:rPr>
              <w:t>12.2 (9.0 - 16.0)</w:t>
            </w:r>
          </w:p>
        </w:tc>
        <w:tc>
          <w:tcPr>
            <w:tcW w:w="1995" w:type="dxa"/>
            <w:tcBorders>
              <w:top w:val="nil"/>
              <w:left w:val="nil"/>
              <w:bottom w:val="single" w:sz="4" w:space="0" w:color="auto"/>
              <w:right w:val="single" w:sz="4" w:space="0" w:color="auto"/>
            </w:tcBorders>
            <w:vAlign w:val="center"/>
          </w:tcPr>
          <w:p w:rsidR="00255266" w:rsidRPr="00BB717C" w:rsidRDefault="00255266" w:rsidP="00A55AE4">
            <w:pPr>
              <w:spacing w:after="0" w:line="240" w:lineRule="auto"/>
              <w:jc w:val="center"/>
              <w:rPr>
                <w:rFonts w:ascii="Times New Roman" w:eastAsia="Times New Roman" w:hAnsi="Times New Roman" w:cs="Times New Roman"/>
                <w:sz w:val="24"/>
                <w:szCs w:val="24"/>
              </w:rPr>
            </w:pPr>
            <w:r w:rsidRPr="00BB717C">
              <w:rPr>
                <w:rFonts w:ascii="Times New Roman" w:hAnsi="Times New Roman" w:cs="Times New Roman"/>
                <w:color w:val="000000"/>
              </w:rPr>
              <w:t>4.0 (3.0 - 5.3)</w:t>
            </w:r>
          </w:p>
        </w:tc>
      </w:tr>
      <w:tr w:rsidR="00255266" w:rsidRPr="00EE0E1B" w:rsidTr="00A55AE4">
        <w:trPr>
          <w:trHeight w:val="279"/>
        </w:trPr>
        <w:tc>
          <w:tcPr>
            <w:tcW w:w="10080" w:type="dxa"/>
            <w:gridSpan w:val="5"/>
            <w:tcBorders>
              <w:top w:val="single" w:sz="4" w:space="0" w:color="auto"/>
            </w:tcBorders>
            <w:shd w:val="clear" w:color="auto" w:fill="auto"/>
            <w:vAlign w:val="center"/>
          </w:tcPr>
          <w:p w:rsidR="00255266" w:rsidRPr="00BB717C" w:rsidRDefault="00255266" w:rsidP="00A55AE4">
            <w:pPr>
              <w:spacing w:after="0" w:line="240" w:lineRule="auto"/>
              <w:rPr>
                <w:rFonts w:ascii="Times New Roman" w:hAnsi="Times New Roman" w:cs="Times New Roman"/>
                <w:color w:val="000000"/>
              </w:rPr>
            </w:pPr>
            <w:r>
              <w:rPr>
                <w:rFonts w:ascii="Times New Roman" w:hAnsi="Times New Roman" w:cs="Times New Roman"/>
                <w:color w:val="000000"/>
              </w:rPr>
              <w:t xml:space="preserve">Abbreviations: AGE – Acute Gastroenteritis; NV – Norovirus; K – thousands; M – Millions; PY – Person-Years. </w:t>
            </w:r>
            <w:r>
              <w:rPr>
                <w:rFonts w:ascii="Times New Roman" w:eastAsia="Times New Roman" w:hAnsi="Times New Roman" w:cs="Times New Roman"/>
              </w:rPr>
              <w:t>*Estimated norovirus defined as model-estimated plus coded norovirus. Estimates given with 95% CI in parentheses.</w:t>
            </w:r>
          </w:p>
        </w:tc>
      </w:tr>
    </w:tbl>
    <w:p w:rsidR="00255266" w:rsidRDefault="00255266" w:rsidP="008C23AE">
      <w:pPr>
        <w:rPr>
          <w:rFonts w:ascii="Times New Roman" w:hAnsi="Times New Roman" w:cs="Times New Roman"/>
          <w:b/>
        </w:rPr>
      </w:pPr>
    </w:p>
    <w:p w:rsidR="00255266" w:rsidRPr="006C4A7E" w:rsidRDefault="00255266">
      <w:pPr>
        <w:rPr>
          <w:rFonts w:ascii="Times New Roman" w:hAnsi="Times New Roman" w:cs="Times New Roman"/>
          <w:b/>
          <w:u w:val="single"/>
        </w:rPr>
      </w:pPr>
    </w:p>
    <w:p w:rsidR="00255266" w:rsidRDefault="00255266"/>
    <w:p w:rsidR="00FC70C6" w:rsidRDefault="00FC70C6">
      <w:bookmarkStart w:id="0" w:name="_GoBack"/>
      <w:bookmarkEnd w:id="0"/>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Web Pro">
    <w:altName w:val="Myriad Web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1F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7C215BA"/>
    <w:multiLevelType w:val="hybridMultilevel"/>
    <w:tmpl w:val="998E4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75862"/>
    <w:multiLevelType w:val="hybridMultilevel"/>
    <w:tmpl w:val="33825364"/>
    <w:lvl w:ilvl="0" w:tplc="AEA0B0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34D0F"/>
    <w:multiLevelType w:val="hybridMultilevel"/>
    <w:tmpl w:val="E09A0B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A18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C0118F0"/>
    <w:multiLevelType w:val="hybridMultilevel"/>
    <w:tmpl w:val="CB365C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55266"/>
    <w:rsid w:val="00255266"/>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43DB0-979B-46EA-94D4-15F60BC8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5266"/>
  </w:style>
  <w:style w:type="character" w:default="1" w:styleId="DefaultParagraphFont">
    <w:name w:val="Default Paragraph Font"/>
    <w:uiPriority w:val="1"/>
    <w:semiHidden/>
    <w:unhideWhenUsed/>
    <w:rsid w:val="002552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5266"/>
  </w:style>
  <w:style w:type="paragraph" w:styleId="ListParagraph">
    <w:name w:val="List Paragraph"/>
    <w:basedOn w:val="Normal"/>
    <w:uiPriority w:val="34"/>
    <w:qFormat/>
    <w:rsid w:val="00255266"/>
    <w:pPr>
      <w:spacing w:after="200" w:line="276" w:lineRule="auto"/>
      <w:ind w:left="720"/>
      <w:contextualSpacing/>
    </w:pPr>
  </w:style>
  <w:style w:type="character" w:styleId="Hyperlink">
    <w:name w:val="Hyperlink"/>
    <w:basedOn w:val="DefaultParagraphFont"/>
    <w:uiPriority w:val="99"/>
    <w:unhideWhenUsed/>
    <w:rsid w:val="00255266"/>
    <w:rPr>
      <w:color w:val="0563C1" w:themeColor="hyperlink"/>
      <w:u w:val="single"/>
    </w:rPr>
  </w:style>
  <w:style w:type="character" w:styleId="CommentReference">
    <w:name w:val="annotation reference"/>
    <w:basedOn w:val="DefaultParagraphFont"/>
    <w:uiPriority w:val="99"/>
    <w:semiHidden/>
    <w:unhideWhenUsed/>
    <w:rsid w:val="00255266"/>
    <w:rPr>
      <w:sz w:val="16"/>
      <w:szCs w:val="16"/>
    </w:rPr>
  </w:style>
  <w:style w:type="paragraph" w:styleId="CommentText">
    <w:name w:val="annotation text"/>
    <w:basedOn w:val="Normal"/>
    <w:link w:val="CommentTextChar"/>
    <w:uiPriority w:val="99"/>
    <w:semiHidden/>
    <w:unhideWhenUsed/>
    <w:rsid w:val="00255266"/>
    <w:pPr>
      <w:spacing w:line="240" w:lineRule="auto"/>
    </w:pPr>
    <w:rPr>
      <w:sz w:val="20"/>
      <w:szCs w:val="20"/>
    </w:rPr>
  </w:style>
  <w:style w:type="character" w:customStyle="1" w:styleId="CommentTextChar">
    <w:name w:val="Comment Text Char"/>
    <w:basedOn w:val="DefaultParagraphFont"/>
    <w:link w:val="CommentText"/>
    <w:uiPriority w:val="99"/>
    <w:semiHidden/>
    <w:rsid w:val="00255266"/>
    <w:rPr>
      <w:sz w:val="20"/>
      <w:szCs w:val="20"/>
    </w:rPr>
  </w:style>
  <w:style w:type="paragraph" w:styleId="BalloonText">
    <w:name w:val="Balloon Text"/>
    <w:basedOn w:val="Normal"/>
    <w:link w:val="BalloonTextChar"/>
    <w:uiPriority w:val="99"/>
    <w:semiHidden/>
    <w:unhideWhenUsed/>
    <w:rsid w:val="00255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26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5266"/>
    <w:rPr>
      <w:b/>
      <w:bCs/>
    </w:rPr>
  </w:style>
  <w:style w:type="character" w:customStyle="1" w:styleId="CommentSubjectChar">
    <w:name w:val="Comment Subject Char"/>
    <w:basedOn w:val="CommentTextChar"/>
    <w:link w:val="CommentSubject"/>
    <w:uiPriority w:val="99"/>
    <w:semiHidden/>
    <w:rsid w:val="00255266"/>
    <w:rPr>
      <w:b/>
      <w:bCs/>
      <w:sz w:val="20"/>
      <w:szCs w:val="20"/>
    </w:rPr>
  </w:style>
  <w:style w:type="paragraph" w:styleId="NoSpacing">
    <w:name w:val="No Spacing"/>
    <w:uiPriority w:val="1"/>
    <w:qFormat/>
    <w:rsid w:val="00255266"/>
    <w:pPr>
      <w:spacing w:after="0" w:line="240" w:lineRule="auto"/>
    </w:pPr>
  </w:style>
  <w:style w:type="paragraph" w:styleId="Header">
    <w:name w:val="header"/>
    <w:basedOn w:val="Normal"/>
    <w:link w:val="HeaderChar"/>
    <w:uiPriority w:val="99"/>
    <w:unhideWhenUsed/>
    <w:rsid w:val="0025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266"/>
  </w:style>
  <w:style w:type="paragraph" w:customStyle="1" w:styleId="EndNoteBibliographyTitle">
    <w:name w:val="EndNote Bibliography Title"/>
    <w:basedOn w:val="Normal"/>
    <w:link w:val="EndNoteBibliographyTitleChar"/>
    <w:rsid w:val="0025526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55266"/>
    <w:rPr>
      <w:rFonts w:ascii="Calibri" w:hAnsi="Calibri" w:cs="Calibri"/>
      <w:noProof/>
    </w:rPr>
  </w:style>
  <w:style w:type="paragraph" w:customStyle="1" w:styleId="EndNoteBibliography">
    <w:name w:val="EndNote Bibliography"/>
    <w:basedOn w:val="Normal"/>
    <w:link w:val="EndNoteBibliographyChar"/>
    <w:rsid w:val="0025526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55266"/>
    <w:rPr>
      <w:rFonts w:ascii="Calibri" w:hAnsi="Calibri" w:cs="Calibri"/>
      <w:noProof/>
    </w:rPr>
  </w:style>
  <w:style w:type="paragraph" w:styleId="NormalWeb">
    <w:name w:val="Normal (Web)"/>
    <w:basedOn w:val="Normal"/>
    <w:uiPriority w:val="99"/>
    <w:semiHidden/>
    <w:unhideWhenUsed/>
    <w:rsid w:val="0025526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266"/>
  </w:style>
  <w:style w:type="paragraph" w:styleId="Revision">
    <w:name w:val="Revision"/>
    <w:hidden/>
    <w:uiPriority w:val="99"/>
    <w:semiHidden/>
    <w:rsid w:val="00255266"/>
    <w:pPr>
      <w:spacing w:after="0" w:line="240" w:lineRule="auto"/>
    </w:pPr>
  </w:style>
  <w:style w:type="character" w:styleId="PlaceholderText">
    <w:name w:val="Placeholder Text"/>
    <w:basedOn w:val="DefaultParagraphFont"/>
    <w:uiPriority w:val="99"/>
    <w:semiHidden/>
    <w:rsid w:val="00255266"/>
    <w:rPr>
      <w:color w:val="808080"/>
    </w:rPr>
  </w:style>
  <w:style w:type="character" w:styleId="FollowedHyperlink">
    <w:name w:val="FollowedHyperlink"/>
    <w:basedOn w:val="DefaultParagraphFont"/>
    <w:uiPriority w:val="99"/>
    <w:semiHidden/>
    <w:unhideWhenUsed/>
    <w:rsid w:val="00255266"/>
    <w:rPr>
      <w:color w:val="954F72" w:themeColor="followedHyperlink"/>
      <w:u w:val="single"/>
    </w:rPr>
  </w:style>
  <w:style w:type="character" w:customStyle="1" w:styleId="UnresolvedMention1">
    <w:name w:val="Unresolved Mention1"/>
    <w:basedOn w:val="DefaultParagraphFont"/>
    <w:uiPriority w:val="99"/>
    <w:semiHidden/>
    <w:unhideWhenUsed/>
    <w:rsid w:val="00255266"/>
    <w:rPr>
      <w:color w:val="605E5C"/>
      <w:shd w:val="clear" w:color="auto" w:fill="E1DFDD"/>
    </w:rPr>
  </w:style>
  <w:style w:type="paragraph" w:customStyle="1" w:styleId="Default">
    <w:name w:val="Default"/>
    <w:rsid w:val="00255266"/>
    <w:pPr>
      <w:autoSpaceDE w:val="0"/>
      <w:autoSpaceDN w:val="0"/>
      <w:adjustRightInd w:val="0"/>
      <w:spacing w:after="0" w:line="240" w:lineRule="auto"/>
    </w:pPr>
    <w:rPr>
      <w:rFonts w:ascii="Myriad Web Pro" w:hAnsi="Myriad Web Pro" w:cs="Myriad Web Pro"/>
      <w:color w:val="000000"/>
      <w:sz w:val="24"/>
      <w:szCs w:val="24"/>
    </w:rPr>
  </w:style>
  <w:style w:type="table" w:styleId="TableGrid">
    <w:name w:val="Table Grid"/>
    <w:basedOn w:val="TableNormal"/>
    <w:uiPriority w:val="39"/>
    <w:rsid w:val="00255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3683</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Rachel (CDC/DDID/NCIRD/DVD)</dc:creator>
  <cp:keywords/>
  <dc:description/>
  <cp:lastModifiedBy>Burke, Rachel (CDC/DDID/NCIRD/DVD)</cp:lastModifiedBy>
  <cp:revision>1</cp:revision>
  <dcterms:created xsi:type="dcterms:W3CDTF">2020-03-31T13:59:00Z</dcterms:created>
  <dcterms:modified xsi:type="dcterms:W3CDTF">2020-03-31T13:59:00Z</dcterms:modified>
</cp:coreProperties>
</file>