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C90E" w14:textId="0ED4E5B2" w:rsidR="00923137" w:rsidRPr="00923137" w:rsidRDefault="00923137" w:rsidP="00E10DC1">
      <w:pPr>
        <w:rPr>
          <w:rFonts w:ascii="Times New Roman" w:hAnsi="Times New Roman" w:cs="Times New Roman"/>
          <w:sz w:val="24"/>
          <w:szCs w:val="24"/>
        </w:rPr>
      </w:pPr>
      <w:r w:rsidRPr="00923137">
        <w:rPr>
          <w:rFonts w:ascii="Times New Roman" w:hAnsi="Times New Roman" w:cs="Times New Roman"/>
          <w:sz w:val="24"/>
          <w:szCs w:val="24"/>
        </w:rPr>
        <w:t>Supplementary Materials</w:t>
      </w:r>
    </w:p>
    <w:p w14:paraId="7491A227" w14:textId="74FBF6FD" w:rsidR="00923137" w:rsidRDefault="00923137" w:rsidP="00E10DC1">
      <w:pPr>
        <w:rPr>
          <w:rFonts w:ascii="Times New Roman" w:hAnsi="Times New Roman" w:cs="Times New Roman"/>
          <w:sz w:val="24"/>
        </w:rPr>
      </w:pPr>
    </w:p>
    <w:p w14:paraId="013F4592" w14:textId="06407FC1" w:rsidR="0066555E" w:rsidRDefault="00E136CD" w:rsidP="00E10DC1">
      <w:pPr>
        <w:rPr>
          <w:rFonts w:ascii="Times New Roman" w:hAnsi="Times New Roman" w:cs="Times New Roman"/>
          <w:sz w:val="24"/>
        </w:rPr>
      </w:pPr>
      <w:r>
        <w:rPr>
          <w:rFonts w:ascii="Times New Roman" w:hAnsi="Times New Roman" w:cs="Times New Roman"/>
          <w:sz w:val="24"/>
        </w:rPr>
        <w:t xml:space="preserve">Figure </w:t>
      </w:r>
      <w:r w:rsidR="0066555E">
        <w:rPr>
          <w:rFonts w:ascii="Times New Roman" w:hAnsi="Times New Roman" w:cs="Times New Roman"/>
          <w:sz w:val="24"/>
        </w:rPr>
        <w:t xml:space="preserve">S1. </w:t>
      </w:r>
      <w:r>
        <w:rPr>
          <w:rFonts w:ascii="Times New Roman" w:hAnsi="Times New Roman" w:cs="Times New Roman"/>
          <w:sz w:val="24"/>
        </w:rPr>
        <w:t>Sampling methods</w:t>
      </w:r>
    </w:p>
    <w:p w14:paraId="6695D2E6" w14:textId="1E71BA11" w:rsidR="00E136CD" w:rsidRPr="00E136CD" w:rsidRDefault="00E136CD" w:rsidP="00E136CD">
      <w:pPr>
        <w:pStyle w:val="ListParagraph"/>
        <w:numPr>
          <w:ilvl w:val="0"/>
          <w:numId w:val="6"/>
        </w:numPr>
        <w:rPr>
          <w:rFonts w:ascii="Times New Roman" w:hAnsi="Times New Roman" w:cs="Times New Roman"/>
          <w:sz w:val="24"/>
        </w:rPr>
      </w:pPr>
      <w:r w:rsidRPr="00E136CD">
        <w:rPr>
          <w:rFonts w:ascii="Times New Roman" w:hAnsi="Times New Roman" w:cs="Times New Roman"/>
          <w:sz w:val="24"/>
        </w:rPr>
        <w:t>Harvard Impactor</w:t>
      </w:r>
    </w:p>
    <w:p w14:paraId="68197D7A" w14:textId="328CB463" w:rsidR="00E136CD" w:rsidRDefault="00E136CD" w:rsidP="00E10DC1">
      <w:pPr>
        <w:rPr>
          <w:rFonts w:ascii="Times New Roman" w:hAnsi="Times New Roman" w:cs="Times New Roman"/>
          <w:sz w:val="24"/>
        </w:rPr>
      </w:pPr>
    </w:p>
    <w:p w14:paraId="7A00DF6E" w14:textId="1A3E100D" w:rsidR="00E136CD" w:rsidRDefault="00E136CD" w:rsidP="00E10DC1">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1552" behindDoc="0" locked="0" layoutInCell="1" allowOverlap="1" wp14:anchorId="7D1A8CC7" wp14:editId="10DDA965">
                <wp:simplePos x="0" y="0"/>
                <wp:positionH relativeFrom="column">
                  <wp:posOffset>1319134</wp:posOffset>
                </wp:positionH>
                <wp:positionV relativeFrom="paragraph">
                  <wp:posOffset>83070</wp:posOffset>
                </wp:positionV>
                <wp:extent cx="6948805" cy="2593340"/>
                <wp:effectExtent l="0" t="0" r="10795" b="10160"/>
                <wp:wrapNone/>
                <wp:docPr id="13" name="Group 13"/>
                <wp:cNvGraphicFramePr/>
                <a:graphic xmlns:a="http://schemas.openxmlformats.org/drawingml/2006/main">
                  <a:graphicData uri="http://schemas.microsoft.com/office/word/2010/wordprocessingGroup">
                    <wpg:wgp>
                      <wpg:cNvGrpSpPr/>
                      <wpg:grpSpPr>
                        <a:xfrm>
                          <a:off x="0" y="0"/>
                          <a:ext cx="6948805" cy="2593340"/>
                          <a:chOff x="0" y="0"/>
                          <a:chExt cx="6948805" cy="2593340"/>
                        </a:xfrm>
                      </wpg:grpSpPr>
                      <wps:wsp>
                        <wps:cNvPr id="2" name="Text Box 2"/>
                        <wps:cNvSpPr txBox="1"/>
                        <wps:spPr>
                          <a:xfrm>
                            <a:off x="3934918" y="577122"/>
                            <a:ext cx="1064260" cy="464185"/>
                          </a:xfrm>
                          <a:prstGeom prst="rect">
                            <a:avLst/>
                          </a:prstGeom>
                          <a:solidFill>
                            <a:schemeClr val="lt1"/>
                          </a:solidFill>
                          <a:ln w="6350">
                            <a:noFill/>
                          </a:ln>
                        </wps:spPr>
                        <wps:txbx>
                          <w:txbxContent>
                            <w:p w14:paraId="4EF638A9" w14:textId="47CC593E" w:rsidR="00E136CD" w:rsidRDefault="00E136CD">
                              <w:r>
                                <w:t xml:space="preserve">10 </w:t>
                              </w:r>
                              <w:r>
                                <w:rPr>
                                  <w:rFonts w:ascii="Calibri" w:hAnsi="Calibri" w:cs="Calibri"/>
                                </w:rPr>
                                <w:t>µm</w:t>
                              </w:r>
                              <w:r>
                                <w:t xml:space="preserve"> </w:t>
                              </w:r>
                              <w:proofErr w:type="spellStart"/>
                              <w:r>
                                <w:t>cutpoint</w:t>
                              </w:r>
                              <w:proofErr w:type="spellEnd"/>
                              <w:r>
                                <w:t xml:space="preserve"> impactor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0"/>
                            <a:ext cx="6948805" cy="2593340"/>
                            <a:chOff x="0" y="0"/>
                            <a:chExt cx="6949123" cy="2593897"/>
                          </a:xfrm>
                        </wpg:grpSpPr>
                        <wps:wsp>
                          <wps:cNvPr id="6" name="Text Box 6"/>
                          <wps:cNvSpPr txBox="1"/>
                          <wps:spPr>
                            <a:xfrm>
                              <a:off x="38658" y="0"/>
                              <a:ext cx="1776095" cy="494030"/>
                            </a:xfrm>
                            <a:prstGeom prst="rect">
                              <a:avLst/>
                            </a:prstGeom>
                            <a:solidFill>
                              <a:schemeClr val="lt1"/>
                            </a:solidFill>
                            <a:ln w="6350">
                              <a:noFill/>
                            </a:ln>
                          </wps:spPr>
                          <wps:txbx>
                            <w:txbxContent>
                              <w:p w14:paraId="15B746DC" w14:textId="46FE57D3" w:rsidR="00E136CD" w:rsidRDefault="00E136CD" w:rsidP="00E136CD">
                                <w:r>
                                  <w:t>2 37mm quartz filter filters, coated in ground XAD-4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rot="5400000">
                              <a:off x="1691323" y="-1195466"/>
                              <a:ext cx="2098040" cy="5480685"/>
                              <a:chOff x="1" y="0"/>
                              <a:chExt cx="2098623" cy="4077325"/>
                            </a:xfrm>
                          </wpg:grpSpPr>
                          <wps:wsp>
                            <wps:cNvPr id="1" name="Rectangle 1"/>
                            <wps:cNvSpPr/>
                            <wps:spPr>
                              <a:xfrm>
                                <a:off x="486137" y="0"/>
                                <a:ext cx="1042104" cy="1768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7121" y="1776335"/>
                                <a:ext cx="884419" cy="1581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 y="2972413"/>
                                <a:ext cx="2098623" cy="1104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79685" y="3605135"/>
                                <a:ext cx="1101725" cy="4508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79685" y="3755036"/>
                                <a:ext cx="1101725" cy="4508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Straight Arrow Connector 10"/>
                          <wps:cNvCnPr/>
                          <wps:spPr>
                            <a:xfrm flipH="1">
                              <a:off x="5659969" y="1431561"/>
                              <a:ext cx="1289154"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5854841" y="1109511"/>
                              <a:ext cx="1071797" cy="449110"/>
                            </a:xfrm>
                            <a:prstGeom prst="rect">
                              <a:avLst/>
                            </a:prstGeom>
                            <a:noFill/>
                            <a:ln w="6350">
                              <a:noFill/>
                            </a:ln>
                          </wps:spPr>
                          <wps:txbx>
                            <w:txbxContent>
                              <w:p w14:paraId="79EBC8F0" w14:textId="2F28E7C2" w:rsidR="00E136CD" w:rsidRDefault="00E136CD">
                                <w:r>
                                  <w:t>Flow direction</w:t>
                                </w:r>
                              </w:p>
                              <w:p w14:paraId="73E40F00" w14:textId="448EC754" w:rsidR="00E136CD" w:rsidRDefault="00E13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D1A8CC7" id="Group 13" o:spid="_x0000_s1026" style="position:absolute;margin-left:103.85pt;margin-top:6.55pt;width:547.15pt;height:204.2pt;z-index:251671552" coordsize="69488,25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">
                <v:shapetype id="_x0000_t202" coordsize="21600,21600" o:spt="202" path="m,l,21600r21600,l21600,xe">
                  <v:stroke joinstyle="miter"/>
                  <v:path gradientshapeok="t" o:connecttype="rect"/>
                </v:shapetype>
                <v:shape id="Text Box 2" o:spid="_x0000_s1027" type="#_x0000_t202" style="position:absolute;left:39349;top:5771;width:10642;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4EF638A9" w14:textId="47CC593E" w:rsidR="00E136CD" w:rsidRDefault="00E136CD">
                        <w:r>
                          <w:t xml:space="preserve">10 </w:t>
                        </w:r>
                        <w:r>
                          <w:rPr>
                            <w:rFonts w:ascii="Calibri" w:hAnsi="Calibri" w:cs="Calibri"/>
                          </w:rPr>
                          <w:t>µm</w:t>
                        </w:r>
                        <w:r>
                          <w:t xml:space="preserve"> </w:t>
                        </w:r>
                        <w:proofErr w:type="spellStart"/>
                        <w:r>
                          <w:t>cutpoint</w:t>
                        </w:r>
                        <w:proofErr w:type="spellEnd"/>
                        <w:r>
                          <w:t xml:space="preserve"> impactor</w:t>
                        </w:r>
                      </w:p>
                    </w:txbxContent>
                  </v:textbox>
                </v:shape>
                <v:group id="Group 12" o:spid="_x0000_s1028" style="position:absolute;width:69488;height:25933" coordsize="69491,259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Text Box 6" o:spid="_x0000_s1029" type="#_x0000_t202" style="position:absolute;left:386;width:17761;height:4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15B746DC" w14:textId="46FE57D3" w:rsidR="00E136CD" w:rsidRDefault="00E136CD" w:rsidP="00E136CD">
                          <w:r>
                            <w:t>2 37mm quartz filter filters, coated in ground XAD-4</w:t>
                          </w:r>
                        </w:p>
                      </w:txbxContent>
                    </v:textbox>
                  </v:shape>
                  <v:group id="Group 9" o:spid="_x0000_s1030" style="position:absolute;left:16913;top:-11955;width:20980;height:54806;rotation:90" coordorigin="" coordsize="20986,40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">
                    <v:rect id="Rectangle 1" o:spid="_x0000_s1031" style="position:absolute;left:4861;width:10421;height:17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" fillcolor="white [3201]" strokecolor="black [3200]" strokeweight="1pt"/>
                    <v:rect id="Rectangle 4" o:spid="_x0000_s1032" style="position:absolute;left:5771;top:17763;width:8844;height:158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" fillcolor="white [3201]" strokecolor="black [3200]" strokeweight="1pt"/>
                    <v:rect id="Rectangle 5" o:spid="_x0000_s1033" style="position:absolute;top:29724;width:20986;height:11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" fillcolor="white [3201]" strokecolor="black [3200]" strokeweight="1pt"/>
                    <v:rect id="Rectangle 7" o:spid="_x0000_s1034" style="position:absolute;left:4796;top:36051;width:11018;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" fillcolor="black [3213]" strokecolor="black [3200]" strokeweight="1pt"/>
                    <v:rect id="Rectangle 8" o:spid="_x0000_s1035" style="position:absolute;left:4796;top:37550;width:11018;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" fillcolor="black [3213]" strokecolor="black [3200]" strokeweight="1pt"/>
                  </v:group>
                  <v:shapetype id="_x0000_t32" coordsize="21600,21600" o:spt="32" o:oned="t" path="m,l21600,21600e" filled="f">
                    <v:path arrowok="t" fillok="f" o:connecttype="none"/>
                    <o:lock v:ext="edit" shapetype="t"/>
                  </v:shapetype>
                  <v:shape id="Straight Arrow Connector 10" o:spid="_x0000_s1036" type="#_x0000_t32" style="position:absolute;left:56599;top:14315;width:1289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" strokecolor="black [3213]" strokeweight="2pt">
                    <v:stroke endarrow="block" joinstyle="miter"/>
                  </v:shape>
                  <v:shape id="Text Box 11" o:spid="_x0000_s1037" type="#_x0000_t202" style="position:absolute;left:58548;top:11095;width:10718;height:4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79EBC8F0" w14:textId="2F28E7C2" w:rsidR="00E136CD" w:rsidRDefault="00E136CD">
                          <w:r>
                            <w:t>Flow direction</w:t>
                          </w:r>
                        </w:p>
                        <w:p w14:paraId="73E40F00" w14:textId="448EC754" w:rsidR="00E136CD" w:rsidRDefault="00E136CD"/>
                      </w:txbxContent>
                    </v:textbox>
                  </v:shape>
                </v:group>
              </v:group>
            </w:pict>
          </mc:Fallback>
        </mc:AlternateContent>
      </w:r>
    </w:p>
    <w:p w14:paraId="420D643C" w14:textId="40940313" w:rsidR="0066555E" w:rsidRDefault="0066555E" w:rsidP="00E10DC1">
      <w:pPr>
        <w:rPr>
          <w:rFonts w:ascii="Times New Roman" w:hAnsi="Times New Roman" w:cs="Times New Roman"/>
          <w:sz w:val="24"/>
        </w:rPr>
      </w:pPr>
    </w:p>
    <w:p w14:paraId="08CC3B1E" w14:textId="2F5B0292" w:rsidR="0066555E" w:rsidRDefault="0066555E" w:rsidP="00E10DC1">
      <w:pPr>
        <w:rPr>
          <w:rFonts w:ascii="Times New Roman" w:hAnsi="Times New Roman" w:cs="Times New Roman"/>
          <w:sz w:val="24"/>
        </w:rPr>
      </w:pPr>
    </w:p>
    <w:p w14:paraId="0184E2AE" w14:textId="580D3A01" w:rsidR="00E136CD" w:rsidRDefault="00E136CD">
      <w:pPr>
        <w:widowControl/>
        <w:autoSpaceDE/>
        <w:autoSpaceDN/>
        <w:adjustRightInd/>
        <w:rPr>
          <w:rFonts w:ascii="Times New Roman" w:hAnsi="Times New Roman" w:cs="Times New Roman"/>
          <w:sz w:val="24"/>
        </w:rPr>
      </w:pPr>
    </w:p>
    <w:p w14:paraId="0E770D1C" w14:textId="083EAF5C" w:rsidR="00E136CD" w:rsidRDefault="00E136CD">
      <w:pPr>
        <w:widowControl/>
        <w:autoSpaceDE/>
        <w:autoSpaceDN/>
        <w:adjustRightInd/>
        <w:rPr>
          <w:rFonts w:ascii="Times New Roman" w:hAnsi="Times New Roman" w:cs="Times New Roman"/>
          <w:sz w:val="24"/>
        </w:rPr>
      </w:pPr>
    </w:p>
    <w:p w14:paraId="67DA1B22" w14:textId="354FE8D4" w:rsidR="00E136CD" w:rsidRDefault="00E136CD">
      <w:pPr>
        <w:widowControl/>
        <w:autoSpaceDE/>
        <w:autoSpaceDN/>
        <w:adjustRightInd/>
        <w:rPr>
          <w:rFonts w:ascii="Times New Roman" w:hAnsi="Times New Roman" w:cs="Times New Roman"/>
          <w:sz w:val="24"/>
        </w:rPr>
      </w:pPr>
    </w:p>
    <w:p w14:paraId="55A3E20F" w14:textId="0B243983" w:rsidR="00E136CD" w:rsidRDefault="00E136CD">
      <w:pPr>
        <w:widowControl/>
        <w:autoSpaceDE/>
        <w:autoSpaceDN/>
        <w:adjustRightInd/>
        <w:rPr>
          <w:rFonts w:ascii="Times New Roman" w:hAnsi="Times New Roman" w:cs="Times New Roman"/>
          <w:sz w:val="24"/>
        </w:rPr>
      </w:pPr>
    </w:p>
    <w:p w14:paraId="07BF04D3" w14:textId="4628C8E6" w:rsidR="00E136CD" w:rsidRDefault="00E136CD">
      <w:pPr>
        <w:widowControl/>
        <w:autoSpaceDE/>
        <w:autoSpaceDN/>
        <w:adjustRightInd/>
        <w:rPr>
          <w:rFonts w:ascii="Times New Roman" w:hAnsi="Times New Roman" w:cs="Times New Roman"/>
          <w:sz w:val="24"/>
        </w:rPr>
      </w:pPr>
    </w:p>
    <w:p w14:paraId="25B00CE1" w14:textId="6DEAC7BC" w:rsidR="00E136CD" w:rsidRDefault="00E136CD">
      <w:pPr>
        <w:widowControl/>
        <w:autoSpaceDE/>
        <w:autoSpaceDN/>
        <w:adjustRightInd/>
        <w:rPr>
          <w:rFonts w:ascii="Times New Roman" w:hAnsi="Times New Roman" w:cs="Times New Roman"/>
          <w:sz w:val="24"/>
        </w:rPr>
      </w:pPr>
    </w:p>
    <w:p w14:paraId="62FD79BF" w14:textId="3134775E" w:rsidR="00E136CD" w:rsidRDefault="00E136CD">
      <w:pPr>
        <w:widowControl/>
        <w:autoSpaceDE/>
        <w:autoSpaceDN/>
        <w:adjustRightInd/>
        <w:rPr>
          <w:rFonts w:ascii="Times New Roman" w:hAnsi="Times New Roman" w:cs="Times New Roman"/>
          <w:sz w:val="24"/>
        </w:rPr>
      </w:pPr>
    </w:p>
    <w:p w14:paraId="44D428F7" w14:textId="1A346114" w:rsidR="00E136CD" w:rsidRDefault="00E136CD">
      <w:pPr>
        <w:widowControl/>
        <w:autoSpaceDE/>
        <w:autoSpaceDN/>
        <w:adjustRightInd/>
        <w:rPr>
          <w:rFonts w:ascii="Times New Roman" w:hAnsi="Times New Roman" w:cs="Times New Roman"/>
          <w:sz w:val="24"/>
        </w:rPr>
      </w:pPr>
    </w:p>
    <w:p w14:paraId="667CEB78" w14:textId="61624511" w:rsidR="00E136CD" w:rsidRDefault="00E136CD">
      <w:pPr>
        <w:widowControl/>
        <w:autoSpaceDE/>
        <w:autoSpaceDN/>
        <w:adjustRightInd/>
        <w:rPr>
          <w:rFonts w:ascii="Times New Roman" w:hAnsi="Times New Roman" w:cs="Times New Roman"/>
          <w:sz w:val="24"/>
        </w:rPr>
      </w:pPr>
    </w:p>
    <w:p w14:paraId="12007B4A" w14:textId="37867EC1" w:rsidR="00E136CD" w:rsidRDefault="00E136CD">
      <w:pPr>
        <w:widowControl/>
        <w:autoSpaceDE/>
        <w:autoSpaceDN/>
        <w:adjustRightInd/>
        <w:rPr>
          <w:rFonts w:ascii="Times New Roman" w:hAnsi="Times New Roman" w:cs="Times New Roman"/>
          <w:sz w:val="24"/>
        </w:rPr>
      </w:pPr>
    </w:p>
    <w:p w14:paraId="3DB986C8" w14:textId="11748A3D" w:rsidR="00E136CD" w:rsidRDefault="00E136CD">
      <w:pPr>
        <w:widowControl/>
        <w:autoSpaceDE/>
        <w:autoSpaceDN/>
        <w:adjustRightInd/>
        <w:rPr>
          <w:rFonts w:ascii="Times New Roman" w:hAnsi="Times New Roman" w:cs="Times New Roman"/>
          <w:sz w:val="24"/>
        </w:rPr>
      </w:pPr>
    </w:p>
    <w:p w14:paraId="3EE808FF" w14:textId="66ADF95F" w:rsidR="00E136CD" w:rsidRDefault="00E136CD">
      <w:pPr>
        <w:widowControl/>
        <w:autoSpaceDE/>
        <w:autoSpaceDN/>
        <w:adjustRightInd/>
        <w:rPr>
          <w:rFonts w:ascii="Times New Roman" w:hAnsi="Times New Roman" w:cs="Times New Roman"/>
          <w:sz w:val="24"/>
        </w:rPr>
      </w:pPr>
    </w:p>
    <w:p w14:paraId="3B44B071" w14:textId="5531AD5A" w:rsidR="00E136CD" w:rsidRDefault="00E136CD">
      <w:pPr>
        <w:widowControl/>
        <w:autoSpaceDE/>
        <w:autoSpaceDN/>
        <w:adjustRightInd/>
        <w:rPr>
          <w:rFonts w:ascii="Times New Roman" w:hAnsi="Times New Roman" w:cs="Times New Roman"/>
          <w:sz w:val="24"/>
        </w:rPr>
      </w:pPr>
    </w:p>
    <w:p w14:paraId="4BA35A25" w14:textId="77777777" w:rsidR="00E136CD" w:rsidRPr="00E136CD" w:rsidRDefault="00E136CD" w:rsidP="00E136CD">
      <w:pPr>
        <w:pStyle w:val="ListParagraph"/>
        <w:widowControl/>
        <w:autoSpaceDE/>
        <w:autoSpaceDN/>
        <w:adjustRightInd/>
        <w:rPr>
          <w:rFonts w:ascii="Times New Roman" w:hAnsi="Times New Roman" w:cs="Times New Roman"/>
          <w:sz w:val="24"/>
        </w:rPr>
      </w:pPr>
    </w:p>
    <w:p w14:paraId="6DD4286A" w14:textId="1E555B7C" w:rsidR="00E136CD" w:rsidRPr="00E136CD" w:rsidRDefault="00E136CD" w:rsidP="00E136CD">
      <w:pPr>
        <w:pStyle w:val="ListParagraph"/>
        <w:widowControl/>
        <w:numPr>
          <w:ilvl w:val="0"/>
          <w:numId w:val="6"/>
        </w:numPr>
        <w:autoSpaceDE/>
        <w:autoSpaceDN/>
        <w:adjustRightInd/>
        <w:rPr>
          <w:rFonts w:ascii="Times New Roman" w:hAnsi="Times New Roman" w:cs="Times New Roman"/>
          <w:sz w:val="24"/>
        </w:rPr>
      </w:pPr>
      <w:proofErr w:type="spellStart"/>
      <w:r>
        <w:rPr>
          <w:rFonts w:ascii="TimesNewRomanPSMT" w:hAnsi="TimesNewRomanPSMT" w:cs="TimesNewRomanPSMT"/>
          <w:kern w:val="1"/>
          <w:sz w:val="24"/>
          <w:szCs w:val="24"/>
        </w:rPr>
        <w:t>Chemcomb</w:t>
      </w:r>
      <w:proofErr w:type="spellEnd"/>
      <w:r>
        <w:rPr>
          <w:rFonts w:ascii="TimesNewRomanPSMT" w:hAnsi="TimesNewRomanPSMT" w:cs="TimesNewRomanPSMT"/>
          <w:kern w:val="1"/>
          <w:sz w:val="24"/>
          <w:szCs w:val="24"/>
        </w:rPr>
        <w:t xml:space="preserve"> Model 3500 Speciation Sampling Cartridges</w:t>
      </w:r>
    </w:p>
    <w:p w14:paraId="709BB8E6" w14:textId="4077627F" w:rsidR="00E136CD" w:rsidRDefault="00E136CD">
      <w:pPr>
        <w:widowControl/>
        <w:autoSpaceDE/>
        <w:autoSpaceDN/>
        <w:adjustRightInd/>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98176" behindDoc="0" locked="0" layoutInCell="1" allowOverlap="1" wp14:anchorId="3F0A6FEA" wp14:editId="0A1DF2C5">
                <wp:simplePos x="0" y="0"/>
                <wp:positionH relativeFrom="column">
                  <wp:posOffset>1395454</wp:posOffset>
                </wp:positionH>
                <wp:positionV relativeFrom="paragraph">
                  <wp:posOffset>136006</wp:posOffset>
                </wp:positionV>
                <wp:extent cx="7239719" cy="2062062"/>
                <wp:effectExtent l="0" t="0" r="0" b="8255"/>
                <wp:wrapNone/>
                <wp:docPr id="29" name="Group 29"/>
                <wp:cNvGraphicFramePr/>
                <a:graphic xmlns:a="http://schemas.openxmlformats.org/drawingml/2006/main">
                  <a:graphicData uri="http://schemas.microsoft.com/office/word/2010/wordprocessingGroup">
                    <wpg:wgp>
                      <wpg:cNvGrpSpPr/>
                      <wpg:grpSpPr>
                        <a:xfrm>
                          <a:off x="0" y="0"/>
                          <a:ext cx="7239719" cy="2062062"/>
                          <a:chOff x="0" y="44970"/>
                          <a:chExt cx="6940341" cy="1798810"/>
                        </a:xfrm>
                      </wpg:grpSpPr>
                      <wps:wsp>
                        <wps:cNvPr id="14" name="Rectangle 14"/>
                        <wps:cNvSpPr/>
                        <wps:spPr>
                          <a:xfrm>
                            <a:off x="4931579" y="547611"/>
                            <a:ext cx="599440" cy="1148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603947" y="554636"/>
                            <a:ext cx="3319780"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9960" y="434715"/>
                            <a:ext cx="1528445" cy="1409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5400000">
                            <a:off x="-56214" y="1083040"/>
                            <a:ext cx="1101090" cy="6032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rot="5400000">
                            <a:off x="191124" y="1083039"/>
                            <a:ext cx="1101090" cy="6032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5400000">
                            <a:off x="430967" y="1083039"/>
                            <a:ext cx="1101090" cy="6032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86793" y="148763"/>
                            <a:ext cx="1064260" cy="530860"/>
                          </a:xfrm>
                          <a:prstGeom prst="rect">
                            <a:avLst/>
                          </a:prstGeom>
                          <a:noFill/>
                          <a:ln w="6350">
                            <a:noFill/>
                          </a:ln>
                        </wps:spPr>
                        <wps:txbx>
                          <w:txbxContent>
                            <w:p w14:paraId="54A1CD9D" w14:textId="77777777" w:rsidR="00E136CD" w:rsidRDefault="00E136CD" w:rsidP="00E136CD">
                              <w:r>
                                <w:t xml:space="preserve">10 </w:t>
                              </w:r>
                              <w:r>
                                <w:rPr>
                                  <w:rFonts w:ascii="Calibri" w:hAnsi="Calibri" w:cs="Calibri"/>
                                </w:rPr>
                                <w:t>µm</w:t>
                              </w:r>
                              <w:r>
                                <w:t xml:space="preserve"> </w:t>
                              </w:r>
                              <w:proofErr w:type="spellStart"/>
                              <w:r>
                                <w:t>cutpoint</w:t>
                              </w:r>
                              <w:proofErr w:type="spellEnd"/>
                              <w:r>
                                <w:t xml:space="preserve"> impactor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1791324" y="771993"/>
                            <a:ext cx="854075" cy="68199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870616" y="771993"/>
                            <a:ext cx="854075" cy="68199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904937" y="764498"/>
                            <a:ext cx="854075" cy="68199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44970"/>
                            <a:ext cx="1776014" cy="493924"/>
                          </a:xfrm>
                          <a:prstGeom prst="rect">
                            <a:avLst/>
                          </a:prstGeom>
                          <a:noFill/>
                          <a:ln w="6350">
                            <a:noFill/>
                          </a:ln>
                        </wps:spPr>
                        <wps:txbx>
                          <w:txbxContent>
                            <w:p w14:paraId="22CADAE8" w14:textId="0C11B345" w:rsidR="00E136CD" w:rsidRDefault="00E136CD" w:rsidP="00E136CD">
                              <w:r>
                                <w:t>3 47mm quartz filter filters, coated in ground XAD-4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413416" y="134911"/>
                            <a:ext cx="1775460" cy="493395"/>
                          </a:xfrm>
                          <a:prstGeom prst="rect">
                            <a:avLst/>
                          </a:prstGeom>
                          <a:noFill/>
                          <a:ln w="6350">
                            <a:noFill/>
                          </a:ln>
                        </wps:spPr>
                        <wps:txbx>
                          <w:txbxContent>
                            <w:p w14:paraId="771CC6C0" w14:textId="75793253" w:rsidR="00E136CD" w:rsidRDefault="00E136CD" w:rsidP="00E136CD">
                              <w:r>
                                <w:t>3 glass honeycomb denuders, coated in ground XAD-4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H="1">
                            <a:off x="5651291" y="1086787"/>
                            <a:ext cx="12890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5846163" y="764498"/>
                            <a:ext cx="1071245" cy="448945"/>
                          </a:xfrm>
                          <a:prstGeom prst="rect">
                            <a:avLst/>
                          </a:prstGeom>
                          <a:noFill/>
                          <a:ln w="6350">
                            <a:noFill/>
                          </a:ln>
                        </wps:spPr>
                        <wps:txbx>
                          <w:txbxContent>
                            <w:p w14:paraId="375A2136" w14:textId="77777777" w:rsidR="00E136CD" w:rsidRDefault="00E136CD" w:rsidP="00E136CD">
                              <w:r>
                                <w:t>Flow direction</w:t>
                              </w:r>
                            </w:p>
                            <w:p w14:paraId="17B8F2F4" w14:textId="77777777" w:rsidR="00E136CD" w:rsidRDefault="00E136CD" w:rsidP="00E13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A6FEA" id="Group 29" o:spid="_x0000_s1038" style="position:absolute;margin-left:109.9pt;margin-top:10.7pt;width:570.05pt;height:162.35pt;z-index:251698176;mso-width-relative:margin;mso-height-relative:margin" coordorigin=",449" coordsize="69403,179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">
                <v:rect id="Rectangle 14" o:spid="_x0000_s1039" style="position:absolute;left:49315;top:5476;width:5995;height:11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WD1yQAAAOAAAAAPAAAAZHJzL2Rvd25yZXYueG1sRI/BasJA&#13;&#10;EIbvhb7DMoVepG4sp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VIFg9ckAAADg&#13;&#10;AAAADwAAAAAAAAAAAAAAAAAHAgAAZHJzL2Rvd25yZXYueG1sUEsFBgAAAAADAAMAtwAAAP0CAAAA&#13;&#10;AA==&#13;&#10;" filled="f" strokecolor="black [3213]" strokeweight="1pt"/>
                <v:rect id="Rectangle 15" o:spid="_x0000_s1040" style="position:absolute;left:16039;top:5546;width:33198;height:114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cVuyQAAAOAAAAAPAAAAZHJzL2Rvd25yZXYueG1sRI/BasJA&#13;&#10;EIbvhb7DMoVepG4stJ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O83FbskAAADg&#13;&#10;AAAADwAAAAAAAAAAAAAAAAAHAgAAZHJzL2Rvd25yZXYueG1sUEsFBgAAAAADAAMAtwAAAP0CAAAA&#13;&#10;AA==&#13;&#10;" filled="f" strokecolor="black [3213]" strokeweight="1pt"/>
                <v:rect id="Rectangle 16" o:spid="_x0000_s1041" style="position:absolute;left:599;top:4347;width:15285;height:14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" filled="f" strokecolor="black [3213]" strokeweight="1pt"/>
                <v:rect id="Rectangle 17" o:spid="_x0000_s1042" style="position:absolute;left:-563;top:10830;width:11011;height:60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" fillcolor="black [3213]" strokecolor="black [3200]" strokeweight="1pt"/>
                <v:rect id="Rectangle 18" o:spid="_x0000_s1043" style="position:absolute;left:1911;top:10830;width:11011;height:60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" fillcolor="black [3213]" strokecolor="black [3200]" strokeweight="1pt"/>
                <v:rect id="Rectangle 19" o:spid="_x0000_s1044" style="position:absolute;left:4309;top:10830;width:11011;height:60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" fillcolor="black [3213]" strokecolor="black [3200]" strokeweight="1pt"/>
                <v:shape id="Text Box 20" o:spid="_x0000_s1045" type="#_x0000_t202" style="position:absolute;left:48867;top:1487;width:10643;height:5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14:paraId="54A1CD9D" w14:textId="77777777" w:rsidR="00E136CD" w:rsidRDefault="00E136CD" w:rsidP="00E136CD">
                        <w:r>
                          <w:t xml:space="preserve">10 </w:t>
                        </w:r>
                        <w:r>
                          <w:rPr>
                            <w:rFonts w:ascii="Calibri" w:hAnsi="Calibri" w:cs="Calibri"/>
                          </w:rPr>
                          <w:t>µm</w:t>
                        </w:r>
                        <w:r>
                          <w:t xml:space="preserve"> </w:t>
                        </w:r>
                        <w:proofErr w:type="spellStart"/>
                        <w:r>
                          <w:t>cutpoint</w:t>
                        </w:r>
                        <w:proofErr w:type="spellEnd"/>
                        <w:r>
                          <w:t xml:space="preserve"> impactor</w:t>
                        </w:r>
                      </w:p>
                    </w:txbxContent>
                  </v:textbox>
                </v:shape>
                <v:roundrect id="Rounded Rectangle 21" o:spid="_x0000_s1046" style="position:absolute;left:17913;top:7719;width:8540;height:68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" fillcolor="black [3200]" strokecolor="black [1600]" strokeweight="1pt">
                  <v:stroke joinstyle="miter"/>
                </v:roundrect>
                <v:roundrect id="Rounded Rectangle 22" o:spid="_x0000_s1047" style="position:absolute;left:28706;top:7719;width:8540;height:68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" fillcolor="black [3200]" strokecolor="black [1600]" strokeweight="1pt">
                  <v:stroke joinstyle="miter"/>
                </v:roundrect>
                <v:roundrect id="Rounded Rectangle 23" o:spid="_x0000_s1048" style="position:absolute;left:39049;top:7644;width:8541;height:68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" fillcolor="black [3200]" strokecolor="black [1600]" strokeweight="1pt">
                  <v:stroke joinstyle="miter"/>
                </v:roundrect>
                <v:shape id="Text Box 25" o:spid="_x0000_s1049" type="#_x0000_t202" style="position:absolute;top:449;width:17760;height:4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22CADAE8" w14:textId="0C11B345" w:rsidR="00E136CD" w:rsidRDefault="00E136CD" w:rsidP="00E136CD">
                        <w:r>
                          <w:t>3 47mm quartz filter filters, coated in ground XAD-4</w:t>
                        </w:r>
                      </w:p>
                    </w:txbxContent>
                  </v:textbox>
                </v:shape>
                <v:shape id="Text Box 26" o:spid="_x0000_s1050" type="#_x0000_t202" style="position:absolute;left:24134;top:1349;width:17754;height:4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14:paraId="771CC6C0" w14:textId="75793253" w:rsidR="00E136CD" w:rsidRDefault="00E136CD" w:rsidP="00E136CD">
                        <w:r>
                          <w:t>3 glass honeycomb denuders, coated in ground XAD-4</w:t>
                        </w:r>
                      </w:p>
                    </w:txbxContent>
                  </v:textbox>
                </v:shape>
                <v:shape id="Straight Arrow Connector 27" o:spid="_x0000_s1051" type="#_x0000_t32" style="position:absolute;left:56512;top:10867;width:1289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" strokecolor="black [3213]" strokeweight="2pt">
                  <v:stroke endarrow="block" joinstyle="miter"/>
                </v:shape>
                <v:shape id="Text Box 28" o:spid="_x0000_s1052" type="#_x0000_t202" style="position:absolute;left:58461;top:7644;width:10713;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14:paraId="375A2136" w14:textId="77777777" w:rsidR="00E136CD" w:rsidRDefault="00E136CD" w:rsidP="00E136CD">
                        <w:r>
                          <w:t>Flow direction</w:t>
                        </w:r>
                      </w:p>
                      <w:p w14:paraId="17B8F2F4" w14:textId="77777777" w:rsidR="00E136CD" w:rsidRDefault="00E136CD" w:rsidP="00E136CD"/>
                    </w:txbxContent>
                  </v:textbox>
                </v:shape>
              </v:group>
            </w:pict>
          </mc:Fallback>
        </mc:AlternateContent>
      </w:r>
    </w:p>
    <w:p w14:paraId="2FE89A54" w14:textId="3806804B" w:rsidR="00E136CD" w:rsidRDefault="00E136CD">
      <w:pPr>
        <w:widowControl/>
        <w:autoSpaceDE/>
        <w:autoSpaceDN/>
        <w:adjustRightInd/>
        <w:rPr>
          <w:rFonts w:ascii="Times New Roman" w:hAnsi="Times New Roman" w:cs="Times New Roman"/>
          <w:sz w:val="24"/>
        </w:rPr>
      </w:pPr>
    </w:p>
    <w:p w14:paraId="75D83F69" w14:textId="205B8EE6" w:rsidR="00E136CD" w:rsidRDefault="00E136CD">
      <w:pPr>
        <w:widowControl/>
        <w:autoSpaceDE/>
        <w:autoSpaceDN/>
        <w:adjustRightInd/>
        <w:rPr>
          <w:rFonts w:ascii="Times New Roman" w:hAnsi="Times New Roman" w:cs="Times New Roman"/>
          <w:sz w:val="24"/>
        </w:rPr>
      </w:pPr>
    </w:p>
    <w:p w14:paraId="65DBD538" w14:textId="74A0730E" w:rsidR="00E136CD" w:rsidRDefault="00E136CD">
      <w:pPr>
        <w:widowControl/>
        <w:autoSpaceDE/>
        <w:autoSpaceDN/>
        <w:adjustRightInd/>
        <w:rPr>
          <w:rFonts w:ascii="Times New Roman" w:hAnsi="Times New Roman" w:cs="Times New Roman"/>
          <w:sz w:val="24"/>
        </w:rPr>
      </w:pPr>
    </w:p>
    <w:p w14:paraId="4C952052" w14:textId="1A2B547D" w:rsidR="00E136CD" w:rsidRDefault="00E136CD">
      <w:pPr>
        <w:widowControl/>
        <w:autoSpaceDE/>
        <w:autoSpaceDN/>
        <w:adjustRightInd/>
        <w:rPr>
          <w:rFonts w:ascii="Times New Roman" w:hAnsi="Times New Roman" w:cs="Times New Roman"/>
          <w:sz w:val="24"/>
        </w:rPr>
      </w:pPr>
    </w:p>
    <w:p w14:paraId="478530CA" w14:textId="0F26EE68" w:rsidR="00E136CD" w:rsidRDefault="00E136CD">
      <w:pPr>
        <w:widowControl/>
        <w:autoSpaceDE/>
        <w:autoSpaceDN/>
        <w:adjustRightInd/>
        <w:rPr>
          <w:rFonts w:ascii="Times New Roman" w:hAnsi="Times New Roman" w:cs="Times New Roman"/>
          <w:sz w:val="24"/>
        </w:rPr>
      </w:pPr>
    </w:p>
    <w:p w14:paraId="2E3C59C8" w14:textId="1E161DB1" w:rsidR="00E136CD" w:rsidRDefault="00E136CD">
      <w:pPr>
        <w:widowControl/>
        <w:autoSpaceDE/>
        <w:autoSpaceDN/>
        <w:adjustRightInd/>
        <w:rPr>
          <w:rFonts w:ascii="Times New Roman" w:hAnsi="Times New Roman" w:cs="Times New Roman"/>
          <w:sz w:val="24"/>
        </w:rPr>
      </w:pPr>
    </w:p>
    <w:p w14:paraId="1738E194" w14:textId="7C32A9DA" w:rsidR="00E136CD" w:rsidRDefault="00E136CD">
      <w:pPr>
        <w:widowControl/>
        <w:autoSpaceDE/>
        <w:autoSpaceDN/>
        <w:adjustRightInd/>
        <w:rPr>
          <w:rFonts w:ascii="Times New Roman" w:hAnsi="Times New Roman" w:cs="Times New Roman"/>
          <w:sz w:val="24"/>
        </w:rPr>
      </w:pPr>
    </w:p>
    <w:p w14:paraId="3EAB0E26" w14:textId="434AAEAE" w:rsidR="00E136CD" w:rsidRDefault="00E136CD">
      <w:pPr>
        <w:widowControl/>
        <w:autoSpaceDE/>
        <w:autoSpaceDN/>
        <w:adjustRightInd/>
        <w:rPr>
          <w:rFonts w:ascii="Times New Roman" w:hAnsi="Times New Roman" w:cs="Times New Roman"/>
          <w:sz w:val="24"/>
        </w:rPr>
      </w:pPr>
    </w:p>
    <w:p w14:paraId="231C321D" w14:textId="76E61126" w:rsidR="00E136CD" w:rsidRDefault="00E136CD">
      <w:pPr>
        <w:widowControl/>
        <w:autoSpaceDE/>
        <w:autoSpaceDN/>
        <w:adjustRightInd/>
        <w:rPr>
          <w:rFonts w:ascii="Times New Roman" w:hAnsi="Times New Roman" w:cs="Times New Roman"/>
          <w:sz w:val="24"/>
        </w:rPr>
      </w:pPr>
    </w:p>
    <w:p w14:paraId="29C8CF1B" w14:textId="17BE0B9D" w:rsidR="00E136CD" w:rsidRDefault="00E136CD">
      <w:pPr>
        <w:widowControl/>
        <w:autoSpaceDE/>
        <w:autoSpaceDN/>
        <w:adjustRightInd/>
        <w:rPr>
          <w:rFonts w:ascii="Times New Roman" w:hAnsi="Times New Roman" w:cs="Times New Roman"/>
          <w:sz w:val="24"/>
        </w:rPr>
      </w:pPr>
      <w:bookmarkStart w:id="0" w:name="_GoBack"/>
    </w:p>
    <w:bookmarkEnd w:id="0"/>
    <w:p w14:paraId="70D0407A" w14:textId="00467C3D" w:rsidR="00E136CD" w:rsidRDefault="00E136CD">
      <w:pPr>
        <w:widowControl/>
        <w:autoSpaceDE/>
        <w:autoSpaceDN/>
        <w:adjustRightInd/>
        <w:rPr>
          <w:rFonts w:ascii="Times New Roman" w:hAnsi="Times New Roman" w:cs="Times New Roman"/>
          <w:sz w:val="24"/>
        </w:rPr>
      </w:pPr>
    </w:p>
    <w:p w14:paraId="2B18E3A3" w14:textId="74E1B5E3" w:rsidR="00E136CD" w:rsidRDefault="00E136CD">
      <w:pPr>
        <w:widowControl/>
        <w:autoSpaceDE/>
        <w:autoSpaceDN/>
        <w:adjustRightInd/>
        <w:rPr>
          <w:rFonts w:ascii="Times New Roman" w:hAnsi="Times New Roman" w:cs="Times New Roman"/>
          <w:sz w:val="24"/>
        </w:rPr>
      </w:pPr>
    </w:p>
    <w:p w14:paraId="120BAD3E" w14:textId="6501ED07" w:rsidR="00E136CD" w:rsidRDefault="00E136CD">
      <w:pPr>
        <w:widowControl/>
        <w:autoSpaceDE/>
        <w:autoSpaceDN/>
        <w:adjustRightInd/>
        <w:rPr>
          <w:rFonts w:ascii="Times New Roman" w:hAnsi="Times New Roman" w:cs="Times New Roman"/>
          <w:sz w:val="24"/>
        </w:rPr>
      </w:pPr>
    </w:p>
    <w:p w14:paraId="15EF06A7" w14:textId="76C3AEB2" w:rsidR="00E136CD" w:rsidRDefault="00E136CD">
      <w:pPr>
        <w:widowControl/>
        <w:autoSpaceDE/>
        <w:autoSpaceDN/>
        <w:adjustRightInd/>
        <w:rPr>
          <w:rFonts w:ascii="Times New Roman" w:hAnsi="Times New Roman" w:cs="Times New Roman"/>
          <w:sz w:val="24"/>
        </w:rPr>
      </w:pPr>
    </w:p>
    <w:p w14:paraId="3DD28A37" w14:textId="510D2C2F" w:rsidR="00E136CD" w:rsidRDefault="00E136CD">
      <w:pPr>
        <w:widowControl/>
        <w:autoSpaceDE/>
        <w:autoSpaceDN/>
        <w:adjustRightInd/>
        <w:rPr>
          <w:rFonts w:ascii="Times New Roman" w:hAnsi="Times New Roman" w:cs="Times New Roman"/>
          <w:sz w:val="24"/>
        </w:rPr>
      </w:pPr>
    </w:p>
    <w:p w14:paraId="0164D681" w14:textId="77777777" w:rsidR="00E136CD" w:rsidRDefault="00E136CD">
      <w:pPr>
        <w:widowControl/>
        <w:autoSpaceDE/>
        <w:autoSpaceDN/>
        <w:adjustRightInd/>
        <w:rPr>
          <w:rFonts w:ascii="Times New Roman" w:hAnsi="Times New Roman" w:cs="Times New Roman"/>
          <w:sz w:val="24"/>
        </w:rPr>
      </w:pPr>
    </w:p>
    <w:p w14:paraId="0EF88A14" w14:textId="02389094" w:rsidR="00E10DC1" w:rsidRPr="00C26735" w:rsidRDefault="00E10DC1" w:rsidP="00E10DC1">
      <w:pPr>
        <w:rPr>
          <w:rFonts w:ascii="Times New Roman" w:hAnsi="Times New Roman" w:cs="Times New Roman"/>
          <w:sz w:val="24"/>
        </w:rPr>
      </w:pPr>
      <w:r w:rsidRPr="00C26735">
        <w:rPr>
          <w:rFonts w:ascii="Times New Roman" w:hAnsi="Times New Roman" w:cs="Times New Roman"/>
          <w:sz w:val="24"/>
        </w:rPr>
        <w:t>Figure S</w:t>
      </w:r>
      <w:r w:rsidR="00E136CD">
        <w:rPr>
          <w:rFonts w:ascii="Times New Roman" w:hAnsi="Times New Roman" w:cs="Times New Roman"/>
          <w:sz w:val="24"/>
        </w:rPr>
        <w:t>2</w:t>
      </w:r>
      <w:r w:rsidRPr="00C26735">
        <w:rPr>
          <w:rFonts w:ascii="Times New Roman" w:hAnsi="Times New Roman" w:cs="Times New Roman"/>
          <w:sz w:val="24"/>
        </w:rPr>
        <w:t>. Annual average particle-bound PAH concentrations from the ARB Daily toxics program at First Street Fresno site, ng/m</w:t>
      </w:r>
      <w:r w:rsidRPr="00C26735">
        <w:rPr>
          <w:rFonts w:ascii="Times New Roman" w:hAnsi="Times New Roman" w:cs="Times New Roman"/>
          <w:sz w:val="24"/>
          <w:vertAlign w:val="superscript"/>
        </w:rPr>
        <w:t>3</w:t>
      </w:r>
      <w:r w:rsidRPr="00C26735">
        <w:rPr>
          <w:rFonts w:ascii="Times New Roman" w:hAnsi="Times New Roman" w:cs="Times New Roman"/>
          <w:sz w:val="24"/>
        </w:rPr>
        <w:t>.</w:t>
      </w:r>
    </w:p>
    <w:p w14:paraId="6FD5E479" w14:textId="77777777" w:rsidR="00E10DC1" w:rsidRDefault="00E10DC1" w:rsidP="00E10DC1">
      <w:pPr>
        <w:rPr>
          <w:rFonts w:ascii="Times New Roman" w:hAnsi="Times New Roman" w:cs="Times New Roman"/>
        </w:rPr>
      </w:pPr>
    </w:p>
    <w:p w14:paraId="7BAAF389" w14:textId="77777777" w:rsidR="00E10DC1" w:rsidRPr="00F74DE9" w:rsidRDefault="00E10DC1" w:rsidP="00E10DC1">
      <w:pPr>
        <w:rPr>
          <w:rFonts w:ascii="Times New Roman" w:hAnsi="Times New Roman" w:cs="Times New Roman"/>
        </w:rPr>
      </w:pPr>
      <w:r w:rsidRPr="00F74DE9">
        <w:rPr>
          <w:rFonts w:ascii="Times New Roman" w:hAnsi="Times New Roman" w:cs="Times New Roman"/>
          <w:noProof/>
        </w:rPr>
        <w:drawing>
          <wp:inline distT="0" distB="0" distL="0" distR="0" wp14:anchorId="08C29DF8" wp14:editId="2D32FB2D">
            <wp:extent cx="8229600" cy="543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5434965"/>
                    </a:xfrm>
                    <a:prstGeom prst="rect">
                      <a:avLst/>
                    </a:prstGeom>
                  </pic:spPr>
                </pic:pic>
              </a:graphicData>
            </a:graphic>
          </wp:inline>
        </w:drawing>
      </w:r>
    </w:p>
    <w:p w14:paraId="684DB917" w14:textId="77777777" w:rsidR="00E10DC1" w:rsidRDefault="00E10DC1" w:rsidP="00E10DC1">
      <w:pPr>
        <w:widowControl/>
        <w:autoSpaceDE/>
        <w:autoSpaceDN/>
        <w:adjustRightInd/>
        <w:rPr>
          <w:rFonts w:ascii="TimesNewRomanPSMT" w:hAnsi="TimesNewRomanPSMT" w:cs="TimesNewRomanPSMT"/>
          <w:sz w:val="24"/>
          <w:szCs w:val="24"/>
        </w:rPr>
      </w:pPr>
      <w:r>
        <w:rPr>
          <w:rFonts w:ascii="TimesNewRomanPSMT" w:hAnsi="TimesNewRomanPSMT" w:cs="TimesNewRomanPSMT"/>
          <w:sz w:val="24"/>
          <w:szCs w:val="24"/>
        </w:rPr>
        <w:br w:type="page"/>
      </w:r>
    </w:p>
    <w:p w14:paraId="2656100C" w14:textId="0E91134A" w:rsidR="00E10DC1" w:rsidRPr="00923137" w:rsidRDefault="00E10DC1" w:rsidP="00E10DC1">
      <w:pPr>
        <w:rPr>
          <w:rFonts w:ascii="Times New Roman" w:hAnsi="Times New Roman" w:cs="Times New Roman"/>
          <w:sz w:val="24"/>
          <w:szCs w:val="24"/>
        </w:rPr>
      </w:pPr>
      <w:bookmarkStart w:id="1" w:name="_Hlk2244145"/>
      <w:bookmarkStart w:id="2" w:name="_Hlk18575294"/>
      <w:bookmarkEnd w:id="1"/>
      <w:bookmarkEnd w:id="2"/>
      <w:r w:rsidRPr="00923137">
        <w:rPr>
          <w:rFonts w:ascii="Times New Roman" w:hAnsi="Times New Roman" w:cs="Times New Roman"/>
          <w:sz w:val="24"/>
          <w:szCs w:val="24"/>
        </w:rPr>
        <w:lastRenderedPageBreak/>
        <w:t xml:space="preserve">Table S1.  Summary of the burn-related rules and relevant amendments in effect in the SJV air basin during or before the time period of data collection.  </w:t>
      </w:r>
    </w:p>
    <w:p w14:paraId="4EB2705A" w14:textId="77777777" w:rsidR="00E10DC1" w:rsidRPr="009B3A90" w:rsidRDefault="00E10DC1" w:rsidP="00E10DC1">
      <w:pPr>
        <w:rPr>
          <w:rFonts w:ascii="Arial" w:hAnsi="Arial" w:cs="Arial"/>
          <w:sz w:val="22"/>
          <w:szCs w:val="22"/>
        </w:rPr>
      </w:pPr>
    </w:p>
    <w:tbl>
      <w:tblPr>
        <w:tblStyle w:val="GridTable1Light"/>
        <w:tblW w:w="14312" w:type="dxa"/>
        <w:tblLook w:val="04A0" w:firstRow="1" w:lastRow="0" w:firstColumn="1" w:lastColumn="0" w:noHBand="0" w:noVBand="1"/>
      </w:tblPr>
      <w:tblGrid>
        <w:gridCol w:w="2965"/>
        <w:gridCol w:w="2250"/>
        <w:gridCol w:w="2070"/>
        <w:gridCol w:w="7027"/>
      </w:tblGrid>
      <w:tr w:rsidR="00E10DC1" w:rsidRPr="009B3A90" w14:paraId="01E83343" w14:textId="77777777" w:rsidTr="00D2018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E8D1E4A" w14:textId="77777777" w:rsidR="00E10DC1" w:rsidRPr="009B3A90" w:rsidRDefault="00E10DC1" w:rsidP="00D20182">
            <w:pPr>
              <w:rPr>
                <w:rFonts w:ascii="Arial" w:hAnsi="Arial" w:cs="Arial"/>
                <w:sz w:val="22"/>
                <w:szCs w:val="22"/>
              </w:rPr>
            </w:pPr>
            <w:r w:rsidRPr="009B3A90">
              <w:rPr>
                <w:rFonts w:ascii="Arial" w:hAnsi="Arial" w:cs="Arial"/>
                <w:sz w:val="22"/>
                <w:szCs w:val="22"/>
              </w:rPr>
              <w:t xml:space="preserve">Rule </w:t>
            </w:r>
            <w:r>
              <w:rPr>
                <w:rFonts w:ascii="Arial" w:hAnsi="Arial" w:cs="Arial"/>
                <w:sz w:val="22"/>
                <w:szCs w:val="22"/>
              </w:rPr>
              <w:t>number and title</w:t>
            </w:r>
          </w:p>
        </w:tc>
        <w:tc>
          <w:tcPr>
            <w:tcW w:w="2250" w:type="dxa"/>
            <w:noWrap/>
            <w:hideMark/>
          </w:tcPr>
          <w:p w14:paraId="76CFBE71" w14:textId="77777777" w:rsidR="00E10DC1" w:rsidRPr="009B3A90" w:rsidRDefault="00E10DC1" w:rsidP="00D2018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9B3A90">
              <w:rPr>
                <w:rFonts w:ascii="Arial" w:hAnsi="Arial" w:cs="Arial"/>
                <w:sz w:val="22"/>
                <w:szCs w:val="22"/>
              </w:rPr>
              <w:t xml:space="preserve">ate of </w:t>
            </w:r>
            <w:r>
              <w:rPr>
                <w:rFonts w:ascii="Arial" w:hAnsi="Arial" w:cs="Arial"/>
                <w:sz w:val="22"/>
                <w:szCs w:val="22"/>
              </w:rPr>
              <w:t>A</w:t>
            </w:r>
            <w:r w:rsidRPr="009B3A90">
              <w:rPr>
                <w:rFonts w:ascii="Arial" w:hAnsi="Arial" w:cs="Arial"/>
                <w:sz w:val="22"/>
                <w:szCs w:val="22"/>
              </w:rPr>
              <w:t>mendment</w:t>
            </w:r>
          </w:p>
        </w:tc>
        <w:tc>
          <w:tcPr>
            <w:tcW w:w="2070" w:type="dxa"/>
            <w:noWrap/>
            <w:hideMark/>
          </w:tcPr>
          <w:p w14:paraId="1AC9F2C8" w14:textId="77777777" w:rsidR="00E10DC1" w:rsidRPr="009B3A90" w:rsidRDefault="00E10DC1" w:rsidP="00D2018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9B3A90">
              <w:rPr>
                <w:rFonts w:ascii="Arial" w:hAnsi="Arial" w:cs="Arial"/>
                <w:sz w:val="22"/>
                <w:szCs w:val="22"/>
              </w:rPr>
              <w:t>ate of enforcement (if relevant)</w:t>
            </w:r>
          </w:p>
        </w:tc>
        <w:tc>
          <w:tcPr>
            <w:tcW w:w="7027" w:type="dxa"/>
            <w:noWrap/>
            <w:hideMark/>
          </w:tcPr>
          <w:p w14:paraId="5073B4B4" w14:textId="77777777" w:rsidR="00E10DC1" w:rsidRPr="009B3A90" w:rsidRDefault="00E10DC1" w:rsidP="00D2018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action</w:t>
            </w:r>
          </w:p>
        </w:tc>
      </w:tr>
      <w:tr w:rsidR="00E10DC1" w:rsidRPr="009B3A90" w14:paraId="373FC312"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val="restart"/>
            <w:noWrap/>
            <w:hideMark/>
          </w:tcPr>
          <w:p w14:paraId="44034AF6" w14:textId="77777777" w:rsidR="00E10DC1" w:rsidRPr="009B3A90" w:rsidRDefault="00E10DC1" w:rsidP="00D20182">
            <w:pPr>
              <w:rPr>
                <w:rFonts w:ascii="Arial" w:hAnsi="Arial" w:cs="Arial"/>
                <w:bCs w:val="0"/>
                <w:sz w:val="22"/>
                <w:szCs w:val="22"/>
              </w:rPr>
            </w:pPr>
            <w:r w:rsidRPr="009B3A90">
              <w:rPr>
                <w:rFonts w:ascii="Arial" w:hAnsi="Arial" w:cs="Arial"/>
                <w:b w:val="0"/>
                <w:sz w:val="22"/>
                <w:szCs w:val="22"/>
              </w:rPr>
              <w:t xml:space="preserve">4103 Open burning </w:t>
            </w:r>
          </w:p>
          <w:p w14:paraId="4D5F8CFF" w14:textId="77777777" w:rsidR="00E10DC1" w:rsidRPr="009B3A90" w:rsidRDefault="00E10DC1" w:rsidP="00D20182">
            <w:pPr>
              <w:rPr>
                <w:rFonts w:ascii="Arial" w:hAnsi="Arial" w:cs="Arial"/>
                <w:b w:val="0"/>
                <w:sz w:val="22"/>
                <w:szCs w:val="22"/>
              </w:rPr>
            </w:pPr>
            <w:r w:rsidRPr="009B3A90">
              <w:rPr>
                <w:rFonts w:ascii="Arial" w:hAnsi="Arial" w:cs="Arial"/>
                <w:b w:val="0"/>
                <w:sz w:val="22"/>
                <w:szCs w:val="22"/>
              </w:rPr>
              <w:t xml:space="preserve"> </w:t>
            </w:r>
          </w:p>
        </w:tc>
        <w:tc>
          <w:tcPr>
            <w:tcW w:w="2250" w:type="dxa"/>
            <w:noWrap/>
            <w:hideMark/>
          </w:tcPr>
          <w:p w14:paraId="65B0E402"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June 18, 1992 </w:t>
            </w:r>
          </w:p>
        </w:tc>
        <w:tc>
          <w:tcPr>
            <w:tcW w:w="2070" w:type="dxa"/>
            <w:noWrap/>
            <w:hideMark/>
          </w:tcPr>
          <w:p w14:paraId="4E28049B"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hideMark/>
          </w:tcPr>
          <w:p w14:paraId="70458D04"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Permitting required for open burning.</w:t>
            </w:r>
          </w:p>
        </w:tc>
      </w:tr>
      <w:tr w:rsidR="00E10DC1" w:rsidRPr="009B3A90" w14:paraId="6BDFD55D"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hideMark/>
          </w:tcPr>
          <w:p w14:paraId="242B63AE" w14:textId="77777777" w:rsidR="00E10DC1" w:rsidRPr="009B3A90" w:rsidRDefault="00E10DC1" w:rsidP="00D20182">
            <w:pPr>
              <w:rPr>
                <w:rFonts w:ascii="Arial" w:hAnsi="Arial" w:cs="Arial"/>
                <w:b w:val="0"/>
                <w:sz w:val="22"/>
                <w:szCs w:val="22"/>
              </w:rPr>
            </w:pPr>
          </w:p>
        </w:tc>
        <w:tc>
          <w:tcPr>
            <w:tcW w:w="2250" w:type="dxa"/>
            <w:noWrap/>
            <w:hideMark/>
          </w:tcPr>
          <w:p w14:paraId="2F9BD165"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June 21, 2001 </w:t>
            </w:r>
          </w:p>
        </w:tc>
        <w:tc>
          <w:tcPr>
            <w:tcW w:w="2070" w:type="dxa"/>
            <w:noWrap/>
            <w:hideMark/>
          </w:tcPr>
          <w:p w14:paraId="07BCD89A"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hideMark/>
          </w:tcPr>
          <w:p w14:paraId="72CE354E"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Amended rule to remove prescribed burning and hazard reduction burning from Rule 4103 and make a new rule, Rule 4106, Prescribed and Hazardous Reduction Burning</w:t>
            </w:r>
            <w:r>
              <w:rPr>
                <w:rFonts w:ascii="Arial" w:hAnsi="Arial" w:cs="Arial"/>
                <w:sz w:val="22"/>
                <w:szCs w:val="22"/>
              </w:rPr>
              <w:t>.  Removal of exemptions on “no-burn” days for ceremonial, cooking, and recreational fires.</w:t>
            </w:r>
          </w:p>
        </w:tc>
      </w:tr>
      <w:tr w:rsidR="00E10DC1" w:rsidRPr="009B3A90" w14:paraId="1A96CC84"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tcPr>
          <w:p w14:paraId="05093D83" w14:textId="77777777" w:rsidR="00E10DC1" w:rsidRPr="009B3A90" w:rsidRDefault="00E10DC1" w:rsidP="00D20182">
            <w:pPr>
              <w:rPr>
                <w:rFonts w:ascii="Arial" w:hAnsi="Arial" w:cs="Arial"/>
                <w:b w:val="0"/>
                <w:sz w:val="22"/>
                <w:szCs w:val="22"/>
              </w:rPr>
            </w:pPr>
          </w:p>
        </w:tc>
        <w:tc>
          <w:tcPr>
            <w:tcW w:w="2250" w:type="dxa"/>
            <w:noWrap/>
          </w:tcPr>
          <w:p w14:paraId="4E896D48"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37FF">
              <w:rPr>
                <w:rFonts w:ascii="Arial" w:hAnsi="Arial" w:cs="Arial"/>
                <w:sz w:val="22"/>
                <w:szCs w:val="22"/>
              </w:rPr>
              <w:t>January 1, 2003</w:t>
            </w:r>
          </w:p>
        </w:tc>
        <w:tc>
          <w:tcPr>
            <w:tcW w:w="2070" w:type="dxa"/>
            <w:noWrap/>
          </w:tcPr>
          <w:p w14:paraId="093240D2"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tcPr>
          <w:p w14:paraId="67ED6DB6"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37FF">
              <w:rPr>
                <w:rFonts w:ascii="Arial" w:hAnsi="Arial" w:cs="Arial"/>
                <w:sz w:val="22"/>
                <w:szCs w:val="22"/>
              </w:rPr>
              <w:t>Reminder issued that chemically treated grape stakes cannot be burned and inspection requirement added to reinforce this part of the rule.</w:t>
            </w:r>
          </w:p>
        </w:tc>
      </w:tr>
      <w:tr w:rsidR="00E10DC1" w:rsidRPr="009B3A90" w14:paraId="66815266"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hideMark/>
          </w:tcPr>
          <w:p w14:paraId="26309EEC" w14:textId="77777777" w:rsidR="00E10DC1" w:rsidRPr="009B3A90" w:rsidRDefault="00E10DC1" w:rsidP="00D20182">
            <w:pPr>
              <w:rPr>
                <w:rFonts w:ascii="Arial" w:hAnsi="Arial" w:cs="Arial"/>
                <w:b w:val="0"/>
                <w:sz w:val="22"/>
                <w:szCs w:val="22"/>
              </w:rPr>
            </w:pPr>
          </w:p>
        </w:tc>
        <w:tc>
          <w:tcPr>
            <w:tcW w:w="2250" w:type="dxa"/>
            <w:noWrap/>
            <w:hideMark/>
          </w:tcPr>
          <w:p w14:paraId="324D9BB4"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May</w:t>
            </w:r>
            <w:r>
              <w:rPr>
                <w:rFonts w:ascii="Arial" w:hAnsi="Arial" w:cs="Arial"/>
                <w:sz w:val="22"/>
                <w:szCs w:val="22"/>
              </w:rPr>
              <w:t xml:space="preserve"> </w:t>
            </w:r>
            <w:r w:rsidRPr="009B3A90">
              <w:rPr>
                <w:rFonts w:ascii="Arial" w:hAnsi="Arial" w:cs="Arial"/>
                <w:sz w:val="22"/>
                <w:szCs w:val="22"/>
              </w:rPr>
              <w:t>19, 2005 </w:t>
            </w:r>
          </w:p>
        </w:tc>
        <w:tc>
          <w:tcPr>
            <w:tcW w:w="2070" w:type="dxa"/>
            <w:noWrap/>
            <w:hideMark/>
          </w:tcPr>
          <w:p w14:paraId="665B054E"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June 1, 2005</w:t>
            </w:r>
          </w:p>
        </w:tc>
        <w:tc>
          <w:tcPr>
            <w:tcW w:w="7027" w:type="dxa"/>
            <w:noWrap/>
            <w:hideMark/>
          </w:tcPr>
          <w:p w14:paraId="4CE77506"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xml:space="preserve">Prohibit burning for Field Crops, </w:t>
            </w:r>
            <w:proofErr w:type="spellStart"/>
            <w:r w:rsidRPr="009B3A90">
              <w:rPr>
                <w:rFonts w:ascii="Arial" w:hAnsi="Arial" w:cs="Arial"/>
                <w:sz w:val="22"/>
                <w:szCs w:val="22"/>
              </w:rPr>
              <w:t>Prunings</w:t>
            </w:r>
            <w:proofErr w:type="spellEnd"/>
            <w:r w:rsidRPr="009B3A90">
              <w:rPr>
                <w:rFonts w:ascii="Arial" w:hAnsi="Arial" w:cs="Arial"/>
                <w:sz w:val="22"/>
                <w:szCs w:val="22"/>
              </w:rPr>
              <w:t xml:space="preserve">, and Weed Abatement per </w:t>
            </w:r>
            <w:r w:rsidRPr="009B3A90">
              <w:rPr>
                <w:rFonts w:ascii="Arial" w:hAnsi="Arial" w:cs="Arial"/>
                <w:kern w:val="1"/>
                <w:sz w:val="22"/>
                <w:szCs w:val="22"/>
              </w:rPr>
              <w:t>SB705</w:t>
            </w:r>
            <w:r>
              <w:rPr>
                <w:rFonts w:ascii="Arial" w:hAnsi="Arial" w:cs="Arial"/>
                <w:kern w:val="1"/>
                <w:sz w:val="22"/>
                <w:szCs w:val="22"/>
              </w:rPr>
              <w:t>.</w:t>
            </w:r>
          </w:p>
        </w:tc>
      </w:tr>
      <w:tr w:rsidR="00E10DC1" w:rsidRPr="009B3A90" w14:paraId="41D774EE"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hideMark/>
          </w:tcPr>
          <w:p w14:paraId="0A43107D" w14:textId="77777777" w:rsidR="00E10DC1" w:rsidRPr="009B3A90" w:rsidRDefault="00E10DC1" w:rsidP="00D20182">
            <w:pPr>
              <w:rPr>
                <w:rFonts w:ascii="Arial" w:hAnsi="Arial" w:cs="Arial"/>
                <w:b w:val="0"/>
                <w:sz w:val="22"/>
                <w:szCs w:val="22"/>
              </w:rPr>
            </w:pPr>
          </w:p>
        </w:tc>
        <w:tc>
          <w:tcPr>
            <w:tcW w:w="2250" w:type="dxa"/>
            <w:noWrap/>
            <w:hideMark/>
          </w:tcPr>
          <w:p w14:paraId="49DC416F"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May 17, 2007 </w:t>
            </w:r>
          </w:p>
        </w:tc>
        <w:tc>
          <w:tcPr>
            <w:tcW w:w="2070" w:type="dxa"/>
            <w:noWrap/>
            <w:hideMark/>
          </w:tcPr>
          <w:p w14:paraId="21C717BE"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June 1, 2007</w:t>
            </w:r>
          </w:p>
        </w:tc>
        <w:tc>
          <w:tcPr>
            <w:tcW w:w="7027" w:type="dxa"/>
            <w:noWrap/>
            <w:hideMark/>
          </w:tcPr>
          <w:p w14:paraId="6DE69462"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xml:space="preserve">Prohibit burning for Orchard Removals per </w:t>
            </w:r>
            <w:r w:rsidRPr="009B3A90">
              <w:rPr>
                <w:rFonts w:ascii="Arial" w:hAnsi="Arial" w:cs="Arial"/>
                <w:kern w:val="1"/>
                <w:sz w:val="22"/>
                <w:szCs w:val="22"/>
              </w:rPr>
              <w:t>SB705</w:t>
            </w:r>
            <w:r>
              <w:rPr>
                <w:rFonts w:ascii="Arial" w:hAnsi="Arial" w:cs="Arial"/>
                <w:kern w:val="1"/>
                <w:sz w:val="22"/>
                <w:szCs w:val="22"/>
              </w:rPr>
              <w:t>.</w:t>
            </w:r>
          </w:p>
        </w:tc>
      </w:tr>
      <w:tr w:rsidR="00E10DC1" w:rsidRPr="009B3A90" w14:paraId="5D938558"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hideMark/>
          </w:tcPr>
          <w:p w14:paraId="01AD95B9" w14:textId="77777777" w:rsidR="00E10DC1" w:rsidRPr="009B3A90" w:rsidRDefault="00E10DC1" w:rsidP="00D20182">
            <w:pPr>
              <w:rPr>
                <w:rFonts w:ascii="Arial" w:hAnsi="Arial" w:cs="Arial"/>
                <w:b w:val="0"/>
                <w:sz w:val="22"/>
                <w:szCs w:val="22"/>
              </w:rPr>
            </w:pPr>
          </w:p>
        </w:tc>
        <w:tc>
          <w:tcPr>
            <w:tcW w:w="2250" w:type="dxa"/>
            <w:noWrap/>
            <w:hideMark/>
          </w:tcPr>
          <w:p w14:paraId="7B5583B7"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April 15, 2010 </w:t>
            </w:r>
          </w:p>
        </w:tc>
        <w:tc>
          <w:tcPr>
            <w:tcW w:w="2070" w:type="dxa"/>
            <w:noWrap/>
            <w:hideMark/>
          </w:tcPr>
          <w:p w14:paraId="1AAAF574"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June 1, 2010 </w:t>
            </w:r>
          </w:p>
        </w:tc>
        <w:tc>
          <w:tcPr>
            <w:tcW w:w="7027" w:type="dxa"/>
            <w:noWrap/>
            <w:hideMark/>
          </w:tcPr>
          <w:p w14:paraId="2B9711D3"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 xml:space="preserve">Prohibit burning for Vineyard Removals, </w:t>
            </w:r>
            <w:proofErr w:type="spellStart"/>
            <w:r w:rsidRPr="009B3A90">
              <w:rPr>
                <w:rFonts w:ascii="Arial" w:hAnsi="Arial" w:cs="Arial"/>
                <w:sz w:val="22"/>
                <w:szCs w:val="22"/>
              </w:rPr>
              <w:t>Prunings</w:t>
            </w:r>
            <w:proofErr w:type="spellEnd"/>
            <w:r w:rsidRPr="009B3A90">
              <w:rPr>
                <w:rFonts w:ascii="Arial" w:hAnsi="Arial" w:cs="Arial"/>
                <w:sz w:val="22"/>
                <w:szCs w:val="22"/>
              </w:rPr>
              <w:t xml:space="preserve"> from Surface Harvested Crops and Other Materials per </w:t>
            </w:r>
            <w:r w:rsidRPr="009B3A90">
              <w:rPr>
                <w:rFonts w:ascii="Arial" w:hAnsi="Arial" w:cs="Arial"/>
                <w:kern w:val="1"/>
                <w:sz w:val="22"/>
                <w:szCs w:val="22"/>
              </w:rPr>
              <w:t>SB705</w:t>
            </w:r>
            <w:r>
              <w:rPr>
                <w:rFonts w:ascii="Arial" w:hAnsi="Arial" w:cs="Arial"/>
                <w:kern w:val="1"/>
                <w:sz w:val="22"/>
                <w:szCs w:val="22"/>
              </w:rPr>
              <w:t>.</w:t>
            </w:r>
          </w:p>
        </w:tc>
      </w:tr>
      <w:tr w:rsidR="00E10DC1" w:rsidRPr="009B3A90" w14:paraId="12DD73AA"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val="restart"/>
            <w:noWrap/>
            <w:hideMark/>
          </w:tcPr>
          <w:p w14:paraId="7F6F7BEC" w14:textId="77777777" w:rsidR="00E10DC1" w:rsidRPr="009B3A90" w:rsidRDefault="00E10DC1" w:rsidP="00D20182">
            <w:pPr>
              <w:rPr>
                <w:rFonts w:ascii="Arial" w:hAnsi="Arial" w:cs="Arial"/>
                <w:b w:val="0"/>
                <w:sz w:val="22"/>
                <w:szCs w:val="22"/>
              </w:rPr>
            </w:pPr>
            <w:r w:rsidRPr="009B3A90">
              <w:rPr>
                <w:rFonts w:ascii="Arial" w:hAnsi="Arial" w:cs="Arial"/>
                <w:b w:val="0"/>
                <w:sz w:val="22"/>
                <w:szCs w:val="22"/>
              </w:rPr>
              <w:t>4901 Wood burning fireplaces and wood burning heaters</w:t>
            </w:r>
          </w:p>
        </w:tc>
        <w:tc>
          <w:tcPr>
            <w:tcW w:w="2250" w:type="dxa"/>
            <w:noWrap/>
            <w:hideMark/>
          </w:tcPr>
          <w:p w14:paraId="72F20FB5"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July 15, 1993</w:t>
            </w:r>
          </w:p>
        </w:tc>
        <w:tc>
          <w:tcPr>
            <w:tcW w:w="2070" w:type="dxa"/>
            <w:noWrap/>
            <w:hideMark/>
          </w:tcPr>
          <w:p w14:paraId="4B518013"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hideMark/>
          </w:tcPr>
          <w:p w14:paraId="10AB3358"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Adopted Rule 3040, Agricultural/Open Burn Fees charging uniform fees for agricultural burning through the SJV Air Basin.</w:t>
            </w:r>
          </w:p>
        </w:tc>
      </w:tr>
      <w:tr w:rsidR="00E10DC1" w:rsidRPr="009B3A90" w14:paraId="03215E0A"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tcPr>
          <w:p w14:paraId="54AAF92E" w14:textId="77777777" w:rsidR="00E10DC1" w:rsidRPr="009B3A90" w:rsidRDefault="00E10DC1" w:rsidP="00D20182">
            <w:pPr>
              <w:rPr>
                <w:rFonts w:ascii="Arial" w:hAnsi="Arial" w:cs="Arial"/>
                <w:b w:val="0"/>
                <w:sz w:val="22"/>
                <w:szCs w:val="22"/>
              </w:rPr>
            </w:pPr>
          </w:p>
        </w:tc>
        <w:tc>
          <w:tcPr>
            <w:tcW w:w="2250" w:type="dxa"/>
            <w:noWrap/>
            <w:hideMark/>
          </w:tcPr>
          <w:p w14:paraId="3E262AEF"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37FF">
              <w:rPr>
                <w:rFonts w:ascii="Arial" w:hAnsi="Arial" w:cs="Arial"/>
                <w:sz w:val="22"/>
                <w:szCs w:val="22"/>
              </w:rPr>
              <w:t>July 17, 2003</w:t>
            </w:r>
          </w:p>
        </w:tc>
        <w:tc>
          <w:tcPr>
            <w:tcW w:w="2070" w:type="dxa"/>
            <w:noWrap/>
            <w:hideMark/>
          </w:tcPr>
          <w:p w14:paraId="5949E8C4"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37FF">
              <w:rPr>
                <w:rFonts w:ascii="Arial" w:hAnsi="Arial" w:cs="Arial"/>
                <w:sz w:val="22"/>
                <w:szCs w:val="22"/>
              </w:rPr>
              <w:t>November 1, 2003</w:t>
            </w:r>
          </w:p>
        </w:tc>
        <w:tc>
          <w:tcPr>
            <w:tcW w:w="7027" w:type="dxa"/>
            <w:noWrap/>
            <w:hideMark/>
          </w:tcPr>
          <w:p w14:paraId="03738E29" w14:textId="77777777" w:rsidR="00E10DC1" w:rsidRPr="009C37FF"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37FF">
              <w:rPr>
                <w:rFonts w:ascii="Arial" w:hAnsi="Arial" w:cs="Arial"/>
                <w:sz w:val="22"/>
                <w:szCs w:val="22"/>
              </w:rPr>
              <w:t xml:space="preserve">Ban on wood burning in residences below 3,000ft elevation, with natural gas heating service, and when AQI over 150 in the District (i.e. 65 </w:t>
            </w:r>
            <w:r>
              <w:rPr>
                <w:rFonts w:ascii="Times New Roman" w:hAnsi="Times New Roman" w:cs="Times New Roman"/>
              </w:rPr>
              <w:sym w:font="Symbol" w:char="F06D"/>
            </w:r>
            <w:r w:rsidRPr="009C37FF">
              <w:rPr>
                <w:rFonts w:ascii="Arial" w:hAnsi="Arial" w:cs="Arial"/>
                <w:sz w:val="22"/>
                <w:szCs w:val="22"/>
              </w:rPr>
              <w:t>g/m</w:t>
            </w:r>
            <w:r w:rsidRPr="009C37FF">
              <w:rPr>
                <w:rFonts w:ascii="Arial" w:hAnsi="Arial" w:cs="Arial"/>
                <w:sz w:val="22"/>
                <w:szCs w:val="22"/>
                <w:vertAlign w:val="superscript"/>
              </w:rPr>
              <w:t>3</w:t>
            </w:r>
            <w:r w:rsidRPr="009C37FF">
              <w:rPr>
                <w:rFonts w:ascii="Arial" w:hAnsi="Arial" w:cs="Arial"/>
                <w:sz w:val="22"/>
                <w:szCs w:val="22"/>
              </w:rPr>
              <w:t xml:space="preserve"> 24-hour mean).</w:t>
            </w:r>
          </w:p>
        </w:tc>
      </w:tr>
      <w:tr w:rsidR="00E10DC1" w:rsidRPr="009B3A90" w14:paraId="0B4AE9C9"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tcPr>
          <w:p w14:paraId="32216061" w14:textId="77777777" w:rsidR="00E10DC1" w:rsidRPr="009B3A90" w:rsidRDefault="00E10DC1" w:rsidP="00D20182">
            <w:pPr>
              <w:rPr>
                <w:rFonts w:ascii="Arial" w:hAnsi="Arial" w:cs="Arial"/>
                <w:b w:val="0"/>
                <w:sz w:val="22"/>
                <w:szCs w:val="22"/>
              </w:rPr>
            </w:pPr>
          </w:p>
        </w:tc>
        <w:tc>
          <w:tcPr>
            <w:tcW w:w="2250" w:type="dxa"/>
            <w:noWrap/>
            <w:hideMark/>
          </w:tcPr>
          <w:p w14:paraId="457B2C4D"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October 16, 2008</w:t>
            </w:r>
          </w:p>
        </w:tc>
        <w:tc>
          <w:tcPr>
            <w:tcW w:w="2070" w:type="dxa"/>
            <w:noWrap/>
            <w:hideMark/>
          </w:tcPr>
          <w:p w14:paraId="215F6642"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hideMark/>
          </w:tcPr>
          <w:p w14:paraId="63E2B51C"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Lowered the mandatory curtailment level to 30</w:t>
            </w:r>
            <w:r>
              <w:rPr>
                <w:rFonts w:ascii="Times New Roman" w:hAnsi="Times New Roman" w:cs="Times New Roman"/>
              </w:rPr>
              <w:sym w:font="Symbol" w:char="F06D"/>
            </w:r>
            <w:r>
              <w:rPr>
                <w:rFonts w:ascii="Arial" w:hAnsi="Arial" w:cs="Arial"/>
                <w:sz w:val="22"/>
                <w:szCs w:val="22"/>
              </w:rPr>
              <w:t>g/m</w:t>
            </w:r>
            <w:r w:rsidRPr="00A12289">
              <w:rPr>
                <w:rFonts w:ascii="Arial" w:hAnsi="Arial" w:cs="Arial"/>
                <w:sz w:val="22"/>
                <w:szCs w:val="22"/>
                <w:vertAlign w:val="superscript"/>
              </w:rPr>
              <w:t>3</w:t>
            </w:r>
            <w:r>
              <w:rPr>
                <w:rFonts w:ascii="Arial" w:hAnsi="Arial" w:cs="Arial"/>
                <w:sz w:val="22"/>
                <w:szCs w:val="22"/>
              </w:rPr>
              <w:t>, included outdoor residential burning devices in the mandatory curtailment, removed the elevation exemption, and added a contingency plan should SJV Air Basin fail to meet 1997 PM</w:t>
            </w:r>
            <w:r w:rsidRPr="00A12289">
              <w:rPr>
                <w:rFonts w:ascii="Arial" w:hAnsi="Arial" w:cs="Arial"/>
                <w:sz w:val="22"/>
                <w:szCs w:val="22"/>
                <w:vertAlign w:val="subscript"/>
              </w:rPr>
              <w:t>2.5</w:t>
            </w:r>
            <w:r>
              <w:rPr>
                <w:rFonts w:ascii="Arial" w:hAnsi="Arial" w:cs="Arial"/>
                <w:sz w:val="22"/>
                <w:szCs w:val="22"/>
              </w:rPr>
              <w:t xml:space="preserve"> standards.</w:t>
            </w:r>
          </w:p>
        </w:tc>
      </w:tr>
      <w:tr w:rsidR="00E10DC1" w:rsidRPr="009B3A90" w14:paraId="749850DA"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965" w:type="dxa"/>
            <w:vMerge/>
            <w:noWrap/>
          </w:tcPr>
          <w:p w14:paraId="53F78C1A" w14:textId="77777777" w:rsidR="00E10DC1" w:rsidRPr="009B3A90" w:rsidRDefault="00E10DC1" w:rsidP="00D20182">
            <w:pPr>
              <w:rPr>
                <w:rFonts w:ascii="Arial" w:hAnsi="Arial" w:cs="Arial"/>
                <w:b w:val="0"/>
                <w:sz w:val="22"/>
                <w:szCs w:val="22"/>
              </w:rPr>
            </w:pPr>
          </w:p>
        </w:tc>
        <w:tc>
          <w:tcPr>
            <w:tcW w:w="2250" w:type="dxa"/>
            <w:noWrap/>
            <w:hideMark/>
          </w:tcPr>
          <w:p w14:paraId="5AC6913E"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3A90">
              <w:rPr>
                <w:rFonts w:ascii="Arial" w:hAnsi="Arial" w:cs="Arial"/>
                <w:sz w:val="22"/>
                <w:szCs w:val="22"/>
              </w:rPr>
              <w:t>September 18, 2014</w:t>
            </w:r>
          </w:p>
        </w:tc>
        <w:tc>
          <w:tcPr>
            <w:tcW w:w="2070" w:type="dxa"/>
            <w:noWrap/>
            <w:hideMark/>
          </w:tcPr>
          <w:p w14:paraId="0EBEE286"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hideMark/>
          </w:tcPr>
          <w:p w14:paraId="4C04F0D7"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Incorporated a tiered approach to mandatory curtailment, based on projected PM concentrations; established a registration program for qualified wood burning heaters; added a program for wood burning heater professionals to perform inspections on qualified wood burning heaters.</w:t>
            </w:r>
          </w:p>
        </w:tc>
      </w:tr>
      <w:tr w:rsidR="00E10DC1" w:rsidRPr="009B3A90" w14:paraId="758B306F" w14:textId="77777777" w:rsidTr="00D20182">
        <w:trPr>
          <w:trHeight w:val="1034"/>
        </w:trPr>
        <w:tc>
          <w:tcPr>
            <w:cnfStyle w:val="001000000000" w:firstRow="0" w:lastRow="0" w:firstColumn="1" w:lastColumn="0" w:oddVBand="0" w:evenVBand="0" w:oddHBand="0" w:evenHBand="0" w:firstRowFirstColumn="0" w:firstRowLastColumn="0" w:lastRowFirstColumn="0" w:lastRowLastColumn="0"/>
            <w:tcW w:w="2965" w:type="dxa"/>
            <w:noWrap/>
          </w:tcPr>
          <w:p w14:paraId="1262B8DA" w14:textId="77777777" w:rsidR="00E10DC1" w:rsidRDefault="00E10DC1" w:rsidP="00D20182">
            <w:pPr>
              <w:widowControl/>
              <w:rPr>
                <w:rFonts w:ascii="Arial" w:hAnsi="Arial" w:cs="Arial"/>
                <w:bCs w:val="0"/>
                <w:sz w:val="22"/>
                <w:szCs w:val="22"/>
              </w:rPr>
            </w:pPr>
            <w:r>
              <w:rPr>
                <w:rFonts w:ascii="Arial" w:hAnsi="Arial" w:cs="Arial"/>
                <w:b w:val="0"/>
                <w:sz w:val="22"/>
                <w:szCs w:val="22"/>
              </w:rPr>
              <w:t xml:space="preserve">CCR Title 17, </w:t>
            </w:r>
          </w:p>
          <w:p w14:paraId="705A4E32" w14:textId="77777777" w:rsidR="00E10DC1" w:rsidRPr="00B77646" w:rsidRDefault="00E10DC1" w:rsidP="00D20182">
            <w:pPr>
              <w:widowControl/>
              <w:rPr>
                <w:rFonts w:ascii="Arial" w:hAnsi="Arial" w:cs="Arial"/>
                <w:b w:val="0"/>
                <w:bCs w:val="0"/>
                <w:sz w:val="22"/>
                <w:szCs w:val="22"/>
              </w:rPr>
            </w:pPr>
            <w:r w:rsidRPr="00B77646">
              <w:rPr>
                <w:rFonts w:ascii="Arial" w:hAnsi="Arial" w:cs="Arial"/>
                <w:b w:val="0"/>
                <w:bCs w:val="0"/>
                <w:sz w:val="22"/>
                <w:szCs w:val="22"/>
              </w:rPr>
              <w:t>Subchapter 2. Smoke Management Guidelines for Agricultural and</w:t>
            </w:r>
          </w:p>
          <w:p w14:paraId="5376CD8C" w14:textId="77777777" w:rsidR="00E10DC1" w:rsidRPr="009B3A90" w:rsidRDefault="00E10DC1" w:rsidP="00D20182">
            <w:pPr>
              <w:rPr>
                <w:rFonts w:ascii="Arial" w:hAnsi="Arial" w:cs="Arial"/>
                <w:b w:val="0"/>
                <w:sz w:val="22"/>
                <w:szCs w:val="22"/>
              </w:rPr>
            </w:pPr>
            <w:r w:rsidRPr="00B77646">
              <w:rPr>
                <w:rFonts w:ascii="Arial" w:hAnsi="Arial" w:cs="Arial"/>
                <w:b w:val="0"/>
                <w:bCs w:val="0"/>
                <w:sz w:val="22"/>
                <w:szCs w:val="22"/>
              </w:rPr>
              <w:t>Prescribed Burning</w:t>
            </w:r>
          </w:p>
        </w:tc>
        <w:tc>
          <w:tcPr>
            <w:tcW w:w="2250" w:type="dxa"/>
            <w:noWrap/>
          </w:tcPr>
          <w:p w14:paraId="0FB85798"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March 14, 2001</w:t>
            </w:r>
          </w:p>
        </w:tc>
        <w:tc>
          <w:tcPr>
            <w:tcW w:w="2070" w:type="dxa"/>
            <w:noWrap/>
          </w:tcPr>
          <w:p w14:paraId="2E050CA1"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tcPr>
          <w:p w14:paraId="12C24EFD" w14:textId="77777777" w:rsidR="00E10DC1"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CARB began declaring burn and no-burn days for agricultural burning</w:t>
            </w:r>
            <w:r>
              <w:rPr>
                <w:rFonts w:ascii="Arial" w:hAnsi="Arial" w:cs="Arial"/>
              </w:rPr>
              <w:t>.</w:t>
            </w:r>
          </w:p>
          <w:p w14:paraId="435CF2DD" w14:textId="77777777" w:rsidR="00E10DC1" w:rsidRPr="009C37FF" w:rsidRDefault="00E10DC1" w:rsidP="00D2018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C37FF">
              <w:rPr>
                <w:rFonts w:ascii="Arial" w:hAnsi="Arial" w:cs="Arial"/>
              </w:rPr>
              <w:t xml:space="preserve">SJV Air Basin was divided into 3 large regions: </w:t>
            </w:r>
          </w:p>
          <w:p w14:paraId="5FDDCF8A" w14:textId="77777777" w:rsidR="00E10DC1" w:rsidRPr="00375510" w:rsidRDefault="00E10DC1" w:rsidP="00D20182">
            <w:pPr>
              <w:pStyle w:val="ListParagraph"/>
              <w:widowControl/>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SJV North (San Joaquin, Stanislaus, and Merced Counties)</w:t>
            </w:r>
          </w:p>
          <w:p w14:paraId="5B6FD75E" w14:textId="77777777" w:rsidR="00E10DC1" w:rsidRPr="00375510" w:rsidRDefault="00E10DC1" w:rsidP="00D20182">
            <w:pPr>
              <w:pStyle w:val="ListParagraph"/>
              <w:widowControl/>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SJV South (Madera, Fresno, Kings, and Tulare Counties, and</w:t>
            </w:r>
          </w:p>
          <w:p w14:paraId="6CA6231D" w14:textId="77777777" w:rsidR="00E10DC1" w:rsidRPr="0037551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the San Joaquin Valley Air Basin portion of Kern County) High – elevation above 3,000 ft</w:t>
            </w:r>
          </w:p>
          <w:p w14:paraId="3C9DF3F1" w14:textId="77777777" w:rsidR="00E10DC1" w:rsidRPr="00375510" w:rsidRDefault="00E10DC1" w:rsidP="00D20182">
            <w:pPr>
              <w:pStyle w:val="ListParagraph"/>
              <w:widowControl/>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SJV South (Madera, Fresno, Kings, and Tulare Counties, and</w:t>
            </w:r>
          </w:p>
          <w:p w14:paraId="12A42751" w14:textId="77777777" w:rsidR="00E10DC1" w:rsidRPr="0037551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the San Joaquin Valley Air Basin portion of Kern County) High – elevation below 3,000 ft</w:t>
            </w:r>
          </w:p>
          <w:p w14:paraId="3E84FBD5" w14:textId="77777777" w:rsidR="00E10DC1" w:rsidRPr="009C37FF" w:rsidRDefault="00E10DC1" w:rsidP="00D2018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37FF">
              <w:rPr>
                <w:rFonts w:ascii="Arial" w:hAnsi="Arial" w:cs="Arial"/>
                <w:sz w:val="22"/>
              </w:rPr>
              <w:lastRenderedPageBreak/>
              <w:t>Meteorological conditions used were:</w:t>
            </w:r>
          </w:p>
          <w:p w14:paraId="0EBDF712" w14:textId="77777777" w:rsidR="00E10DC1" w:rsidRPr="00375510" w:rsidRDefault="00E10DC1" w:rsidP="00D201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Temperature</w:t>
            </w:r>
          </w:p>
          <w:p w14:paraId="28BC151A" w14:textId="77777777" w:rsidR="00E10DC1" w:rsidRPr="00375510" w:rsidRDefault="00E10DC1" w:rsidP="00D201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 xml:space="preserve">500 </w:t>
            </w:r>
            <w:proofErr w:type="spellStart"/>
            <w:r w:rsidRPr="00375510">
              <w:rPr>
                <w:rFonts w:ascii="Arial" w:hAnsi="Arial" w:cs="Arial"/>
              </w:rPr>
              <w:t>mb</w:t>
            </w:r>
            <w:proofErr w:type="spellEnd"/>
          </w:p>
          <w:p w14:paraId="52825CB0" w14:textId="77777777" w:rsidR="00E10DC1" w:rsidRDefault="00E10DC1" w:rsidP="00D201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75510">
              <w:rPr>
                <w:rFonts w:ascii="Arial" w:hAnsi="Arial" w:cs="Arial"/>
              </w:rPr>
              <w:t>Wind speed</w:t>
            </w:r>
          </w:p>
          <w:p w14:paraId="6E2AA866" w14:textId="77777777" w:rsidR="00E10DC1" w:rsidRPr="00A83778" w:rsidRDefault="00E10DC1" w:rsidP="00D20182">
            <w:pPr>
              <w:pStyle w:val="Default"/>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A83778">
              <w:rPr>
                <w:sz w:val="20"/>
                <w:szCs w:val="20"/>
              </w:rPr>
              <w:t>200 acres of agricultural material per county per day was still allowed to burn on a declared No burn day</w:t>
            </w:r>
          </w:p>
        </w:tc>
      </w:tr>
      <w:tr w:rsidR="00E10DC1" w:rsidRPr="009B3A90" w14:paraId="712BAC8C" w14:textId="77777777" w:rsidTr="00D20182">
        <w:trPr>
          <w:trHeight w:val="1034"/>
        </w:trPr>
        <w:tc>
          <w:tcPr>
            <w:cnfStyle w:val="001000000000" w:firstRow="0" w:lastRow="0" w:firstColumn="1" w:lastColumn="0" w:oddVBand="0" w:evenVBand="0" w:oddHBand="0" w:evenHBand="0" w:firstRowFirstColumn="0" w:firstRowLastColumn="0" w:lastRowFirstColumn="0" w:lastRowLastColumn="0"/>
            <w:tcW w:w="2965" w:type="dxa"/>
            <w:noWrap/>
          </w:tcPr>
          <w:p w14:paraId="77CE1B5D" w14:textId="77777777" w:rsidR="00E10DC1" w:rsidRDefault="00E10DC1" w:rsidP="00D20182">
            <w:pPr>
              <w:widowControl/>
              <w:rPr>
                <w:rFonts w:ascii="Arial" w:hAnsi="Arial" w:cs="Arial"/>
                <w:b w:val="0"/>
                <w:sz w:val="22"/>
                <w:szCs w:val="22"/>
              </w:rPr>
            </w:pPr>
          </w:p>
        </w:tc>
        <w:tc>
          <w:tcPr>
            <w:tcW w:w="2250" w:type="dxa"/>
            <w:noWrap/>
          </w:tcPr>
          <w:p w14:paraId="38FCC788" w14:textId="77777777" w:rsidR="00E10DC1" w:rsidRPr="00B27E84" w:rsidRDefault="00E10DC1" w:rsidP="00D20182">
            <w:pPr>
              <w:widowControl/>
              <w:autoSpaceDE/>
              <w:autoSpaceDN/>
              <w:adjustRightInd/>
              <w:cnfStyle w:val="000000000000" w:firstRow="0" w:lastRow="0" w:firstColumn="0" w:lastColumn="0" w:oddVBand="0" w:evenVBand="0" w:oddHBand="0" w:evenHBand="0" w:firstRowFirstColumn="0" w:firstRowLastColumn="0" w:lastRowFirstColumn="0" w:lastRowLastColumn="0"/>
            </w:pPr>
            <w:r w:rsidRPr="00B27E84">
              <w:rPr>
                <w:rFonts w:ascii="Arial" w:hAnsi="Arial" w:cs="Arial"/>
                <w:color w:val="000000"/>
                <w:sz w:val="19"/>
                <w:szCs w:val="19"/>
                <w:shd w:val="clear" w:color="auto" w:fill="FFFFFF"/>
              </w:rPr>
              <w:t>Nov 18, 2002</w:t>
            </w:r>
          </w:p>
          <w:p w14:paraId="547F72EA" w14:textId="77777777" w:rsidR="00E10DC1" w:rsidRPr="007B72C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yellow"/>
              </w:rPr>
            </w:pPr>
          </w:p>
        </w:tc>
        <w:tc>
          <w:tcPr>
            <w:tcW w:w="2070" w:type="dxa"/>
            <w:noWrap/>
          </w:tcPr>
          <w:p w14:paraId="386851ED" w14:textId="77777777" w:rsidR="00E10DC1" w:rsidRPr="007B72C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yellow"/>
              </w:rPr>
            </w:pPr>
          </w:p>
        </w:tc>
        <w:tc>
          <w:tcPr>
            <w:tcW w:w="7027" w:type="dxa"/>
            <w:noWrap/>
          </w:tcPr>
          <w:p w14:paraId="151BBF8D" w14:textId="77777777" w:rsidR="00E10DC1" w:rsidRPr="005E76F3"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6F3">
              <w:rPr>
                <w:rFonts w:ascii="Arial" w:hAnsi="Arial" w:cs="Arial"/>
              </w:rPr>
              <w:t>SJVAPCD took over responsibility for declaring burn, marginal burn &amp; no-burn days.</w:t>
            </w:r>
          </w:p>
          <w:p w14:paraId="64903E84" w14:textId="77777777" w:rsidR="00E10DC1" w:rsidRPr="005E76F3" w:rsidRDefault="00E10DC1" w:rsidP="00D2018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6F3">
              <w:rPr>
                <w:rFonts w:ascii="Arial" w:hAnsi="Arial" w:cs="Arial"/>
              </w:rPr>
              <w:t>SJV Air Basin was still divided into 3 large regions</w:t>
            </w:r>
          </w:p>
          <w:p w14:paraId="0CBB33EF" w14:textId="77777777" w:rsidR="00E10DC1" w:rsidRPr="005E76F3" w:rsidRDefault="00E10DC1" w:rsidP="00D2018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6F3">
              <w:rPr>
                <w:rFonts w:ascii="Arial" w:hAnsi="Arial" w:cs="Arial"/>
              </w:rPr>
              <w:t xml:space="preserve">Meteorological data reviewed was expanded to include reviewing the National Center for Environmental Predictions (NCEP) model prognostications, the uncertainty of those forecasts, surface and aloft temperature trends including ARB aircraft soundings, lower air profile data, local transport winds, marine air intrusion, subsidence and vorticity conditions, current and forecasted PM and ozone concentrations, current smoke complaints, and quantitative forecast parameters to derive the general agricultural burn declaration. </w:t>
            </w:r>
          </w:p>
          <w:p w14:paraId="04C41379" w14:textId="77777777" w:rsidR="00E10DC1" w:rsidRPr="005E76F3" w:rsidRDefault="00E10DC1" w:rsidP="00D2018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6F3">
              <w:rPr>
                <w:rFonts w:ascii="Arial" w:hAnsi="Arial" w:cs="Arial"/>
              </w:rPr>
              <w:t>Stipulation for 200 acres of burning allowed per day per county on no burn days was removed and a waitlist procedure took its place.</w:t>
            </w:r>
          </w:p>
        </w:tc>
      </w:tr>
      <w:tr w:rsidR="00E10DC1" w:rsidRPr="009B3A90" w14:paraId="159BE3D3" w14:textId="77777777" w:rsidTr="00D20182">
        <w:trPr>
          <w:trHeight w:val="629"/>
        </w:trPr>
        <w:tc>
          <w:tcPr>
            <w:cnfStyle w:val="001000000000" w:firstRow="0" w:lastRow="0" w:firstColumn="1" w:lastColumn="0" w:oddVBand="0" w:evenVBand="0" w:oddHBand="0" w:evenHBand="0" w:firstRowFirstColumn="0" w:firstRowLastColumn="0" w:lastRowFirstColumn="0" w:lastRowLastColumn="0"/>
            <w:tcW w:w="2965" w:type="dxa"/>
            <w:noWrap/>
          </w:tcPr>
          <w:p w14:paraId="33875B6A" w14:textId="77777777" w:rsidR="00E10DC1" w:rsidRDefault="00E10DC1" w:rsidP="00D20182">
            <w:pPr>
              <w:widowControl/>
              <w:rPr>
                <w:rFonts w:ascii="Arial" w:hAnsi="Arial" w:cs="Arial"/>
                <w:b w:val="0"/>
                <w:sz w:val="22"/>
                <w:szCs w:val="22"/>
              </w:rPr>
            </w:pPr>
          </w:p>
        </w:tc>
        <w:tc>
          <w:tcPr>
            <w:tcW w:w="2250" w:type="dxa"/>
            <w:noWrap/>
          </w:tcPr>
          <w:p w14:paraId="6ACAC25A" w14:textId="77777777" w:rsidR="00E10DC1" w:rsidRDefault="00E10DC1" w:rsidP="00D2018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shd w:val="clear" w:color="auto" w:fill="FFFFFF"/>
              </w:rPr>
            </w:pPr>
            <w:r>
              <w:rPr>
                <w:rFonts w:ascii="Arial" w:hAnsi="Arial" w:cs="Arial"/>
                <w:color w:val="000000"/>
                <w:sz w:val="19"/>
                <w:szCs w:val="19"/>
                <w:shd w:val="clear" w:color="auto" w:fill="FFFFFF"/>
              </w:rPr>
              <w:t>May 18, 2004</w:t>
            </w:r>
          </w:p>
        </w:tc>
        <w:tc>
          <w:tcPr>
            <w:tcW w:w="2070" w:type="dxa"/>
            <w:noWrap/>
          </w:tcPr>
          <w:p w14:paraId="7F8EF685" w14:textId="77777777" w:rsidR="00E10DC1" w:rsidRPr="009B3A90"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27" w:type="dxa"/>
            <w:noWrap/>
          </w:tcPr>
          <w:p w14:paraId="2A944806" w14:textId="77777777" w:rsidR="00E10DC1" w:rsidRPr="005E76F3" w:rsidRDefault="00E10DC1" w:rsidP="00D201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6F3">
              <w:rPr>
                <w:rFonts w:ascii="Arial" w:hAnsi="Arial" w:cs="Arial"/>
              </w:rPr>
              <w:t>SJV Air District began allocating emissions for VOC or PM for SJV, based on over 100 small regions called “agricultural burn allocation zones.”</w:t>
            </w:r>
          </w:p>
        </w:tc>
      </w:tr>
    </w:tbl>
    <w:p w14:paraId="187FE0BC" w14:textId="77777777" w:rsidR="00E10DC1" w:rsidRPr="009B3A90" w:rsidRDefault="00E10DC1" w:rsidP="00E10DC1">
      <w:pPr>
        <w:rPr>
          <w:rFonts w:ascii="Arial" w:hAnsi="Arial" w:cs="Arial"/>
          <w:sz w:val="22"/>
          <w:szCs w:val="22"/>
        </w:rPr>
      </w:pPr>
    </w:p>
    <w:p w14:paraId="7CDD3FEB" w14:textId="77777777" w:rsidR="00E10DC1" w:rsidRPr="009B3A90" w:rsidRDefault="00E10DC1" w:rsidP="00E10DC1">
      <w:pPr>
        <w:rPr>
          <w:rFonts w:ascii="Arial" w:hAnsi="Arial" w:cs="Arial"/>
          <w:sz w:val="22"/>
          <w:szCs w:val="22"/>
        </w:rPr>
      </w:pPr>
    </w:p>
    <w:p w14:paraId="4EEA2058" w14:textId="59C7533D" w:rsidR="00E10DC1" w:rsidRPr="00600891" w:rsidRDefault="00E10DC1" w:rsidP="00E10DC1">
      <w:pPr>
        <w:spacing w:line="480" w:lineRule="auto"/>
        <w:rPr>
          <w:rFonts w:ascii="Times New Roman" w:hAnsi="Times New Roman" w:cs="Times New Roman"/>
          <w:sz w:val="22"/>
          <w:szCs w:val="22"/>
        </w:rPr>
      </w:pPr>
      <w:r>
        <w:rPr>
          <w:rFonts w:ascii="Cambria" w:hAnsi="Cambria" w:cs="Cambria"/>
        </w:rPr>
        <w:br w:type="page"/>
      </w:r>
      <w:r w:rsidRPr="00600891">
        <w:rPr>
          <w:rFonts w:ascii="Times New Roman" w:hAnsi="Times New Roman" w:cs="Times New Roman"/>
          <w:sz w:val="22"/>
          <w:szCs w:val="22"/>
        </w:rPr>
        <w:lastRenderedPageBreak/>
        <w:t>Supplementary Table S</w:t>
      </w:r>
      <w:r>
        <w:rPr>
          <w:rFonts w:ascii="Times New Roman" w:hAnsi="Times New Roman" w:cs="Times New Roman"/>
          <w:sz w:val="22"/>
          <w:szCs w:val="22"/>
        </w:rPr>
        <w:t>2</w:t>
      </w:r>
      <w:r w:rsidRPr="00600891">
        <w:rPr>
          <w:rFonts w:ascii="Times New Roman" w:hAnsi="Times New Roman" w:cs="Times New Roman"/>
          <w:sz w:val="22"/>
          <w:szCs w:val="22"/>
        </w:rPr>
        <w:t>.  The concentrations of PAHs in 2008 Summer/Fall season was exceptionally high, likely because of the California Wildfires that year.  The fires were not local</w:t>
      </w:r>
      <w:r w:rsidR="00DF2BE5">
        <w:rPr>
          <w:rFonts w:ascii="Times New Roman" w:hAnsi="Times New Roman" w:cs="Times New Roman"/>
          <w:sz w:val="22"/>
          <w:szCs w:val="22"/>
        </w:rPr>
        <w:t>, but the smoke plumes extended to Fresno</w:t>
      </w:r>
      <w:r w:rsidRPr="00600891">
        <w:rPr>
          <w:rFonts w:ascii="Times New Roman" w:hAnsi="Times New Roman" w:cs="Times New Roman"/>
          <w:sz w:val="22"/>
          <w:szCs w:val="22"/>
        </w:rPr>
        <w:t>. The high volatility, light weight PAHs exhibited substantially increased concentrations compared to all other years.</w:t>
      </w:r>
    </w:p>
    <w:p w14:paraId="06E7A11F" w14:textId="77777777" w:rsidR="00E10DC1" w:rsidRPr="00F74DE9" w:rsidRDefault="00E10DC1" w:rsidP="00E10DC1">
      <w:pPr>
        <w:rPr>
          <w:rFonts w:ascii="Times New Roman" w:hAnsi="Times New Roman" w:cs="Times New Roman"/>
        </w:rPr>
      </w:pPr>
    </w:p>
    <w:tbl>
      <w:tblPr>
        <w:tblW w:w="0" w:type="auto"/>
        <w:tblLayout w:type="fixed"/>
        <w:tblLook w:val="0000" w:firstRow="0" w:lastRow="0" w:firstColumn="0" w:lastColumn="0" w:noHBand="0" w:noVBand="0"/>
      </w:tblPr>
      <w:tblGrid>
        <w:gridCol w:w="1548"/>
        <w:gridCol w:w="1350"/>
        <w:gridCol w:w="1260"/>
        <w:gridCol w:w="1170"/>
        <w:gridCol w:w="990"/>
        <w:gridCol w:w="810"/>
        <w:gridCol w:w="1260"/>
        <w:gridCol w:w="1800"/>
      </w:tblGrid>
      <w:tr w:rsidR="00E10DC1" w:rsidRPr="00FE4557" w14:paraId="7C2A4662" w14:textId="77777777" w:rsidTr="00D20182">
        <w:tc>
          <w:tcPr>
            <w:tcW w:w="1548" w:type="dxa"/>
            <w:tcBorders>
              <w:top w:val="single" w:sz="4" w:space="0" w:color="auto"/>
            </w:tcBorders>
            <w:tcMar>
              <w:top w:w="100" w:type="nil"/>
              <w:right w:w="100" w:type="nil"/>
            </w:tcMar>
            <w:vAlign w:val="center"/>
          </w:tcPr>
          <w:p w14:paraId="7F1CCADF" w14:textId="77777777" w:rsidR="00E10DC1" w:rsidRPr="00FE4557" w:rsidRDefault="00E10DC1" w:rsidP="00D20182">
            <w:pPr>
              <w:jc w:val="right"/>
              <w:rPr>
                <w:rFonts w:ascii="Times New Roman" w:hAnsi="Times New Roman" w:cs="Times New Roman"/>
                <w:sz w:val="24"/>
                <w:szCs w:val="24"/>
              </w:rPr>
            </w:pPr>
          </w:p>
        </w:tc>
        <w:tc>
          <w:tcPr>
            <w:tcW w:w="3780" w:type="dxa"/>
            <w:gridSpan w:val="3"/>
            <w:tcBorders>
              <w:top w:val="single" w:sz="4" w:space="0" w:color="auto"/>
            </w:tcBorders>
            <w:tcMar>
              <w:top w:w="100" w:type="nil"/>
              <w:right w:w="100" w:type="nil"/>
            </w:tcMar>
            <w:vAlign w:val="center"/>
          </w:tcPr>
          <w:p w14:paraId="0E9FB816"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sz w:val="24"/>
                <w:szCs w:val="24"/>
              </w:rPr>
              <w:t>2002-2007, 2014-2018</w:t>
            </w:r>
          </w:p>
        </w:tc>
        <w:tc>
          <w:tcPr>
            <w:tcW w:w="3060" w:type="dxa"/>
            <w:gridSpan w:val="3"/>
            <w:tcBorders>
              <w:top w:val="single" w:sz="4" w:space="0" w:color="auto"/>
            </w:tcBorders>
            <w:tcMar>
              <w:top w:w="100" w:type="nil"/>
              <w:right w:w="100" w:type="nil"/>
            </w:tcMar>
            <w:vAlign w:val="center"/>
          </w:tcPr>
          <w:p w14:paraId="2065ED33"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sz w:val="24"/>
                <w:szCs w:val="24"/>
              </w:rPr>
              <w:t>2008</w:t>
            </w:r>
          </w:p>
        </w:tc>
        <w:tc>
          <w:tcPr>
            <w:tcW w:w="1800" w:type="dxa"/>
            <w:vMerge w:val="restart"/>
            <w:tcBorders>
              <w:top w:val="single" w:sz="4" w:space="0" w:color="auto"/>
            </w:tcBorders>
            <w:tcMar>
              <w:top w:w="100" w:type="nil"/>
              <w:right w:w="100" w:type="nil"/>
            </w:tcMar>
            <w:vAlign w:val="center"/>
          </w:tcPr>
          <w:p w14:paraId="014982C4"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sz w:val="24"/>
                <w:szCs w:val="24"/>
              </w:rPr>
              <w:t xml:space="preserve">ratio </w:t>
            </w:r>
            <w:proofErr w:type="gramStart"/>
            <w:r w:rsidRPr="00FE4557">
              <w:rPr>
                <w:rFonts w:ascii="Times New Roman" w:hAnsi="Times New Roman" w:cs="Times New Roman"/>
                <w:sz w:val="24"/>
                <w:szCs w:val="24"/>
              </w:rPr>
              <w:t>2008 :</w:t>
            </w:r>
            <w:proofErr w:type="gramEnd"/>
            <w:r w:rsidRPr="00FE4557">
              <w:rPr>
                <w:rFonts w:ascii="Times New Roman" w:hAnsi="Times New Roman" w:cs="Times New Roman"/>
                <w:sz w:val="24"/>
                <w:szCs w:val="24"/>
              </w:rPr>
              <w:t xml:space="preserve"> all other years</w:t>
            </w:r>
          </w:p>
        </w:tc>
      </w:tr>
      <w:tr w:rsidR="00E10DC1" w:rsidRPr="00FE4557" w14:paraId="1F1106EC" w14:textId="77777777" w:rsidTr="00D20182">
        <w:tc>
          <w:tcPr>
            <w:tcW w:w="1548" w:type="dxa"/>
            <w:tcBorders>
              <w:bottom w:val="single" w:sz="4" w:space="0" w:color="auto"/>
            </w:tcBorders>
            <w:tcMar>
              <w:top w:w="100" w:type="nil"/>
              <w:right w:w="100" w:type="nil"/>
            </w:tcMar>
            <w:vAlign w:val="center"/>
          </w:tcPr>
          <w:p w14:paraId="7CDB0BBE" w14:textId="77777777" w:rsidR="00E10DC1" w:rsidRPr="00FE4557" w:rsidRDefault="00E10DC1" w:rsidP="00D20182">
            <w:pPr>
              <w:jc w:val="right"/>
              <w:rPr>
                <w:rFonts w:ascii="Times New Roman" w:hAnsi="Times New Roman" w:cs="Times New Roman"/>
                <w:sz w:val="24"/>
                <w:szCs w:val="24"/>
              </w:rPr>
            </w:pPr>
          </w:p>
        </w:tc>
        <w:tc>
          <w:tcPr>
            <w:tcW w:w="1350" w:type="dxa"/>
            <w:tcBorders>
              <w:bottom w:val="single" w:sz="4" w:space="0" w:color="auto"/>
            </w:tcBorders>
            <w:tcMar>
              <w:top w:w="100" w:type="nil"/>
              <w:right w:w="100" w:type="nil"/>
            </w:tcMar>
            <w:vAlign w:val="center"/>
          </w:tcPr>
          <w:p w14:paraId="7A5E8436"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sz w:val="24"/>
                <w:szCs w:val="24"/>
              </w:rPr>
              <w:t>N</w:t>
            </w:r>
          </w:p>
        </w:tc>
        <w:tc>
          <w:tcPr>
            <w:tcW w:w="1260" w:type="dxa"/>
            <w:tcBorders>
              <w:bottom w:val="single" w:sz="4" w:space="0" w:color="auto"/>
            </w:tcBorders>
            <w:tcMar>
              <w:top w:w="100" w:type="nil"/>
              <w:right w:w="100" w:type="nil"/>
            </w:tcMar>
            <w:vAlign w:val="center"/>
          </w:tcPr>
          <w:p w14:paraId="1703062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sz w:val="24"/>
                <w:szCs w:val="24"/>
              </w:rPr>
              <w:t>Mean</w:t>
            </w:r>
          </w:p>
        </w:tc>
        <w:tc>
          <w:tcPr>
            <w:tcW w:w="1170" w:type="dxa"/>
            <w:tcBorders>
              <w:bottom w:val="single" w:sz="4" w:space="0" w:color="auto"/>
            </w:tcBorders>
            <w:tcMar>
              <w:top w:w="100" w:type="nil"/>
              <w:right w:w="100" w:type="nil"/>
            </w:tcMar>
            <w:vAlign w:val="center"/>
          </w:tcPr>
          <w:p w14:paraId="6A0ED2DD" w14:textId="77777777" w:rsidR="00E10DC1" w:rsidRPr="00FE4557" w:rsidRDefault="00E10DC1" w:rsidP="00D20182">
            <w:pPr>
              <w:jc w:val="right"/>
              <w:rPr>
                <w:rFonts w:ascii="Times New Roman" w:hAnsi="Times New Roman" w:cs="Times New Roman"/>
                <w:sz w:val="24"/>
                <w:szCs w:val="24"/>
              </w:rPr>
            </w:pPr>
            <w:proofErr w:type="spellStart"/>
            <w:r w:rsidRPr="00FE4557">
              <w:rPr>
                <w:rFonts w:ascii="Times New Roman" w:hAnsi="Times New Roman" w:cs="Times New Roman"/>
                <w:sz w:val="24"/>
                <w:szCs w:val="24"/>
              </w:rPr>
              <w:t>Std</w:t>
            </w:r>
            <w:proofErr w:type="spellEnd"/>
          </w:p>
        </w:tc>
        <w:tc>
          <w:tcPr>
            <w:tcW w:w="990" w:type="dxa"/>
            <w:tcBorders>
              <w:bottom w:val="single" w:sz="4" w:space="0" w:color="auto"/>
            </w:tcBorders>
            <w:tcMar>
              <w:top w:w="100" w:type="nil"/>
              <w:right w:w="100" w:type="nil"/>
            </w:tcMar>
            <w:vAlign w:val="center"/>
          </w:tcPr>
          <w:p w14:paraId="55BC4EF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sz w:val="24"/>
                <w:szCs w:val="24"/>
              </w:rPr>
              <w:t>N</w:t>
            </w:r>
          </w:p>
        </w:tc>
        <w:tc>
          <w:tcPr>
            <w:tcW w:w="810" w:type="dxa"/>
            <w:tcBorders>
              <w:bottom w:val="single" w:sz="4" w:space="0" w:color="auto"/>
            </w:tcBorders>
            <w:tcMar>
              <w:top w:w="100" w:type="nil"/>
              <w:right w:w="100" w:type="nil"/>
            </w:tcMar>
            <w:vAlign w:val="center"/>
          </w:tcPr>
          <w:p w14:paraId="342D212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sz w:val="24"/>
                <w:szCs w:val="24"/>
              </w:rPr>
              <w:t>Mean</w:t>
            </w:r>
          </w:p>
        </w:tc>
        <w:tc>
          <w:tcPr>
            <w:tcW w:w="1260" w:type="dxa"/>
            <w:tcBorders>
              <w:bottom w:val="single" w:sz="4" w:space="0" w:color="auto"/>
            </w:tcBorders>
            <w:tcMar>
              <w:top w:w="100" w:type="nil"/>
              <w:right w:w="100" w:type="nil"/>
            </w:tcMar>
            <w:vAlign w:val="center"/>
          </w:tcPr>
          <w:p w14:paraId="425ED34D" w14:textId="77777777" w:rsidR="00E10DC1" w:rsidRPr="00FE4557" w:rsidRDefault="00E10DC1" w:rsidP="00D20182">
            <w:pPr>
              <w:jc w:val="right"/>
              <w:rPr>
                <w:rFonts w:ascii="Times New Roman" w:hAnsi="Times New Roman" w:cs="Times New Roman"/>
                <w:sz w:val="24"/>
                <w:szCs w:val="24"/>
              </w:rPr>
            </w:pPr>
            <w:proofErr w:type="spellStart"/>
            <w:r w:rsidRPr="00FE4557">
              <w:rPr>
                <w:rFonts w:ascii="Times New Roman" w:hAnsi="Times New Roman" w:cs="Times New Roman"/>
                <w:sz w:val="24"/>
                <w:szCs w:val="24"/>
              </w:rPr>
              <w:t>Std</w:t>
            </w:r>
            <w:proofErr w:type="spellEnd"/>
          </w:p>
        </w:tc>
        <w:tc>
          <w:tcPr>
            <w:tcW w:w="1800" w:type="dxa"/>
            <w:vMerge/>
            <w:tcBorders>
              <w:bottom w:val="single" w:sz="4" w:space="0" w:color="auto"/>
            </w:tcBorders>
            <w:tcMar>
              <w:top w:w="100" w:type="nil"/>
              <w:right w:w="100" w:type="nil"/>
            </w:tcMar>
            <w:vAlign w:val="center"/>
          </w:tcPr>
          <w:p w14:paraId="4ADD18E6" w14:textId="77777777" w:rsidR="00E10DC1" w:rsidRPr="00FE4557" w:rsidRDefault="00E10DC1" w:rsidP="00D20182">
            <w:pPr>
              <w:jc w:val="center"/>
              <w:rPr>
                <w:rFonts w:ascii="Times New Roman" w:hAnsi="Times New Roman" w:cs="Times New Roman"/>
                <w:sz w:val="24"/>
                <w:szCs w:val="24"/>
              </w:rPr>
            </w:pPr>
          </w:p>
        </w:tc>
      </w:tr>
      <w:tr w:rsidR="00E10DC1" w:rsidRPr="00FE4557" w14:paraId="47C5874E" w14:textId="77777777" w:rsidTr="00D20182">
        <w:tc>
          <w:tcPr>
            <w:tcW w:w="1548" w:type="dxa"/>
            <w:tcBorders>
              <w:top w:val="single" w:sz="4" w:space="0" w:color="auto"/>
            </w:tcBorders>
            <w:tcMar>
              <w:top w:w="100" w:type="nil"/>
              <w:right w:w="100" w:type="nil"/>
            </w:tcMar>
            <w:vAlign w:val="center"/>
          </w:tcPr>
          <w:p w14:paraId="6B435DA1"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ACY</w:t>
            </w:r>
          </w:p>
        </w:tc>
        <w:tc>
          <w:tcPr>
            <w:tcW w:w="1350" w:type="dxa"/>
            <w:tcBorders>
              <w:top w:val="single" w:sz="4" w:space="0" w:color="auto"/>
            </w:tcBorders>
            <w:tcMar>
              <w:top w:w="100" w:type="nil"/>
              <w:right w:w="100" w:type="nil"/>
            </w:tcMar>
            <w:vAlign w:val="bottom"/>
          </w:tcPr>
          <w:p w14:paraId="126BD7C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Borders>
              <w:top w:val="single" w:sz="4" w:space="0" w:color="auto"/>
            </w:tcBorders>
            <w:tcMar>
              <w:top w:w="100" w:type="nil"/>
              <w:right w:w="100" w:type="nil"/>
            </w:tcMar>
            <w:vAlign w:val="bottom"/>
          </w:tcPr>
          <w:p w14:paraId="4E41FBE2"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0.30</w:t>
            </w:r>
          </w:p>
        </w:tc>
        <w:tc>
          <w:tcPr>
            <w:tcW w:w="1170" w:type="dxa"/>
            <w:tcBorders>
              <w:top w:val="single" w:sz="4" w:space="0" w:color="auto"/>
            </w:tcBorders>
            <w:tcMar>
              <w:top w:w="100" w:type="nil"/>
              <w:right w:w="100" w:type="nil"/>
            </w:tcMar>
            <w:vAlign w:val="bottom"/>
          </w:tcPr>
          <w:p w14:paraId="5468D9F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0.34</w:t>
            </w:r>
          </w:p>
        </w:tc>
        <w:tc>
          <w:tcPr>
            <w:tcW w:w="990" w:type="dxa"/>
            <w:tcBorders>
              <w:top w:val="single" w:sz="4" w:space="0" w:color="auto"/>
            </w:tcBorders>
            <w:tcMar>
              <w:top w:w="100" w:type="nil"/>
              <w:right w:w="100" w:type="nil"/>
            </w:tcMar>
            <w:vAlign w:val="bottom"/>
          </w:tcPr>
          <w:p w14:paraId="557F3398"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Borders>
              <w:top w:val="single" w:sz="4" w:space="0" w:color="auto"/>
            </w:tcBorders>
            <w:tcMar>
              <w:top w:w="100" w:type="nil"/>
              <w:right w:w="100" w:type="nil"/>
            </w:tcMar>
            <w:vAlign w:val="bottom"/>
          </w:tcPr>
          <w:p w14:paraId="0BEB3E0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6.43</w:t>
            </w:r>
          </w:p>
        </w:tc>
        <w:tc>
          <w:tcPr>
            <w:tcW w:w="1260" w:type="dxa"/>
            <w:tcBorders>
              <w:top w:val="single" w:sz="4" w:space="0" w:color="auto"/>
            </w:tcBorders>
            <w:tcMar>
              <w:top w:w="100" w:type="nil"/>
              <w:right w:w="100" w:type="nil"/>
            </w:tcMar>
            <w:vAlign w:val="bottom"/>
          </w:tcPr>
          <w:p w14:paraId="5AB6D33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7.8</w:t>
            </w:r>
          </w:p>
        </w:tc>
        <w:tc>
          <w:tcPr>
            <w:tcW w:w="1800" w:type="dxa"/>
            <w:tcBorders>
              <w:top w:val="single" w:sz="4" w:space="0" w:color="auto"/>
            </w:tcBorders>
            <w:tcMar>
              <w:top w:w="100" w:type="nil"/>
              <w:right w:w="100" w:type="nil"/>
            </w:tcMar>
            <w:vAlign w:val="bottom"/>
          </w:tcPr>
          <w:p w14:paraId="32D2459E"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21 </w:t>
            </w:r>
            <w:r w:rsidRPr="00FE4557">
              <w:rPr>
                <w:rFonts w:ascii="Times New Roman" w:hAnsi="Times New Roman" w:cs="Times New Roman"/>
                <w:bCs/>
                <w:color w:val="000000"/>
                <w:sz w:val="24"/>
                <w:szCs w:val="24"/>
                <w:vertAlign w:val="superscript"/>
              </w:rPr>
              <w:t>†</w:t>
            </w:r>
          </w:p>
        </w:tc>
      </w:tr>
      <w:tr w:rsidR="00E10DC1" w:rsidRPr="00FE4557" w14:paraId="74CD6214" w14:textId="77777777" w:rsidTr="00D20182">
        <w:tc>
          <w:tcPr>
            <w:tcW w:w="1548" w:type="dxa"/>
            <w:tcMar>
              <w:top w:w="100" w:type="nil"/>
              <w:right w:w="100" w:type="nil"/>
            </w:tcMar>
            <w:vAlign w:val="center"/>
          </w:tcPr>
          <w:p w14:paraId="7FE48B0E"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ACE</w:t>
            </w:r>
          </w:p>
        </w:tc>
        <w:tc>
          <w:tcPr>
            <w:tcW w:w="1350" w:type="dxa"/>
            <w:tcMar>
              <w:top w:w="100" w:type="nil"/>
              <w:right w:w="100" w:type="nil"/>
            </w:tcMar>
            <w:vAlign w:val="bottom"/>
          </w:tcPr>
          <w:p w14:paraId="7DB7A27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08E10F0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0.66</w:t>
            </w:r>
          </w:p>
        </w:tc>
        <w:tc>
          <w:tcPr>
            <w:tcW w:w="1170" w:type="dxa"/>
            <w:tcMar>
              <w:top w:w="100" w:type="nil"/>
              <w:right w:w="100" w:type="nil"/>
            </w:tcMar>
            <w:vAlign w:val="bottom"/>
          </w:tcPr>
          <w:p w14:paraId="3D0AE20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0.49</w:t>
            </w:r>
          </w:p>
        </w:tc>
        <w:tc>
          <w:tcPr>
            <w:tcW w:w="990" w:type="dxa"/>
            <w:tcMar>
              <w:top w:w="100" w:type="nil"/>
              <w:right w:w="100" w:type="nil"/>
            </w:tcMar>
            <w:vAlign w:val="bottom"/>
          </w:tcPr>
          <w:p w14:paraId="658EEA62"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36C28D6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4.02</w:t>
            </w:r>
          </w:p>
        </w:tc>
        <w:tc>
          <w:tcPr>
            <w:tcW w:w="1260" w:type="dxa"/>
            <w:tcMar>
              <w:top w:w="100" w:type="nil"/>
              <w:right w:w="100" w:type="nil"/>
            </w:tcMar>
            <w:vAlign w:val="bottom"/>
          </w:tcPr>
          <w:p w14:paraId="60B6FC5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5.75</w:t>
            </w:r>
          </w:p>
        </w:tc>
        <w:tc>
          <w:tcPr>
            <w:tcW w:w="1800" w:type="dxa"/>
            <w:tcMar>
              <w:top w:w="100" w:type="nil"/>
              <w:right w:w="100" w:type="nil"/>
            </w:tcMar>
            <w:vAlign w:val="bottom"/>
          </w:tcPr>
          <w:p w14:paraId="66FC36C0"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6 </w:t>
            </w:r>
            <w:r w:rsidRPr="00FE4557">
              <w:rPr>
                <w:rFonts w:ascii="Times New Roman" w:hAnsi="Times New Roman" w:cs="Times New Roman"/>
                <w:bCs/>
                <w:color w:val="000000"/>
                <w:sz w:val="24"/>
                <w:szCs w:val="24"/>
                <w:vertAlign w:val="superscript"/>
              </w:rPr>
              <w:t>†</w:t>
            </w:r>
          </w:p>
        </w:tc>
      </w:tr>
      <w:tr w:rsidR="00E10DC1" w:rsidRPr="00FE4557" w14:paraId="0AD5B7DC" w14:textId="77777777" w:rsidTr="00D20182">
        <w:tc>
          <w:tcPr>
            <w:tcW w:w="1548" w:type="dxa"/>
            <w:tcMar>
              <w:top w:w="100" w:type="nil"/>
              <w:right w:w="100" w:type="nil"/>
            </w:tcMar>
            <w:vAlign w:val="center"/>
          </w:tcPr>
          <w:p w14:paraId="06387C8D"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FLU</w:t>
            </w:r>
          </w:p>
        </w:tc>
        <w:tc>
          <w:tcPr>
            <w:tcW w:w="1350" w:type="dxa"/>
            <w:tcMar>
              <w:top w:w="100" w:type="nil"/>
              <w:right w:w="100" w:type="nil"/>
            </w:tcMar>
            <w:vAlign w:val="bottom"/>
          </w:tcPr>
          <w:p w14:paraId="400ED443"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13F1DA2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2.16</w:t>
            </w:r>
          </w:p>
        </w:tc>
        <w:tc>
          <w:tcPr>
            <w:tcW w:w="1170" w:type="dxa"/>
            <w:tcMar>
              <w:top w:w="100" w:type="nil"/>
              <w:right w:w="100" w:type="nil"/>
            </w:tcMar>
            <w:vAlign w:val="bottom"/>
          </w:tcPr>
          <w:p w14:paraId="404B769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2.31</w:t>
            </w:r>
          </w:p>
        </w:tc>
        <w:tc>
          <w:tcPr>
            <w:tcW w:w="990" w:type="dxa"/>
            <w:tcMar>
              <w:top w:w="100" w:type="nil"/>
              <w:right w:w="100" w:type="nil"/>
            </w:tcMar>
            <w:vAlign w:val="bottom"/>
          </w:tcPr>
          <w:p w14:paraId="2A10757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54761E95"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24.35</w:t>
            </w:r>
          </w:p>
        </w:tc>
        <w:tc>
          <w:tcPr>
            <w:tcW w:w="1260" w:type="dxa"/>
            <w:tcMar>
              <w:top w:w="100" w:type="nil"/>
              <w:right w:w="100" w:type="nil"/>
            </w:tcMar>
            <w:vAlign w:val="bottom"/>
          </w:tcPr>
          <w:p w14:paraId="52800C4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21.56</w:t>
            </w:r>
          </w:p>
        </w:tc>
        <w:tc>
          <w:tcPr>
            <w:tcW w:w="1800" w:type="dxa"/>
            <w:tcMar>
              <w:top w:w="100" w:type="nil"/>
              <w:right w:w="100" w:type="nil"/>
            </w:tcMar>
            <w:vAlign w:val="bottom"/>
          </w:tcPr>
          <w:p w14:paraId="1562D017"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11 </w:t>
            </w:r>
            <w:r w:rsidRPr="00FE4557">
              <w:rPr>
                <w:rFonts w:ascii="Times New Roman" w:hAnsi="Times New Roman" w:cs="Times New Roman"/>
                <w:bCs/>
                <w:color w:val="000000"/>
                <w:sz w:val="24"/>
                <w:szCs w:val="24"/>
                <w:vertAlign w:val="superscript"/>
              </w:rPr>
              <w:t>†</w:t>
            </w:r>
          </w:p>
        </w:tc>
      </w:tr>
      <w:tr w:rsidR="00E10DC1" w:rsidRPr="00FE4557" w14:paraId="41842684" w14:textId="77777777" w:rsidTr="00D20182">
        <w:tc>
          <w:tcPr>
            <w:tcW w:w="1548" w:type="dxa"/>
            <w:tcMar>
              <w:top w:w="100" w:type="nil"/>
              <w:right w:w="100" w:type="nil"/>
            </w:tcMar>
            <w:vAlign w:val="center"/>
          </w:tcPr>
          <w:p w14:paraId="43FB1A8F"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PHE</w:t>
            </w:r>
          </w:p>
        </w:tc>
        <w:tc>
          <w:tcPr>
            <w:tcW w:w="1350" w:type="dxa"/>
            <w:tcMar>
              <w:top w:w="100" w:type="nil"/>
              <w:right w:w="100" w:type="nil"/>
            </w:tcMar>
            <w:vAlign w:val="bottom"/>
          </w:tcPr>
          <w:p w14:paraId="1336BD2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3603A63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3.91</w:t>
            </w:r>
          </w:p>
        </w:tc>
        <w:tc>
          <w:tcPr>
            <w:tcW w:w="1170" w:type="dxa"/>
            <w:tcMar>
              <w:top w:w="100" w:type="nil"/>
              <w:right w:w="100" w:type="nil"/>
            </w:tcMar>
            <w:vAlign w:val="bottom"/>
          </w:tcPr>
          <w:p w14:paraId="450D2B8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2.67</w:t>
            </w:r>
          </w:p>
        </w:tc>
        <w:tc>
          <w:tcPr>
            <w:tcW w:w="990" w:type="dxa"/>
            <w:tcMar>
              <w:top w:w="100" w:type="nil"/>
              <w:right w:w="100" w:type="nil"/>
            </w:tcMar>
            <w:vAlign w:val="bottom"/>
          </w:tcPr>
          <w:p w14:paraId="254CC5A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0D481E38"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35.48</w:t>
            </w:r>
          </w:p>
        </w:tc>
        <w:tc>
          <w:tcPr>
            <w:tcW w:w="1260" w:type="dxa"/>
            <w:tcMar>
              <w:top w:w="100" w:type="nil"/>
              <w:right w:w="100" w:type="nil"/>
            </w:tcMar>
            <w:vAlign w:val="bottom"/>
          </w:tcPr>
          <w:p w14:paraId="22BC0FC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21.61</w:t>
            </w:r>
          </w:p>
        </w:tc>
        <w:tc>
          <w:tcPr>
            <w:tcW w:w="1800" w:type="dxa"/>
            <w:tcMar>
              <w:top w:w="100" w:type="nil"/>
              <w:right w:w="100" w:type="nil"/>
            </w:tcMar>
            <w:vAlign w:val="bottom"/>
          </w:tcPr>
          <w:p w14:paraId="23B713ED"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9 </w:t>
            </w:r>
            <w:r w:rsidRPr="00FE4557">
              <w:rPr>
                <w:rFonts w:ascii="Times New Roman" w:hAnsi="Times New Roman" w:cs="Times New Roman"/>
                <w:bCs/>
                <w:color w:val="000000"/>
                <w:sz w:val="24"/>
                <w:szCs w:val="24"/>
                <w:vertAlign w:val="superscript"/>
              </w:rPr>
              <w:t>†</w:t>
            </w:r>
          </w:p>
        </w:tc>
      </w:tr>
      <w:tr w:rsidR="00E10DC1" w:rsidRPr="00FE4557" w14:paraId="705C34D8" w14:textId="77777777" w:rsidTr="00D20182">
        <w:tc>
          <w:tcPr>
            <w:tcW w:w="1548" w:type="dxa"/>
            <w:tcMar>
              <w:top w:w="100" w:type="nil"/>
              <w:right w:w="100" w:type="nil"/>
            </w:tcMar>
            <w:vAlign w:val="center"/>
          </w:tcPr>
          <w:p w14:paraId="05C6715F"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ANT</w:t>
            </w:r>
          </w:p>
        </w:tc>
        <w:tc>
          <w:tcPr>
            <w:tcW w:w="1350" w:type="dxa"/>
            <w:tcMar>
              <w:top w:w="100" w:type="nil"/>
              <w:right w:w="100" w:type="nil"/>
            </w:tcMar>
            <w:vAlign w:val="bottom"/>
          </w:tcPr>
          <w:p w14:paraId="28F7EDB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4A66E1F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0.12</w:t>
            </w:r>
          </w:p>
        </w:tc>
        <w:tc>
          <w:tcPr>
            <w:tcW w:w="1170" w:type="dxa"/>
            <w:tcMar>
              <w:top w:w="100" w:type="nil"/>
              <w:right w:w="100" w:type="nil"/>
            </w:tcMar>
            <w:vAlign w:val="bottom"/>
          </w:tcPr>
          <w:p w14:paraId="67F796D2"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0.21</w:t>
            </w:r>
          </w:p>
        </w:tc>
        <w:tc>
          <w:tcPr>
            <w:tcW w:w="990" w:type="dxa"/>
            <w:tcMar>
              <w:top w:w="100" w:type="nil"/>
              <w:right w:w="100" w:type="nil"/>
            </w:tcMar>
            <w:vAlign w:val="bottom"/>
          </w:tcPr>
          <w:p w14:paraId="2061EB2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678804F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0.06</w:t>
            </w:r>
          </w:p>
        </w:tc>
        <w:tc>
          <w:tcPr>
            <w:tcW w:w="1260" w:type="dxa"/>
            <w:tcMar>
              <w:top w:w="100" w:type="nil"/>
              <w:right w:w="100" w:type="nil"/>
            </w:tcMar>
            <w:vAlign w:val="bottom"/>
          </w:tcPr>
          <w:p w14:paraId="6833A65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0.00</w:t>
            </w:r>
          </w:p>
        </w:tc>
        <w:tc>
          <w:tcPr>
            <w:tcW w:w="1800" w:type="dxa"/>
            <w:tcMar>
              <w:top w:w="100" w:type="nil"/>
              <w:right w:w="100" w:type="nil"/>
            </w:tcMar>
            <w:vAlign w:val="bottom"/>
          </w:tcPr>
          <w:p w14:paraId="20802D72"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0.5 </w:t>
            </w:r>
            <w:r w:rsidRPr="00FE4557">
              <w:rPr>
                <w:rFonts w:ascii="Times New Roman" w:hAnsi="Times New Roman" w:cs="Times New Roman"/>
                <w:bCs/>
                <w:color w:val="000000"/>
                <w:sz w:val="24"/>
                <w:szCs w:val="24"/>
                <w:vertAlign w:val="superscript"/>
              </w:rPr>
              <w:t>†</w:t>
            </w:r>
          </w:p>
        </w:tc>
      </w:tr>
      <w:tr w:rsidR="00E10DC1" w:rsidRPr="00FE4557" w14:paraId="1E54C206" w14:textId="77777777" w:rsidTr="00D20182">
        <w:tc>
          <w:tcPr>
            <w:tcW w:w="1548" w:type="dxa"/>
            <w:tcMar>
              <w:top w:w="100" w:type="nil"/>
              <w:right w:w="100" w:type="nil"/>
            </w:tcMar>
            <w:vAlign w:val="center"/>
          </w:tcPr>
          <w:p w14:paraId="1C6438C8"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FLT</w:t>
            </w:r>
          </w:p>
        </w:tc>
        <w:tc>
          <w:tcPr>
            <w:tcW w:w="1350" w:type="dxa"/>
            <w:tcMar>
              <w:top w:w="100" w:type="nil"/>
              <w:right w:w="100" w:type="nil"/>
            </w:tcMar>
            <w:vAlign w:val="bottom"/>
          </w:tcPr>
          <w:p w14:paraId="4BE3234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63CE283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0.94</w:t>
            </w:r>
          </w:p>
        </w:tc>
        <w:tc>
          <w:tcPr>
            <w:tcW w:w="1170" w:type="dxa"/>
            <w:tcMar>
              <w:top w:w="100" w:type="nil"/>
              <w:right w:w="100" w:type="nil"/>
            </w:tcMar>
            <w:vAlign w:val="bottom"/>
          </w:tcPr>
          <w:p w14:paraId="76E9F815"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0.79</w:t>
            </w:r>
          </w:p>
        </w:tc>
        <w:tc>
          <w:tcPr>
            <w:tcW w:w="990" w:type="dxa"/>
            <w:tcMar>
              <w:top w:w="100" w:type="nil"/>
              <w:right w:w="100" w:type="nil"/>
            </w:tcMar>
            <w:vAlign w:val="bottom"/>
          </w:tcPr>
          <w:p w14:paraId="08DF349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75F255F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5.38</w:t>
            </w:r>
          </w:p>
        </w:tc>
        <w:tc>
          <w:tcPr>
            <w:tcW w:w="1260" w:type="dxa"/>
            <w:tcMar>
              <w:top w:w="100" w:type="nil"/>
              <w:right w:w="100" w:type="nil"/>
            </w:tcMar>
            <w:vAlign w:val="bottom"/>
          </w:tcPr>
          <w:p w14:paraId="6CD8798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4.65</w:t>
            </w:r>
          </w:p>
        </w:tc>
        <w:tc>
          <w:tcPr>
            <w:tcW w:w="1800" w:type="dxa"/>
            <w:tcMar>
              <w:top w:w="100" w:type="nil"/>
              <w:right w:w="100" w:type="nil"/>
            </w:tcMar>
            <w:vAlign w:val="bottom"/>
          </w:tcPr>
          <w:p w14:paraId="47BC4FF8"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6 </w:t>
            </w:r>
            <w:r w:rsidRPr="00FE4557">
              <w:rPr>
                <w:rFonts w:ascii="Times New Roman" w:hAnsi="Times New Roman" w:cs="Times New Roman"/>
                <w:bCs/>
                <w:color w:val="000000"/>
                <w:sz w:val="24"/>
                <w:szCs w:val="24"/>
                <w:vertAlign w:val="superscript"/>
              </w:rPr>
              <w:t>†</w:t>
            </w:r>
          </w:p>
        </w:tc>
      </w:tr>
      <w:tr w:rsidR="00E10DC1" w:rsidRPr="00FE4557" w14:paraId="52519D1B" w14:textId="77777777" w:rsidTr="00D20182">
        <w:tc>
          <w:tcPr>
            <w:tcW w:w="1548" w:type="dxa"/>
            <w:tcMar>
              <w:top w:w="100" w:type="nil"/>
              <w:right w:w="100" w:type="nil"/>
            </w:tcMar>
            <w:vAlign w:val="center"/>
          </w:tcPr>
          <w:p w14:paraId="34A42D5B"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PYR</w:t>
            </w:r>
          </w:p>
        </w:tc>
        <w:tc>
          <w:tcPr>
            <w:tcW w:w="1350" w:type="dxa"/>
            <w:tcMar>
              <w:top w:w="100" w:type="nil"/>
              <w:right w:w="100" w:type="nil"/>
            </w:tcMar>
            <w:vAlign w:val="bottom"/>
          </w:tcPr>
          <w:p w14:paraId="196CD95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7FDAE446"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0.79</w:t>
            </w:r>
          </w:p>
        </w:tc>
        <w:tc>
          <w:tcPr>
            <w:tcW w:w="1170" w:type="dxa"/>
            <w:tcMar>
              <w:top w:w="100" w:type="nil"/>
              <w:right w:w="100" w:type="nil"/>
            </w:tcMar>
            <w:vAlign w:val="bottom"/>
          </w:tcPr>
          <w:p w14:paraId="0B74536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0.91</w:t>
            </w:r>
          </w:p>
        </w:tc>
        <w:tc>
          <w:tcPr>
            <w:tcW w:w="990" w:type="dxa"/>
            <w:tcMar>
              <w:top w:w="100" w:type="nil"/>
              <w:right w:w="100" w:type="nil"/>
            </w:tcMar>
            <w:vAlign w:val="bottom"/>
          </w:tcPr>
          <w:p w14:paraId="08B1828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1CE80C5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2.29</w:t>
            </w:r>
          </w:p>
        </w:tc>
        <w:tc>
          <w:tcPr>
            <w:tcW w:w="1260" w:type="dxa"/>
            <w:tcMar>
              <w:top w:w="100" w:type="nil"/>
              <w:right w:w="100" w:type="nil"/>
            </w:tcMar>
            <w:vAlign w:val="bottom"/>
          </w:tcPr>
          <w:p w14:paraId="0D2D5286"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2.49</w:t>
            </w:r>
          </w:p>
        </w:tc>
        <w:tc>
          <w:tcPr>
            <w:tcW w:w="1800" w:type="dxa"/>
            <w:tcMar>
              <w:top w:w="100" w:type="nil"/>
              <w:right w:w="100" w:type="nil"/>
            </w:tcMar>
            <w:vAlign w:val="bottom"/>
          </w:tcPr>
          <w:p w14:paraId="1EC3A304"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3 </w:t>
            </w:r>
            <w:r w:rsidRPr="00FE4557">
              <w:rPr>
                <w:rFonts w:ascii="Times New Roman" w:hAnsi="Times New Roman" w:cs="Times New Roman"/>
                <w:bCs/>
                <w:color w:val="000000"/>
                <w:sz w:val="24"/>
                <w:szCs w:val="24"/>
                <w:vertAlign w:val="superscript"/>
              </w:rPr>
              <w:t>†</w:t>
            </w:r>
          </w:p>
        </w:tc>
      </w:tr>
      <w:tr w:rsidR="00E10DC1" w:rsidRPr="00FE4557" w14:paraId="72776F9F" w14:textId="77777777" w:rsidTr="00D20182">
        <w:tc>
          <w:tcPr>
            <w:tcW w:w="1548" w:type="dxa"/>
            <w:tcMar>
              <w:top w:w="100" w:type="nil"/>
              <w:right w:w="100" w:type="nil"/>
            </w:tcMar>
            <w:vAlign w:val="center"/>
          </w:tcPr>
          <w:p w14:paraId="2004E7AE"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RET</w:t>
            </w:r>
          </w:p>
        </w:tc>
        <w:tc>
          <w:tcPr>
            <w:tcW w:w="1350" w:type="dxa"/>
            <w:tcMar>
              <w:top w:w="100" w:type="nil"/>
              <w:right w:w="100" w:type="nil"/>
            </w:tcMar>
            <w:vAlign w:val="bottom"/>
          </w:tcPr>
          <w:p w14:paraId="7738D40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5A2A036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14.34</w:t>
            </w:r>
          </w:p>
        </w:tc>
        <w:tc>
          <w:tcPr>
            <w:tcW w:w="1170" w:type="dxa"/>
            <w:tcMar>
              <w:top w:w="100" w:type="nil"/>
              <w:right w:w="100" w:type="nil"/>
            </w:tcMar>
            <w:vAlign w:val="bottom"/>
          </w:tcPr>
          <w:p w14:paraId="18D071F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50.91</w:t>
            </w:r>
          </w:p>
        </w:tc>
        <w:tc>
          <w:tcPr>
            <w:tcW w:w="990" w:type="dxa"/>
            <w:tcMar>
              <w:top w:w="100" w:type="nil"/>
              <w:right w:w="100" w:type="nil"/>
            </w:tcMar>
            <w:vAlign w:val="bottom"/>
          </w:tcPr>
          <w:p w14:paraId="0FB1B0E8"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2EDC7E63"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3.87</w:t>
            </w:r>
          </w:p>
        </w:tc>
        <w:tc>
          <w:tcPr>
            <w:tcW w:w="1260" w:type="dxa"/>
            <w:tcMar>
              <w:top w:w="100" w:type="nil"/>
              <w:right w:w="100" w:type="nil"/>
            </w:tcMar>
            <w:vAlign w:val="bottom"/>
          </w:tcPr>
          <w:p w14:paraId="5BE9681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10.28</w:t>
            </w:r>
          </w:p>
        </w:tc>
        <w:tc>
          <w:tcPr>
            <w:tcW w:w="1800" w:type="dxa"/>
            <w:tcMar>
              <w:top w:w="100" w:type="nil"/>
              <w:right w:w="100" w:type="nil"/>
            </w:tcMar>
            <w:vAlign w:val="bottom"/>
          </w:tcPr>
          <w:p w14:paraId="244B292D"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bCs/>
                <w:color w:val="000000"/>
                <w:sz w:val="24"/>
                <w:szCs w:val="24"/>
              </w:rPr>
              <w:t xml:space="preserve">0.3 </w:t>
            </w:r>
            <w:r w:rsidRPr="00FE4557">
              <w:rPr>
                <w:rFonts w:ascii="Times New Roman" w:hAnsi="Times New Roman" w:cs="Times New Roman"/>
                <w:bCs/>
                <w:color w:val="000000"/>
                <w:sz w:val="24"/>
                <w:szCs w:val="24"/>
                <w:vertAlign w:val="superscript"/>
              </w:rPr>
              <w:t>†</w:t>
            </w:r>
          </w:p>
        </w:tc>
      </w:tr>
      <w:tr w:rsidR="00E10DC1" w:rsidRPr="00FE4557" w14:paraId="6597D024" w14:textId="77777777" w:rsidTr="00D20182">
        <w:tc>
          <w:tcPr>
            <w:tcW w:w="1548" w:type="dxa"/>
            <w:tcMar>
              <w:top w:w="100" w:type="nil"/>
              <w:right w:w="100" w:type="nil"/>
            </w:tcMar>
            <w:vAlign w:val="center"/>
          </w:tcPr>
          <w:p w14:paraId="6B022384"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BAA</w:t>
            </w:r>
          </w:p>
        </w:tc>
        <w:tc>
          <w:tcPr>
            <w:tcW w:w="1350" w:type="dxa"/>
            <w:tcMar>
              <w:top w:w="100" w:type="nil"/>
              <w:right w:w="100" w:type="nil"/>
            </w:tcMar>
            <w:vAlign w:val="bottom"/>
          </w:tcPr>
          <w:p w14:paraId="4C19696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05EE58C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0.12</w:t>
            </w:r>
          </w:p>
        </w:tc>
        <w:tc>
          <w:tcPr>
            <w:tcW w:w="1170" w:type="dxa"/>
            <w:tcMar>
              <w:top w:w="100" w:type="nil"/>
              <w:right w:w="100" w:type="nil"/>
            </w:tcMar>
            <w:vAlign w:val="bottom"/>
          </w:tcPr>
          <w:p w14:paraId="23D0D6D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0.20</w:t>
            </w:r>
          </w:p>
        </w:tc>
        <w:tc>
          <w:tcPr>
            <w:tcW w:w="990" w:type="dxa"/>
            <w:tcMar>
              <w:top w:w="100" w:type="nil"/>
              <w:right w:w="100" w:type="nil"/>
            </w:tcMar>
            <w:vAlign w:val="bottom"/>
          </w:tcPr>
          <w:p w14:paraId="1DCF867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3D668D8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w:t>
            </w:r>
          </w:p>
        </w:tc>
        <w:tc>
          <w:tcPr>
            <w:tcW w:w="1260" w:type="dxa"/>
            <w:tcMar>
              <w:top w:w="100" w:type="nil"/>
              <w:right w:w="100" w:type="nil"/>
            </w:tcMar>
            <w:vAlign w:val="bottom"/>
          </w:tcPr>
          <w:p w14:paraId="2251198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0.45</w:t>
            </w:r>
          </w:p>
        </w:tc>
        <w:tc>
          <w:tcPr>
            <w:tcW w:w="1800" w:type="dxa"/>
            <w:tcMar>
              <w:top w:w="100" w:type="nil"/>
              <w:right w:w="100" w:type="nil"/>
            </w:tcMar>
            <w:vAlign w:val="bottom"/>
          </w:tcPr>
          <w:p w14:paraId="1C4D8945"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2</w:t>
            </w:r>
          </w:p>
        </w:tc>
      </w:tr>
      <w:tr w:rsidR="00E10DC1" w:rsidRPr="00FE4557" w14:paraId="1190975A" w14:textId="77777777" w:rsidTr="00D20182">
        <w:tc>
          <w:tcPr>
            <w:tcW w:w="1548" w:type="dxa"/>
            <w:tcMar>
              <w:top w:w="100" w:type="nil"/>
              <w:right w:w="100" w:type="nil"/>
            </w:tcMar>
            <w:vAlign w:val="center"/>
          </w:tcPr>
          <w:p w14:paraId="0C18D823"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CHR</w:t>
            </w:r>
          </w:p>
        </w:tc>
        <w:tc>
          <w:tcPr>
            <w:tcW w:w="1350" w:type="dxa"/>
            <w:tcMar>
              <w:top w:w="100" w:type="nil"/>
              <w:right w:w="100" w:type="nil"/>
            </w:tcMar>
            <w:vAlign w:val="bottom"/>
          </w:tcPr>
          <w:p w14:paraId="30286F23"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1A3C62F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0.15</w:t>
            </w:r>
          </w:p>
        </w:tc>
        <w:tc>
          <w:tcPr>
            <w:tcW w:w="1170" w:type="dxa"/>
            <w:tcMar>
              <w:top w:w="100" w:type="nil"/>
              <w:right w:w="100" w:type="nil"/>
            </w:tcMar>
            <w:vAlign w:val="bottom"/>
          </w:tcPr>
          <w:p w14:paraId="19AC6722"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0.15</w:t>
            </w:r>
          </w:p>
        </w:tc>
        <w:tc>
          <w:tcPr>
            <w:tcW w:w="990" w:type="dxa"/>
            <w:tcMar>
              <w:top w:w="100" w:type="nil"/>
              <w:right w:w="100" w:type="nil"/>
            </w:tcMar>
            <w:vAlign w:val="bottom"/>
          </w:tcPr>
          <w:p w14:paraId="05FD43F2"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60243E0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0.44</w:t>
            </w:r>
          </w:p>
        </w:tc>
        <w:tc>
          <w:tcPr>
            <w:tcW w:w="1260" w:type="dxa"/>
            <w:tcMar>
              <w:top w:w="100" w:type="nil"/>
              <w:right w:w="100" w:type="nil"/>
            </w:tcMar>
            <w:vAlign w:val="bottom"/>
          </w:tcPr>
          <w:p w14:paraId="696D803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0.90</w:t>
            </w:r>
          </w:p>
        </w:tc>
        <w:tc>
          <w:tcPr>
            <w:tcW w:w="1800" w:type="dxa"/>
            <w:tcMar>
              <w:top w:w="100" w:type="nil"/>
              <w:right w:w="100" w:type="nil"/>
            </w:tcMar>
            <w:vAlign w:val="bottom"/>
          </w:tcPr>
          <w:p w14:paraId="28DBC13A"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3</w:t>
            </w:r>
          </w:p>
        </w:tc>
      </w:tr>
      <w:tr w:rsidR="00E10DC1" w:rsidRPr="00FE4557" w14:paraId="37762461" w14:textId="77777777" w:rsidTr="00D20182">
        <w:tc>
          <w:tcPr>
            <w:tcW w:w="1548" w:type="dxa"/>
            <w:tcMar>
              <w:top w:w="100" w:type="nil"/>
              <w:right w:w="100" w:type="nil"/>
            </w:tcMar>
            <w:vAlign w:val="center"/>
          </w:tcPr>
          <w:p w14:paraId="730B23E5"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BBF</w:t>
            </w:r>
          </w:p>
        </w:tc>
        <w:tc>
          <w:tcPr>
            <w:tcW w:w="1350" w:type="dxa"/>
            <w:tcMar>
              <w:top w:w="100" w:type="nil"/>
              <w:right w:w="100" w:type="nil"/>
            </w:tcMar>
            <w:vAlign w:val="bottom"/>
          </w:tcPr>
          <w:p w14:paraId="0D6CFDFB"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29584E5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0.34</w:t>
            </w:r>
          </w:p>
        </w:tc>
        <w:tc>
          <w:tcPr>
            <w:tcW w:w="1170" w:type="dxa"/>
            <w:tcMar>
              <w:top w:w="100" w:type="nil"/>
              <w:right w:w="100" w:type="nil"/>
            </w:tcMar>
            <w:vAlign w:val="bottom"/>
          </w:tcPr>
          <w:p w14:paraId="3BC2365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0.63</w:t>
            </w:r>
          </w:p>
        </w:tc>
        <w:tc>
          <w:tcPr>
            <w:tcW w:w="990" w:type="dxa"/>
            <w:tcMar>
              <w:top w:w="100" w:type="nil"/>
              <w:right w:w="100" w:type="nil"/>
            </w:tcMar>
            <w:vAlign w:val="bottom"/>
          </w:tcPr>
          <w:p w14:paraId="24ACC16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1283DBD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0.63</w:t>
            </w:r>
          </w:p>
        </w:tc>
        <w:tc>
          <w:tcPr>
            <w:tcW w:w="1260" w:type="dxa"/>
            <w:tcMar>
              <w:top w:w="100" w:type="nil"/>
              <w:right w:w="100" w:type="nil"/>
            </w:tcMar>
            <w:vAlign w:val="bottom"/>
          </w:tcPr>
          <w:p w14:paraId="67969283"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1.01</w:t>
            </w:r>
          </w:p>
        </w:tc>
        <w:tc>
          <w:tcPr>
            <w:tcW w:w="1800" w:type="dxa"/>
            <w:tcMar>
              <w:top w:w="100" w:type="nil"/>
              <w:right w:w="100" w:type="nil"/>
            </w:tcMar>
            <w:vAlign w:val="bottom"/>
          </w:tcPr>
          <w:p w14:paraId="167F94A4"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2</w:t>
            </w:r>
          </w:p>
        </w:tc>
      </w:tr>
      <w:tr w:rsidR="00E10DC1" w:rsidRPr="00FE4557" w14:paraId="13A00334" w14:textId="77777777" w:rsidTr="00D20182">
        <w:tc>
          <w:tcPr>
            <w:tcW w:w="1548" w:type="dxa"/>
            <w:tcMar>
              <w:top w:w="100" w:type="nil"/>
              <w:right w:w="100" w:type="nil"/>
            </w:tcMar>
            <w:vAlign w:val="center"/>
          </w:tcPr>
          <w:p w14:paraId="4A5E7E0C"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BKF</w:t>
            </w:r>
          </w:p>
        </w:tc>
        <w:tc>
          <w:tcPr>
            <w:tcW w:w="1350" w:type="dxa"/>
            <w:tcMar>
              <w:top w:w="100" w:type="nil"/>
              <w:right w:w="100" w:type="nil"/>
            </w:tcMar>
            <w:vAlign w:val="bottom"/>
          </w:tcPr>
          <w:p w14:paraId="26165FE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436A476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0.21</w:t>
            </w:r>
          </w:p>
        </w:tc>
        <w:tc>
          <w:tcPr>
            <w:tcW w:w="1170" w:type="dxa"/>
            <w:tcMar>
              <w:top w:w="100" w:type="nil"/>
              <w:right w:w="100" w:type="nil"/>
            </w:tcMar>
            <w:vAlign w:val="bottom"/>
          </w:tcPr>
          <w:p w14:paraId="5F4251D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0.58</w:t>
            </w:r>
          </w:p>
        </w:tc>
        <w:tc>
          <w:tcPr>
            <w:tcW w:w="990" w:type="dxa"/>
            <w:tcMar>
              <w:top w:w="100" w:type="nil"/>
              <w:right w:w="100" w:type="nil"/>
            </w:tcMar>
            <w:vAlign w:val="bottom"/>
          </w:tcPr>
          <w:p w14:paraId="0E4ACF5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670130D1"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0.38</w:t>
            </w:r>
          </w:p>
        </w:tc>
        <w:tc>
          <w:tcPr>
            <w:tcW w:w="1260" w:type="dxa"/>
            <w:tcMar>
              <w:top w:w="100" w:type="nil"/>
              <w:right w:w="100" w:type="nil"/>
            </w:tcMar>
            <w:vAlign w:val="bottom"/>
          </w:tcPr>
          <w:p w14:paraId="33BAB790"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0.79</w:t>
            </w:r>
          </w:p>
        </w:tc>
        <w:tc>
          <w:tcPr>
            <w:tcW w:w="1800" w:type="dxa"/>
            <w:tcMar>
              <w:top w:w="100" w:type="nil"/>
              <w:right w:w="100" w:type="nil"/>
            </w:tcMar>
            <w:vAlign w:val="bottom"/>
          </w:tcPr>
          <w:p w14:paraId="1D20EFE6"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2</w:t>
            </w:r>
          </w:p>
        </w:tc>
      </w:tr>
      <w:tr w:rsidR="00E10DC1" w:rsidRPr="00FE4557" w14:paraId="1AD1BBB2" w14:textId="77777777" w:rsidTr="00D20182">
        <w:tc>
          <w:tcPr>
            <w:tcW w:w="1548" w:type="dxa"/>
            <w:tcMar>
              <w:top w:w="100" w:type="nil"/>
              <w:right w:w="100" w:type="nil"/>
            </w:tcMar>
            <w:vAlign w:val="center"/>
          </w:tcPr>
          <w:p w14:paraId="7CA7A1A7"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BAP</w:t>
            </w:r>
          </w:p>
        </w:tc>
        <w:tc>
          <w:tcPr>
            <w:tcW w:w="1350" w:type="dxa"/>
            <w:tcMar>
              <w:top w:w="100" w:type="nil"/>
              <w:right w:w="100" w:type="nil"/>
            </w:tcMar>
            <w:vAlign w:val="bottom"/>
          </w:tcPr>
          <w:p w14:paraId="45F1739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5AED0FE5"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0.15</w:t>
            </w:r>
          </w:p>
        </w:tc>
        <w:tc>
          <w:tcPr>
            <w:tcW w:w="1170" w:type="dxa"/>
            <w:tcMar>
              <w:top w:w="100" w:type="nil"/>
              <w:right w:w="100" w:type="nil"/>
            </w:tcMar>
            <w:vAlign w:val="bottom"/>
          </w:tcPr>
          <w:p w14:paraId="5387B76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0.18</w:t>
            </w:r>
          </w:p>
        </w:tc>
        <w:tc>
          <w:tcPr>
            <w:tcW w:w="990" w:type="dxa"/>
            <w:tcMar>
              <w:top w:w="100" w:type="nil"/>
              <w:right w:w="100" w:type="nil"/>
            </w:tcMar>
            <w:vAlign w:val="bottom"/>
          </w:tcPr>
          <w:p w14:paraId="1894DEB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2231C218"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0.21</w:t>
            </w:r>
          </w:p>
        </w:tc>
        <w:tc>
          <w:tcPr>
            <w:tcW w:w="1260" w:type="dxa"/>
            <w:tcMar>
              <w:top w:w="100" w:type="nil"/>
              <w:right w:w="100" w:type="nil"/>
            </w:tcMar>
            <w:vAlign w:val="bottom"/>
          </w:tcPr>
          <w:p w14:paraId="69EFC67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0.24</w:t>
            </w:r>
          </w:p>
        </w:tc>
        <w:tc>
          <w:tcPr>
            <w:tcW w:w="1800" w:type="dxa"/>
            <w:tcMar>
              <w:top w:w="100" w:type="nil"/>
              <w:right w:w="100" w:type="nil"/>
            </w:tcMar>
            <w:vAlign w:val="bottom"/>
          </w:tcPr>
          <w:p w14:paraId="2E9EBD52"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1</w:t>
            </w:r>
          </w:p>
        </w:tc>
      </w:tr>
      <w:tr w:rsidR="00E10DC1" w:rsidRPr="00FE4557" w14:paraId="47C41400" w14:textId="77777777" w:rsidTr="00D20182">
        <w:tc>
          <w:tcPr>
            <w:tcW w:w="1548" w:type="dxa"/>
            <w:tcMar>
              <w:top w:w="100" w:type="nil"/>
              <w:right w:w="100" w:type="nil"/>
            </w:tcMar>
            <w:vAlign w:val="center"/>
          </w:tcPr>
          <w:p w14:paraId="7B1A6B62"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ICP</w:t>
            </w:r>
          </w:p>
        </w:tc>
        <w:tc>
          <w:tcPr>
            <w:tcW w:w="1350" w:type="dxa"/>
            <w:tcMar>
              <w:top w:w="100" w:type="nil"/>
              <w:right w:w="100" w:type="nil"/>
            </w:tcMar>
            <w:vAlign w:val="bottom"/>
          </w:tcPr>
          <w:p w14:paraId="3F9698F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0F7834F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0.21</w:t>
            </w:r>
          </w:p>
        </w:tc>
        <w:tc>
          <w:tcPr>
            <w:tcW w:w="1170" w:type="dxa"/>
            <w:tcMar>
              <w:top w:w="100" w:type="nil"/>
              <w:right w:w="100" w:type="nil"/>
            </w:tcMar>
            <w:vAlign w:val="bottom"/>
          </w:tcPr>
          <w:p w14:paraId="1195E39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0.22</w:t>
            </w:r>
          </w:p>
        </w:tc>
        <w:tc>
          <w:tcPr>
            <w:tcW w:w="990" w:type="dxa"/>
            <w:tcMar>
              <w:top w:w="100" w:type="nil"/>
              <w:right w:w="100" w:type="nil"/>
            </w:tcMar>
            <w:vAlign w:val="bottom"/>
          </w:tcPr>
          <w:p w14:paraId="3E49FB1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37328144"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0.33</w:t>
            </w:r>
          </w:p>
        </w:tc>
        <w:tc>
          <w:tcPr>
            <w:tcW w:w="1260" w:type="dxa"/>
            <w:tcMar>
              <w:top w:w="100" w:type="nil"/>
              <w:right w:w="100" w:type="nil"/>
            </w:tcMar>
            <w:vAlign w:val="bottom"/>
          </w:tcPr>
          <w:p w14:paraId="2795D45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0.59</w:t>
            </w:r>
          </w:p>
        </w:tc>
        <w:tc>
          <w:tcPr>
            <w:tcW w:w="1800" w:type="dxa"/>
            <w:tcMar>
              <w:top w:w="100" w:type="nil"/>
              <w:right w:w="100" w:type="nil"/>
            </w:tcMar>
            <w:vAlign w:val="bottom"/>
          </w:tcPr>
          <w:p w14:paraId="3A00B247"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2</w:t>
            </w:r>
          </w:p>
        </w:tc>
      </w:tr>
      <w:tr w:rsidR="00E10DC1" w:rsidRPr="00FE4557" w14:paraId="7CF09A37" w14:textId="77777777" w:rsidTr="00D20182">
        <w:tc>
          <w:tcPr>
            <w:tcW w:w="1548" w:type="dxa"/>
            <w:tcMar>
              <w:top w:w="100" w:type="nil"/>
              <w:right w:w="100" w:type="nil"/>
            </w:tcMar>
            <w:vAlign w:val="center"/>
          </w:tcPr>
          <w:p w14:paraId="48402568"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DBA</w:t>
            </w:r>
          </w:p>
        </w:tc>
        <w:tc>
          <w:tcPr>
            <w:tcW w:w="1350" w:type="dxa"/>
            <w:tcMar>
              <w:top w:w="100" w:type="nil"/>
              <w:right w:w="100" w:type="nil"/>
            </w:tcMar>
            <w:vAlign w:val="bottom"/>
          </w:tcPr>
          <w:p w14:paraId="5FE7E5B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Mar>
              <w:top w:w="100" w:type="nil"/>
              <w:right w:w="100" w:type="nil"/>
            </w:tcMar>
            <w:vAlign w:val="bottom"/>
          </w:tcPr>
          <w:p w14:paraId="5E647CA3"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0.11</w:t>
            </w:r>
          </w:p>
        </w:tc>
        <w:tc>
          <w:tcPr>
            <w:tcW w:w="1170" w:type="dxa"/>
            <w:tcMar>
              <w:top w:w="100" w:type="nil"/>
              <w:right w:w="100" w:type="nil"/>
            </w:tcMar>
            <w:vAlign w:val="bottom"/>
          </w:tcPr>
          <w:p w14:paraId="500E6D4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0.14</w:t>
            </w:r>
          </w:p>
        </w:tc>
        <w:tc>
          <w:tcPr>
            <w:tcW w:w="990" w:type="dxa"/>
            <w:tcMar>
              <w:top w:w="100" w:type="nil"/>
              <w:right w:w="100" w:type="nil"/>
            </w:tcMar>
            <w:vAlign w:val="bottom"/>
          </w:tcPr>
          <w:p w14:paraId="5483247E"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Mar>
              <w:top w:w="100" w:type="nil"/>
              <w:right w:w="100" w:type="nil"/>
            </w:tcMar>
            <w:vAlign w:val="bottom"/>
          </w:tcPr>
          <w:p w14:paraId="461BDE99"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0.33</w:t>
            </w:r>
          </w:p>
        </w:tc>
        <w:tc>
          <w:tcPr>
            <w:tcW w:w="1260" w:type="dxa"/>
            <w:tcMar>
              <w:top w:w="100" w:type="nil"/>
              <w:right w:w="100" w:type="nil"/>
            </w:tcMar>
            <w:vAlign w:val="bottom"/>
          </w:tcPr>
          <w:p w14:paraId="363771D8"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0.69</w:t>
            </w:r>
          </w:p>
        </w:tc>
        <w:tc>
          <w:tcPr>
            <w:tcW w:w="1800" w:type="dxa"/>
            <w:tcMar>
              <w:top w:w="100" w:type="nil"/>
              <w:right w:w="100" w:type="nil"/>
            </w:tcMar>
            <w:vAlign w:val="bottom"/>
          </w:tcPr>
          <w:p w14:paraId="08173248"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3</w:t>
            </w:r>
          </w:p>
        </w:tc>
      </w:tr>
      <w:tr w:rsidR="00E10DC1" w:rsidRPr="00FE4557" w14:paraId="4AFE12AD" w14:textId="77777777" w:rsidTr="00D20182">
        <w:tc>
          <w:tcPr>
            <w:tcW w:w="1548" w:type="dxa"/>
            <w:tcBorders>
              <w:bottom w:val="single" w:sz="4" w:space="0" w:color="auto"/>
            </w:tcBorders>
            <w:tcMar>
              <w:top w:w="100" w:type="nil"/>
              <w:right w:w="100" w:type="nil"/>
            </w:tcMar>
            <w:vAlign w:val="center"/>
          </w:tcPr>
          <w:p w14:paraId="35593AAC" w14:textId="77777777" w:rsidR="00E10DC1" w:rsidRPr="00FE4557" w:rsidRDefault="00E10DC1" w:rsidP="00D20182">
            <w:pPr>
              <w:rPr>
                <w:rFonts w:ascii="Times New Roman" w:hAnsi="Times New Roman" w:cs="Times New Roman"/>
                <w:sz w:val="24"/>
                <w:szCs w:val="24"/>
              </w:rPr>
            </w:pPr>
            <w:r w:rsidRPr="00FE4557">
              <w:rPr>
                <w:rFonts w:ascii="Times New Roman" w:hAnsi="Times New Roman" w:cs="Times New Roman"/>
                <w:sz w:val="24"/>
                <w:szCs w:val="24"/>
              </w:rPr>
              <w:t>BGP</w:t>
            </w:r>
          </w:p>
        </w:tc>
        <w:tc>
          <w:tcPr>
            <w:tcW w:w="1350" w:type="dxa"/>
            <w:tcBorders>
              <w:bottom w:val="single" w:sz="4" w:space="0" w:color="auto"/>
            </w:tcBorders>
            <w:tcMar>
              <w:top w:w="100" w:type="nil"/>
              <w:right w:w="100" w:type="nil"/>
            </w:tcMar>
            <w:vAlign w:val="bottom"/>
          </w:tcPr>
          <w:p w14:paraId="3B2CBAB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160</w:t>
            </w:r>
          </w:p>
        </w:tc>
        <w:tc>
          <w:tcPr>
            <w:tcW w:w="1260" w:type="dxa"/>
            <w:tcBorders>
              <w:bottom w:val="single" w:sz="4" w:space="0" w:color="auto"/>
            </w:tcBorders>
            <w:tcMar>
              <w:top w:w="100" w:type="nil"/>
              <w:right w:w="100" w:type="nil"/>
            </w:tcMar>
            <w:vAlign w:val="bottom"/>
          </w:tcPr>
          <w:p w14:paraId="3E03DD57"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0.38</w:t>
            </w:r>
          </w:p>
        </w:tc>
        <w:tc>
          <w:tcPr>
            <w:tcW w:w="1170" w:type="dxa"/>
            <w:tcBorders>
              <w:bottom w:val="single" w:sz="4" w:space="0" w:color="auto"/>
            </w:tcBorders>
            <w:tcMar>
              <w:top w:w="100" w:type="nil"/>
              <w:right w:w="100" w:type="nil"/>
            </w:tcMar>
            <w:vAlign w:val="bottom"/>
          </w:tcPr>
          <w:p w14:paraId="354F2ACC"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0.44</w:t>
            </w:r>
          </w:p>
        </w:tc>
        <w:tc>
          <w:tcPr>
            <w:tcW w:w="990" w:type="dxa"/>
            <w:tcBorders>
              <w:bottom w:val="single" w:sz="4" w:space="0" w:color="auto"/>
            </w:tcBorders>
            <w:tcMar>
              <w:top w:w="100" w:type="nil"/>
              <w:right w:w="100" w:type="nil"/>
            </w:tcMar>
            <w:vAlign w:val="bottom"/>
          </w:tcPr>
          <w:p w14:paraId="3929A5EF"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34</w:t>
            </w:r>
          </w:p>
        </w:tc>
        <w:tc>
          <w:tcPr>
            <w:tcW w:w="810" w:type="dxa"/>
            <w:tcBorders>
              <w:bottom w:val="single" w:sz="4" w:space="0" w:color="auto"/>
            </w:tcBorders>
            <w:tcMar>
              <w:top w:w="100" w:type="nil"/>
              <w:right w:w="100" w:type="nil"/>
            </w:tcMar>
            <w:vAlign w:val="bottom"/>
          </w:tcPr>
          <w:p w14:paraId="0DCF82CA"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0.43</w:t>
            </w:r>
          </w:p>
        </w:tc>
        <w:tc>
          <w:tcPr>
            <w:tcW w:w="1260" w:type="dxa"/>
            <w:tcBorders>
              <w:bottom w:val="single" w:sz="4" w:space="0" w:color="auto"/>
            </w:tcBorders>
            <w:tcMar>
              <w:top w:w="100" w:type="nil"/>
              <w:right w:w="100" w:type="nil"/>
            </w:tcMar>
            <w:vAlign w:val="bottom"/>
          </w:tcPr>
          <w:p w14:paraId="6CD9455D" w14:textId="77777777" w:rsidR="00E10DC1" w:rsidRPr="00FE4557" w:rsidRDefault="00E10DC1" w:rsidP="00D20182">
            <w:pPr>
              <w:jc w:val="right"/>
              <w:rPr>
                <w:rFonts w:ascii="Times New Roman" w:hAnsi="Times New Roman" w:cs="Times New Roman"/>
                <w:sz w:val="24"/>
                <w:szCs w:val="24"/>
              </w:rPr>
            </w:pPr>
            <w:r w:rsidRPr="00FE4557">
              <w:rPr>
                <w:rFonts w:ascii="Times New Roman" w:hAnsi="Times New Roman" w:cs="Times New Roman"/>
                <w:color w:val="000000"/>
                <w:sz w:val="24"/>
                <w:szCs w:val="24"/>
              </w:rPr>
              <w:t>0.75</w:t>
            </w:r>
          </w:p>
        </w:tc>
        <w:tc>
          <w:tcPr>
            <w:tcW w:w="1800" w:type="dxa"/>
            <w:tcBorders>
              <w:bottom w:val="single" w:sz="4" w:space="0" w:color="auto"/>
            </w:tcBorders>
            <w:tcMar>
              <w:top w:w="100" w:type="nil"/>
              <w:right w:w="100" w:type="nil"/>
            </w:tcMar>
            <w:vAlign w:val="bottom"/>
          </w:tcPr>
          <w:p w14:paraId="6646F3A6" w14:textId="77777777" w:rsidR="00E10DC1" w:rsidRPr="00FE4557" w:rsidRDefault="00E10DC1" w:rsidP="00D20182">
            <w:pPr>
              <w:jc w:val="center"/>
              <w:rPr>
                <w:rFonts w:ascii="Times New Roman" w:hAnsi="Times New Roman" w:cs="Times New Roman"/>
                <w:sz w:val="24"/>
                <w:szCs w:val="24"/>
              </w:rPr>
            </w:pPr>
            <w:r w:rsidRPr="00FE4557">
              <w:rPr>
                <w:rFonts w:ascii="Times New Roman" w:hAnsi="Times New Roman" w:cs="Times New Roman"/>
                <w:color w:val="000000"/>
                <w:sz w:val="24"/>
                <w:szCs w:val="24"/>
              </w:rPr>
              <w:t>1</w:t>
            </w:r>
          </w:p>
        </w:tc>
      </w:tr>
    </w:tbl>
    <w:p w14:paraId="101F5BDB" w14:textId="77777777" w:rsidR="00E10DC1" w:rsidRDefault="00E10DC1" w:rsidP="00E10DC1">
      <w:pPr>
        <w:rPr>
          <w:rFonts w:ascii="Times New Roman" w:hAnsi="Times New Roman" w:cs="Times New Roman"/>
          <w:b/>
          <w:bCs/>
          <w:color w:val="000000"/>
          <w:sz w:val="22"/>
          <w:szCs w:val="22"/>
          <w:vertAlign w:val="superscript"/>
        </w:rPr>
      </w:pPr>
    </w:p>
    <w:p w14:paraId="1E138E58" w14:textId="77777777" w:rsidR="00E10DC1" w:rsidRPr="00FE4557" w:rsidRDefault="00E10DC1" w:rsidP="00E10DC1">
      <w:pPr>
        <w:rPr>
          <w:rFonts w:ascii="Times New Roman" w:hAnsi="Times New Roman" w:cs="Times New Roman"/>
          <w:sz w:val="22"/>
          <w:szCs w:val="22"/>
        </w:rPr>
      </w:pPr>
      <w:r w:rsidRPr="00FE4557">
        <w:rPr>
          <w:rFonts w:ascii="Times New Roman" w:hAnsi="Times New Roman" w:cs="Times New Roman"/>
          <w:b/>
          <w:bCs/>
          <w:color w:val="000000"/>
          <w:sz w:val="22"/>
          <w:szCs w:val="22"/>
          <w:vertAlign w:val="superscript"/>
        </w:rPr>
        <w:t>†</w:t>
      </w:r>
      <w:r w:rsidRPr="00FE4557">
        <w:rPr>
          <w:rFonts w:ascii="Times New Roman" w:hAnsi="Times New Roman" w:cs="Times New Roman"/>
          <w:bCs/>
          <w:color w:val="000000"/>
          <w:sz w:val="22"/>
          <w:szCs w:val="22"/>
        </w:rPr>
        <w:t>The difference between 2008 and all other years is statistically significant using t-test with unequal variances to compare the two means.</w:t>
      </w:r>
    </w:p>
    <w:p w14:paraId="6F4878C4" w14:textId="77777777" w:rsidR="00E10DC1" w:rsidRDefault="00E10DC1" w:rsidP="00E10DC1">
      <w:pPr>
        <w:tabs>
          <w:tab w:val="left" w:pos="1440"/>
          <w:tab w:val="left" w:pos="2160"/>
          <w:tab w:val="left" w:pos="2880"/>
        </w:tabs>
        <w:ind w:left="720" w:hanging="720"/>
        <w:rPr>
          <w:rFonts w:ascii="TimesNewRomanPSMT" w:hAnsi="TimesNewRomanPSMT" w:cs="TimesNewRomanPSMT"/>
          <w:sz w:val="24"/>
          <w:szCs w:val="24"/>
        </w:rPr>
      </w:pPr>
    </w:p>
    <w:p w14:paraId="4A4DFD40" w14:textId="77777777" w:rsidR="00E10DC1" w:rsidRDefault="00E10DC1" w:rsidP="00E10DC1">
      <w:pPr>
        <w:widowControl/>
        <w:autoSpaceDE/>
        <w:autoSpaceDN/>
        <w:adjustRightInd/>
        <w:rPr>
          <w:rFonts w:ascii="Times New Roman" w:hAnsi="Times New Roman" w:cs="Times New Roman"/>
        </w:rPr>
      </w:pPr>
      <w:r>
        <w:rPr>
          <w:rFonts w:ascii="Times New Roman" w:hAnsi="Times New Roman" w:cs="Times New Roman"/>
        </w:rPr>
        <w:br w:type="page"/>
      </w:r>
    </w:p>
    <w:p w14:paraId="2CF95871" w14:textId="1505375D" w:rsidR="00E10DC1" w:rsidRPr="00F74DE9" w:rsidRDefault="00E10DC1" w:rsidP="00E10DC1">
      <w:pPr>
        <w:spacing w:line="480" w:lineRule="auto"/>
        <w:rPr>
          <w:rFonts w:ascii="Times New Roman" w:hAnsi="Times New Roman" w:cs="Times New Roman"/>
        </w:rPr>
      </w:pPr>
      <w:r w:rsidRPr="00F74DE9">
        <w:rPr>
          <w:rFonts w:ascii="Times New Roman" w:hAnsi="Times New Roman" w:cs="Times New Roman"/>
        </w:rPr>
        <w:lastRenderedPageBreak/>
        <w:t>Table S</w:t>
      </w:r>
      <w:r>
        <w:rPr>
          <w:rFonts w:ascii="Times New Roman" w:hAnsi="Times New Roman" w:cs="Times New Roman"/>
        </w:rPr>
        <w:t>3</w:t>
      </w:r>
      <w:r w:rsidRPr="00F74DE9">
        <w:rPr>
          <w:rFonts w:ascii="Times New Roman" w:hAnsi="Times New Roman" w:cs="Times New Roman"/>
        </w:rPr>
        <w:t xml:space="preserve">. Distribution of the means for Particle-bound PAHs from the ARB Daily Toxics Program First Street Fresno </w:t>
      </w:r>
      <w:proofErr w:type="spellStart"/>
      <w:r w:rsidRPr="00F74DE9">
        <w:rPr>
          <w:rFonts w:ascii="Times New Roman" w:hAnsi="Times New Roman" w:cs="Times New Roman"/>
        </w:rPr>
        <w:t>PAHyear</w:t>
      </w:r>
      <w:proofErr w:type="spellEnd"/>
      <w:r w:rsidRPr="00F74DE9">
        <w:rPr>
          <w:rFonts w:ascii="Times New Roman" w:hAnsi="Times New Roman" w:cs="Times New Roman"/>
        </w:rPr>
        <w:t xml:space="preserve"> 2000-2005, in ng/m3.</w:t>
      </w:r>
    </w:p>
    <w:p w14:paraId="74C2B8DF" w14:textId="77777777" w:rsidR="00E10DC1" w:rsidRDefault="00E10DC1" w:rsidP="00E10DC1"/>
    <w:tbl>
      <w:tblPr>
        <w:tblStyle w:val="GridTable1Light"/>
        <w:tblW w:w="9813" w:type="dxa"/>
        <w:tblLayout w:type="fixed"/>
        <w:tblLook w:val="04A0" w:firstRow="1" w:lastRow="0" w:firstColumn="1" w:lastColumn="0" w:noHBand="0" w:noVBand="1"/>
      </w:tblPr>
      <w:tblGrid>
        <w:gridCol w:w="2610"/>
        <w:gridCol w:w="1200"/>
        <w:gridCol w:w="1201"/>
        <w:gridCol w:w="1200"/>
        <w:gridCol w:w="1201"/>
        <w:gridCol w:w="1200"/>
        <w:gridCol w:w="1201"/>
      </w:tblGrid>
      <w:tr w:rsidR="00E10DC1" w14:paraId="6F316A81" w14:textId="77777777" w:rsidTr="00D2018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tcBorders>
            <w:noWrap/>
            <w:hideMark/>
          </w:tcPr>
          <w:p w14:paraId="6D3B2A56" w14:textId="77777777" w:rsidR="00E10DC1" w:rsidRPr="00F74DE9" w:rsidRDefault="00E10DC1" w:rsidP="00D20182">
            <w:pPr>
              <w:rPr>
                <w:rFonts w:ascii="Times New Roman" w:hAnsi="Times New Roman" w:cs="Times New Roman"/>
                <w:i/>
                <w:color w:val="000000"/>
              </w:rPr>
            </w:pPr>
            <w:proofErr w:type="spellStart"/>
            <w:r w:rsidRPr="00F74DE9">
              <w:rPr>
                <w:rFonts w:ascii="Times New Roman" w:hAnsi="Times New Roman" w:cs="Times New Roman"/>
                <w:i/>
                <w:color w:val="000000"/>
              </w:rPr>
              <w:t>PAHyear</w:t>
            </w:r>
            <w:proofErr w:type="spellEnd"/>
          </w:p>
        </w:tc>
        <w:tc>
          <w:tcPr>
            <w:tcW w:w="1200" w:type="dxa"/>
            <w:tcBorders>
              <w:top w:val="single" w:sz="4" w:space="0" w:color="auto"/>
            </w:tcBorders>
            <w:noWrap/>
            <w:hideMark/>
          </w:tcPr>
          <w:p w14:paraId="11D411AB"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2000</w:t>
            </w:r>
          </w:p>
        </w:tc>
        <w:tc>
          <w:tcPr>
            <w:tcW w:w="1201" w:type="dxa"/>
            <w:tcBorders>
              <w:top w:val="single" w:sz="4" w:space="0" w:color="auto"/>
            </w:tcBorders>
            <w:noWrap/>
            <w:hideMark/>
          </w:tcPr>
          <w:p w14:paraId="0FB67A4E"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2001</w:t>
            </w:r>
          </w:p>
        </w:tc>
        <w:tc>
          <w:tcPr>
            <w:tcW w:w="1200" w:type="dxa"/>
            <w:tcBorders>
              <w:top w:val="single" w:sz="4" w:space="0" w:color="auto"/>
            </w:tcBorders>
            <w:noWrap/>
            <w:hideMark/>
          </w:tcPr>
          <w:p w14:paraId="667ECA1D"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2002</w:t>
            </w:r>
          </w:p>
        </w:tc>
        <w:tc>
          <w:tcPr>
            <w:tcW w:w="1201" w:type="dxa"/>
            <w:tcBorders>
              <w:top w:val="single" w:sz="4" w:space="0" w:color="auto"/>
            </w:tcBorders>
            <w:noWrap/>
            <w:hideMark/>
          </w:tcPr>
          <w:p w14:paraId="291CBB30"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2003</w:t>
            </w:r>
          </w:p>
        </w:tc>
        <w:tc>
          <w:tcPr>
            <w:tcW w:w="1200" w:type="dxa"/>
            <w:tcBorders>
              <w:top w:val="single" w:sz="4" w:space="0" w:color="auto"/>
            </w:tcBorders>
            <w:noWrap/>
            <w:hideMark/>
          </w:tcPr>
          <w:p w14:paraId="4E45F58E"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2004</w:t>
            </w:r>
          </w:p>
        </w:tc>
        <w:tc>
          <w:tcPr>
            <w:tcW w:w="1201" w:type="dxa"/>
            <w:tcBorders>
              <w:top w:val="single" w:sz="4" w:space="0" w:color="auto"/>
            </w:tcBorders>
            <w:noWrap/>
            <w:hideMark/>
          </w:tcPr>
          <w:p w14:paraId="6CEA2F9C" w14:textId="77777777" w:rsidR="00E10DC1" w:rsidRPr="00F74DE9" w:rsidRDefault="00E10DC1" w:rsidP="00D20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74DE9">
              <w:rPr>
                <w:rFonts w:ascii="Times New Roman" w:hAnsi="Times New Roman" w:cs="Times New Roman"/>
                <w:color w:val="000000"/>
              </w:rPr>
              <w:t>2005</w:t>
            </w:r>
          </w:p>
        </w:tc>
      </w:tr>
      <w:tr w:rsidR="00E10DC1" w14:paraId="2AA46972"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tcPr>
          <w:p w14:paraId="55CFDA5D"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i/>
                <w:color w:val="000000"/>
              </w:rPr>
              <w:t>annual average, ng/m</w:t>
            </w:r>
            <w:r w:rsidRPr="00F74DE9">
              <w:rPr>
                <w:rFonts w:ascii="Times New Roman" w:hAnsi="Times New Roman" w:cs="Times New Roman"/>
                <w:i/>
                <w:color w:val="000000"/>
                <w:vertAlign w:val="superscript"/>
              </w:rPr>
              <w:t>3</w:t>
            </w:r>
          </w:p>
        </w:tc>
        <w:tc>
          <w:tcPr>
            <w:tcW w:w="1200" w:type="dxa"/>
            <w:noWrap/>
          </w:tcPr>
          <w:p w14:paraId="21F8F33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1" w:type="dxa"/>
            <w:noWrap/>
          </w:tcPr>
          <w:p w14:paraId="6698094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0" w:type="dxa"/>
            <w:noWrap/>
          </w:tcPr>
          <w:p w14:paraId="71A8E9B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1" w:type="dxa"/>
            <w:noWrap/>
          </w:tcPr>
          <w:p w14:paraId="781C0F0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0" w:type="dxa"/>
            <w:noWrap/>
          </w:tcPr>
          <w:p w14:paraId="6778E2F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1" w:type="dxa"/>
            <w:noWrap/>
          </w:tcPr>
          <w:p w14:paraId="23A922AF"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10DC1" w14:paraId="49D32402"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tcPr>
          <w:p w14:paraId="006DF40A"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Number of samples</w:t>
            </w:r>
          </w:p>
        </w:tc>
        <w:tc>
          <w:tcPr>
            <w:tcW w:w="1200" w:type="dxa"/>
            <w:shd w:val="clear" w:color="auto" w:fill="auto"/>
            <w:noWrap/>
          </w:tcPr>
          <w:p w14:paraId="1537CAE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30</w:t>
            </w:r>
          </w:p>
        </w:tc>
        <w:tc>
          <w:tcPr>
            <w:tcW w:w="1201" w:type="dxa"/>
            <w:shd w:val="clear" w:color="auto" w:fill="auto"/>
            <w:noWrap/>
          </w:tcPr>
          <w:p w14:paraId="186F93E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31</w:t>
            </w:r>
          </w:p>
        </w:tc>
        <w:tc>
          <w:tcPr>
            <w:tcW w:w="1200" w:type="dxa"/>
            <w:shd w:val="clear" w:color="auto" w:fill="auto"/>
            <w:noWrap/>
          </w:tcPr>
          <w:p w14:paraId="0B8ABD2F"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30</w:t>
            </w:r>
          </w:p>
        </w:tc>
        <w:tc>
          <w:tcPr>
            <w:tcW w:w="1201" w:type="dxa"/>
            <w:shd w:val="clear" w:color="auto" w:fill="auto"/>
            <w:noWrap/>
          </w:tcPr>
          <w:p w14:paraId="64887A3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31</w:t>
            </w:r>
          </w:p>
        </w:tc>
        <w:tc>
          <w:tcPr>
            <w:tcW w:w="1200" w:type="dxa"/>
            <w:shd w:val="clear" w:color="auto" w:fill="auto"/>
            <w:noWrap/>
          </w:tcPr>
          <w:p w14:paraId="62C68DA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30</w:t>
            </w:r>
          </w:p>
        </w:tc>
        <w:tc>
          <w:tcPr>
            <w:tcW w:w="1201" w:type="dxa"/>
            <w:shd w:val="clear" w:color="auto" w:fill="auto"/>
            <w:noWrap/>
          </w:tcPr>
          <w:p w14:paraId="7634274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r>
      <w:tr w:rsidR="00E10DC1" w14:paraId="09855914"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4194581"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BAP</w:t>
            </w:r>
          </w:p>
        </w:tc>
        <w:tc>
          <w:tcPr>
            <w:tcW w:w="1200" w:type="dxa"/>
            <w:noWrap/>
            <w:hideMark/>
          </w:tcPr>
          <w:p w14:paraId="188C4B7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0.46</w:t>
            </w:r>
          </w:p>
        </w:tc>
        <w:tc>
          <w:tcPr>
            <w:tcW w:w="1201" w:type="dxa"/>
            <w:noWrap/>
            <w:hideMark/>
          </w:tcPr>
          <w:p w14:paraId="5937F9C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0.62</w:t>
            </w:r>
          </w:p>
        </w:tc>
        <w:tc>
          <w:tcPr>
            <w:tcW w:w="1200" w:type="dxa"/>
            <w:noWrap/>
            <w:hideMark/>
          </w:tcPr>
          <w:p w14:paraId="5375660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F74DE9">
              <w:rPr>
                <w:rFonts w:ascii="Times New Roman" w:hAnsi="Times New Roman" w:cs="Times New Roman"/>
                <w:color w:val="000000"/>
              </w:rPr>
              <w:t>0.43</w:t>
            </w:r>
          </w:p>
        </w:tc>
        <w:tc>
          <w:tcPr>
            <w:tcW w:w="1201" w:type="dxa"/>
            <w:noWrap/>
            <w:hideMark/>
          </w:tcPr>
          <w:p w14:paraId="59D849F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w:t>
            </w:r>
            <w:r>
              <w:rPr>
                <w:rFonts w:ascii="Times New Roman" w:hAnsi="Times New Roman" w:cs="Times New Roman"/>
                <w:color w:val="000000"/>
              </w:rPr>
              <w:t>0</w:t>
            </w:r>
          </w:p>
        </w:tc>
        <w:tc>
          <w:tcPr>
            <w:tcW w:w="1200" w:type="dxa"/>
            <w:noWrap/>
            <w:hideMark/>
          </w:tcPr>
          <w:p w14:paraId="5999D195"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0.29</w:t>
            </w:r>
          </w:p>
        </w:tc>
        <w:tc>
          <w:tcPr>
            <w:tcW w:w="1201" w:type="dxa"/>
            <w:noWrap/>
            <w:hideMark/>
          </w:tcPr>
          <w:p w14:paraId="7D0A26F4"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5637E5AE"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5BB7003F"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BBF</w:t>
            </w:r>
          </w:p>
        </w:tc>
        <w:tc>
          <w:tcPr>
            <w:tcW w:w="1200" w:type="dxa"/>
            <w:noWrap/>
            <w:hideMark/>
          </w:tcPr>
          <w:p w14:paraId="169162A1"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0.53</w:t>
            </w:r>
          </w:p>
        </w:tc>
        <w:tc>
          <w:tcPr>
            <w:tcW w:w="1201" w:type="dxa"/>
            <w:noWrap/>
            <w:hideMark/>
          </w:tcPr>
          <w:p w14:paraId="628189F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0.71</w:t>
            </w:r>
          </w:p>
        </w:tc>
        <w:tc>
          <w:tcPr>
            <w:tcW w:w="1200" w:type="dxa"/>
            <w:noWrap/>
            <w:hideMark/>
          </w:tcPr>
          <w:p w14:paraId="1E977E0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0.44</w:t>
            </w:r>
          </w:p>
        </w:tc>
        <w:tc>
          <w:tcPr>
            <w:tcW w:w="1201" w:type="dxa"/>
            <w:noWrap/>
            <w:hideMark/>
          </w:tcPr>
          <w:p w14:paraId="34CAF1E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0.44</w:t>
            </w:r>
          </w:p>
        </w:tc>
        <w:tc>
          <w:tcPr>
            <w:tcW w:w="1200" w:type="dxa"/>
            <w:noWrap/>
            <w:hideMark/>
          </w:tcPr>
          <w:p w14:paraId="68AF854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0.32</w:t>
            </w:r>
          </w:p>
        </w:tc>
        <w:tc>
          <w:tcPr>
            <w:tcW w:w="1201" w:type="dxa"/>
            <w:noWrap/>
            <w:hideMark/>
          </w:tcPr>
          <w:p w14:paraId="30981A5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0C1DA9F1"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9732F22"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BGP</w:t>
            </w:r>
          </w:p>
        </w:tc>
        <w:tc>
          <w:tcPr>
            <w:tcW w:w="1200" w:type="dxa"/>
            <w:noWrap/>
            <w:hideMark/>
          </w:tcPr>
          <w:p w14:paraId="12E40CE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0.73</w:t>
            </w:r>
          </w:p>
        </w:tc>
        <w:tc>
          <w:tcPr>
            <w:tcW w:w="1201" w:type="dxa"/>
            <w:noWrap/>
            <w:hideMark/>
          </w:tcPr>
          <w:p w14:paraId="51D00D27"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0.88</w:t>
            </w:r>
          </w:p>
        </w:tc>
        <w:tc>
          <w:tcPr>
            <w:tcW w:w="1200" w:type="dxa"/>
            <w:noWrap/>
            <w:hideMark/>
          </w:tcPr>
          <w:p w14:paraId="3595681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0.53</w:t>
            </w:r>
          </w:p>
        </w:tc>
        <w:tc>
          <w:tcPr>
            <w:tcW w:w="1201" w:type="dxa"/>
            <w:noWrap/>
            <w:hideMark/>
          </w:tcPr>
          <w:p w14:paraId="3FC6E271"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0.61</w:t>
            </w:r>
          </w:p>
        </w:tc>
        <w:tc>
          <w:tcPr>
            <w:tcW w:w="1200" w:type="dxa"/>
            <w:noWrap/>
            <w:hideMark/>
          </w:tcPr>
          <w:p w14:paraId="4BE9E9B5"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0.46</w:t>
            </w:r>
          </w:p>
        </w:tc>
        <w:tc>
          <w:tcPr>
            <w:tcW w:w="1201" w:type="dxa"/>
            <w:noWrap/>
            <w:hideMark/>
          </w:tcPr>
          <w:p w14:paraId="67B7AAB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12D6D3CE"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90D4C81"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BKF</w:t>
            </w:r>
          </w:p>
        </w:tc>
        <w:tc>
          <w:tcPr>
            <w:tcW w:w="1200" w:type="dxa"/>
            <w:noWrap/>
            <w:hideMark/>
          </w:tcPr>
          <w:p w14:paraId="3E3CD56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0.23</w:t>
            </w:r>
          </w:p>
        </w:tc>
        <w:tc>
          <w:tcPr>
            <w:tcW w:w="1201" w:type="dxa"/>
            <w:noWrap/>
            <w:hideMark/>
          </w:tcPr>
          <w:p w14:paraId="3ED43A9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0.3</w:t>
            </w:r>
          </w:p>
        </w:tc>
        <w:tc>
          <w:tcPr>
            <w:tcW w:w="1200" w:type="dxa"/>
            <w:noWrap/>
            <w:hideMark/>
          </w:tcPr>
          <w:p w14:paraId="6ED7BE9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w:t>
            </w:r>
          </w:p>
        </w:tc>
        <w:tc>
          <w:tcPr>
            <w:tcW w:w="1201" w:type="dxa"/>
            <w:noWrap/>
            <w:hideMark/>
          </w:tcPr>
          <w:p w14:paraId="65B69E1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0.21</w:t>
            </w:r>
          </w:p>
        </w:tc>
        <w:tc>
          <w:tcPr>
            <w:tcW w:w="1200" w:type="dxa"/>
            <w:noWrap/>
            <w:hideMark/>
          </w:tcPr>
          <w:p w14:paraId="29DC857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0.15</w:t>
            </w:r>
          </w:p>
        </w:tc>
        <w:tc>
          <w:tcPr>
            <w:tcW w:w="1201" w:type="dxa"/>
            <w:noWrap/>
            <w:hideMark/>
          </w:tcPr>
          <w:p w14:paraId="0BFA0D24"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6F354CAA"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56884260"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DBA</w:t>
            </w:r>
          </w:p>
        </w:tc>
        <w:tc>
          <w:tcPr>
            <w:tcW w:w="1200" w:type="dxa"/>
            <w:noWrap/>
            <w:hideMark/>
          </w:tcPr>
          <w:p w14:paraId="4467541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0.08</w:t>
            </w:r>
          </w:p>
        </w:tc>
        <w:tc>
          <w:tcPr>
            <w:tcW w:w="1201" w:type="dxa"/>
            <w:noWrap/>
            <w:hideMark/>
          </w:tcPr>
          <w:p w14:paraId="4B11A975"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0.09</w:t>
            </w:r>
          </w:p>
        </w:tc>
        <w:tc>
          <w:tcPr>
            <w:tcW w:w="1200" w:type="dxa"/>
            <w:noWrap/>
            <w:hideMark/>
          </w:tcPr>
          <w:p w14:paraId="7F9EC2B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0.08</w:t>
            </w:r>
          </w:p>
        </w:tc>
        <w:tc>
          <w:tcPr>
            <w:tcW w:w="1201" w:type="dxa"/>
            <w:noWrap/>
            <w:hideMark/>
          </w:tcPr>
          <w:p w14:paraId="08A014A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0.08</w:t>
            </w:r>
          </w:p>
        </w:tc>
        <w:tc>
          <w:tcPr>
            <w:tcW w:w="1200" w:type="dxa"/>
            <w:noWrap/>
            <w:hideMark/>
          </w:tcPr>
          <w:p w14:paraId="004563C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0.06</w:t>
            </w:r>
          </w:p>
        </w:tc>
        <w:tc>
          <w:tcPr>
            <w:tcW w:w="1201" w:type="dxa"/>
            <w:noWrap/>
            <w:hideMark/>
          </w:tcPr>
          <w:p w14:paraId="011073C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5AE7D4D4"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ACAFBA5"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ICP</w:t>
            </w:r>
          </w:p>
        </w:tc>
        <w:tc>
          <w:tcPr>
            <w:tcW w:w="1200" w:type="dxa"/>
            <w:noWrap/>
            <w:hideMark/>
          </w:tcPr>
          <w:p w14:paraId="0824DF1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0.56</w:t>
            </w:r>
          </w:p>
        </w:tc>
        <w:tc>
          <w:tcPr>
            <w:tcW w:w="1201" w:type="dxa"/>
            <w:noWrap/>
            <w:hideMark/>
          </w:tcPr>
          <w:p w14:paraId="098FD38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0.73</w:t>
            </w:r>
          </w:p>
        </w:tc>
        <w:tc>
          <w:tcPr>
            <w:tcW w:w="1200" w:type="dxa"/>
            <w:noWrap/>
            <w:hideMark/>
          </w:tcPr>
          <w:p w14:paraId="6DB25E7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w:t>
            </w:r>
          </w:p>
        </w:tc>
        <w:tc>
          <w:tcPr>
            <w:tcW w:w="1201" w:type="dxa"/>
            <w:noWrap/>
            <w:hideMark/>
          </w:tcPr>
          <w:p w14:paraId="6EDE200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0.46</w:t>
            </w:r>
          </w:p>
        </w:tc>
        <w:tc>
          <w:tcPr>
            <w:tcW w:w="1200" w:type="dxa"/>
            <w:noWrap/>
            <w:hideMark/>
          </w:tcPr>
          <w:p w14:paraId="5A801DB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0.3</w:t>
            </w:r>
          </w:p>
        </w:tc>
        <w:tc>
          <w:tcPr>
            <w:tcW w:w="1201" w:type="dxa"/>
            <w:noWrap/>
            <w:hideMark/>
          </w:tcPr>
          <w:p w14:paraId="0001AA1D"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w:t>
            </w:r>
          </w:p>
        </w:tc>
      </w:tr>
      <w:tr w:rsidR="00E10DC1" w14:paraId="46B5687D"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0ADCAEFF" w14:textId="77777777" w:rsidR="00E10DC1" w:rsidRPr="00F74DE9" w:rsidRDefault="00E10DC1" w:rsidP="00D20182">
            <w:pPr>
              <w:rPr>
                <w:rFonts w:ascii="Times New Roman" w:hAnsi="Times New Roman" w:cs="Times New Roman"/>
                <w:i/>
                <w:color w:val="000000"/>
              </w:rPr>
            </w:pPr>
            <w:r w:rsidRPr="00F74DE9">
              <w:rPr>
                <w:rFonts w:ascii="Times New Roman" w:hAnsi="Times New Roman" w:cs="Times New Roman"/>
                <w:i/>
                <w:color w:val="000000"/>
              </w:rPr>
              <w:t>winter averages, ng/m</w:t>
            </w:r>
            <w:r w:rsidRPr="00F74DE9">
              <w:rPr>
                <w:rFonts w:ascii="Times New Roman" w:hAnsi="Times New Roman" w:cs="Times New Roman"/>
                <w:i/>
                <w:color w:val="000000"/>
                <w:vertAlign w:val="superscript"/>
              </w:rPr>
              <w:t>3</w:t>
            </w:r>
          </w:p>
        </w:tc>
        <w:tc>
          <w:tcPr>
            <w:tcW w:w="1200" w:type="dxa"/>
            <w:noWrap/>
            <w:hideMark/>
          </w:tcPr>
          <w:p w14:paraId="4F323624" w14:textId="77777777" w:rsidR="00E10DC1" w:rsidRPr="00F74DE9" w:rsidRDefault="00E10DC1" w:rsidP="00D20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1" w:type="dxa"/>
            <w:noWrap/>
            <w:hideMark/>
          </w:tcPr>
          <w:p w14:paraId="5453E42F"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00" w:type="dxa"/>
            <w:noWrap/>
            <w:hideMark/>
          </w:tcPr>
          <w:p w14:paraId="3165C88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01" w:type="dxa"/>
            <w:noWrap/>
            <w:hideMark/>
          </w:tcPr>
          <w:p w14:paraId="28C99FC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00" w:type="dxa"/>
            <w:noWrap/>
            <w:hideMark/>
          </w:tcPr>
          <w:p w14:paraId="5A0387D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01" w:type="dxa"/>
            <w:noWrap/>
            <w:hideMark/>
          </w:tcPr>
          <w:p w14:paraId="547FD25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0DC1" w14:paraId="5CE9E1CF"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tcPr>
          <w:p w14:paraId="38765A2E"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Number of samples</w:t>
            </w:r>
          </w:p>
        </w:tc>
        <w:tc>
          <w:tcPr>
            <w:tcW w:w="1200" w:type="dxa"/>
            <w:shd w:val="clear" w:color="auto" w:fill="auto"/>
            <w:noWrap/>
          </w:tcPr>
          <w:p w14:paraId="2F6E573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c>
          <w:tcPr>
            <w:tcW w:w="1201" w:type="dxa"/>
            <w:shd w:val="clear" w:color="auto" w:fill="auto"/>
            <w:noWrap/>
          </w:tcPr>
          <w:p w14:paraId="37150E9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c>
          <w:tcPr>
            <w:tcW w:w="1200" w:type="dxa"/>
            <w:shd w:val="clear" w:color="auto" w:fill="auto"/>
            <w:noWrap/>
          </w:tcPr>
          <w:p w14:paraId="3DDE358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c>
          <w:tcPr>
            <w:tcW w:w="1201" w:type="dxa"/>
            <w:shd w:val="clear" w:color="auto" w:fill="auto"/>
            <w:noWrap/>
          </w:tcPr>
          <w:p w14:paraId="10B8B1D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w:t>
            </w:r>
          </w:p>
        </w:tc>
        <w:tc>
          <w:tcPr>
            <w:tcW w:w="1200" w:type="dxa"/>
            <w:shd w:val="clear" w:color="auto" w:fill="auto"/>
            <w:noWrap/>
          </w:tcPr>
          <w:p w14:paraId="188A921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c>
          <w:tcPr>
            <w:tcW w:w="1201" w:type="dxa"/>
            <w:shd w:val="clear" w:color="auto" w:fill="auto"/>
            <w:noWrap/>
          </w:tcPr>
          <w:p w14:paraId="17135D2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w:t>
            </w:r>
          </w:p>
        </w:tc>
      </w:tr>
      <w:tr w:rsidR="00E10DC1" w14:paraId="73AEDB99"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3889BF7"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BAP</w:t>
            </w:r>
          </w:p>
        </w:tc>
        <w:tc>
          <w:tcPr>
            <w:tcW w:w="1200" w:type="dxa"/>
            <w:noWrap/>
            <w:hideMark/>
          </w:tcPr>
          <w:p w14:paraId="7AD41D6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1.28</w:t>
            </w:r>
          </w:p>
        </w:tc>
        <w:tc>
          <w:tcPr>
            <w:tcW w:w="1201" w:type="dxa"/>
            <w:noWrap/>
            <w:hideMark/>
          </w:tcPr>
          <w:p w14:paraId="367A08D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1.7</w:t>
            </w:r>
          </w:p>
        </w:tc>
        <w:tc>
          <w:tcPr>
            <w:tcW w:w="1200" w:type="dxa"/>
            <w:noWrap/>
            <w:hideMark/>
          </w:tcPr>
          <w:p w14:paraId="02B1C79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1.16</w:t>
            </w:r>
          </w:p>
        </w:tc>
        <w:tc>
          <w:tcPr>
            <w:tcW w:w="1201" w:type="dxa"/>
            <w:noWrap/>
            <w:hideMark/>
          </w:tcPr>
          <w:p w14:paraId="7942E17D"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1.08</w:t>
            </w:r>
          </w:p>
        </w:tc>
        <w:tc>
          <w:tcPr>
            <w:tcW w:w="1200" w:type="dxa"/>
            <w:noWrap/>
            <w:hideMark/>
          </w:tcPr>
          <w:p w14:paraId="15D17F5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0.83</w:t>
            </w:r>
          </w:p>
        </w:tc>
        <w:tc>
          <w:tcPr>
            <w:tcW w:w="1201" w:type="dxa"/>
            <w:noWrap/>
            <w:hideMark/>
          </w:tcPr>
          <w:p w14:paraId="210FBC1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0.57</w:t>
            </w:r>
          </w:p>
        </w:tc>
      </w:tr>
      <w:tr w:rsidR="00E10DC1" w14:paraId="40FB0AE4"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62B6D5A"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BBF</w:t>
            </w:r>
          </w:p>
        </w:tc>
        <w:tc>
          <w:tcPr>
            <w:tcW w:w="1200" w:type="dxa"/>
            <w:noWrap/>
            <w:hideMark/>
          </w:tcPr>
          <w:p w14:paraId="1B0ED76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1.45</w:t>
            </w:r>
          </w:p>
        </w:tc>
        <w:tc>
          <w:tcPr>
            <w:tcW w:w="1201" w:type="dxa"/>
            <w:noWrap/>
            <w:hideMark/>
          </w:tcPr>
          <w:p w14:paraId="236A961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1.91</w:t>
            </w:r>
          </w:p>
        </w:tc>
        <w:tc>
          <w:tcPr>
            <w:tcW w:w="1200" w:type="dxa"/>
            <w:noWrap/>
            <w:hideMark/>
          </w:tcPr>
          <w:p w14:paraId="4B0C93A5"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1.17</w:t>
            </w:r>
          </w:p>
        </w:tc>
        <w:tc>
          <w:tcPr>
            <w:tcW w:w="1201" w:type="dxa"/>
            <w:noWrap/>
            <w:hideMark/>
          </w:tcPr>
          <w:p w14:paraId="3C890FF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1.15</w:t>
            </w:r>
          </w:p>
        </w:tc>
        <w:tc>
          <w:tcPr>
            <w:tcW w:w="1200" w:type="dxa"/>
            <w:noWrap/>
            <w:hideMark/>
          </w:tcPr>
          <w:p w14:paraId="713717B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0.89</w:t>
            </w:r>
          </w:p>
        </w:tc>
        <w:tc>
          <w:tcPr>
            <w:tcW w:w="1201" w:type="dxa"/>
            <w:noWrap/>
            <w:hideMark/>
          </w:tcPr>
          <w:p w14:paraId="69962AF6"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0.66</w:t>
            </w:r>
          </w:p>
        </w:tc>
      </w:tr>
      <w:tr w:rsidR="00E10DC1" w14:paraId="48E3BBD7"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9DD9967"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BGP</w:t>
            </w:r>
          </w:p>
        </w:tc>
        <w:tc>
          <w:tcPr>
            <w:tcW w:w="1200" w:type="dxa"/>
            <w:noWrap/>
            <w:hideMark/>
          </w:tcPr>
          <w:p w14:paraId="4552F6AF"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1.89</w:t>
            </w:r>
          </w:p>
        </w:tc>
        <w:tc>
          <w:tcPr>
            <w:tcW w:w="1201" w:type="dxa"/>
            <w:noWrap/>
            <w:hideMark/>
          </w:tcPr>
          <w:p w14:paraId="1ACE7191"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2.24</w:t>
            </w:r>
          </w:p>
        </w:tc>
        <w:tc>
          <w:tcPr>
            <w:tcW w:w="1200" w:type="dxa"/>
            <w:noWrap/>
            <w:hideMark/>
          </w:tcPr>
          <w:p w14:paraId="7CE780E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1.34</w:t>
            </w:r>
          </w:p>
        </w:tc>
        <w:tc>
          <w:tcPr>
            <w:tcW w:w="1201" w:type="dxa"/>
            <w:noWrap/>
            <w:hideMark/>
          </w:tcPr>
          <w:p w14:paraId="5849AEE1"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1.5</w:t>
            </w:r>
          </w:p>
        </w:tc>
        <w:tc>
          <w:tcPr>
            <w:tcW w:w="1200" w:type="dxa"/>
            <w:noWrap/>
            <w:hideMark/>
          </w:tcPr>
          <w:p w14:paraId="1DC6E327"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1.22</w:t>
            </w:r>
          </w:p>
        </w:tc>
        <w:tc>
          <w:tcPr>
            <w:tcW w:w="1201" w:type="dxa"/>
            <w:noWrap/>
            <w:hideMark/>
          </w:tcPr>
          <w:p w14:paraId="72051AD8"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1.12</w:t>
            </w:r>
          </w:p>
        </w:tc>
      </w:tr>
      <w:tr w:rsidR="00E10DC1" w14:paraId="335C41CD"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3AA0C2F"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BKF</w:t>
            </w:r>
          </w:p>
        </w:tc>
        <w:tc>
          <w:tcPr>
            <w:tcW w:w="1200" w:type="dxa"/>
            <w:noWrap/>
            <w:hideMark/>
          </w:tcPr>
          <w:p w14:paraId="0DA24231"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0.61</w:t>
            </w:r>
          </w:p>
        </w:tc>
        <w:tc>
          <w:tcPr>
            <w:tcW w:w="1201" w:type="dxa"/>
            <w:noWrap/>
            <w:hideMark/>
          </w:tcPr>
          <w:p w14:paraId="24D2007C"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0.79</w:t>
            </w:r>
          </w:p>
        </w:tc>
        <w:tc>
          <w:tcPr>
            <w:tcW w:w="1200" w:type="dxa"/>
            <w:noWrap/>
            <w:hideMark/>
          </w:tcPr>
          <w:p w14:paraId="27694EBE"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0.52</w:t>
            </w:r>
          </w:p>
        </w:tc>
        <w:tc>
          <w:tcPr>
            <w:tcW w:w="1201" w:type="dxa"/>
            <w:noWrap/>
            <w:hideMark/>
          </w:tcPr>
          <w:p w14:paraId="0DFEA39F"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0.52</w:t>
            </w:r>
          </w:p>
        </w:tc>
        <w:tc>
          <w:tcPr>
            <w:tcW w:w="1200" w:type="dxa"/>
            <w:noWrap/>
            <w:hideMark/>
          </w:tcPr>
          <w:p w14:paraId="7CD7C10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0.4</w:t>
            </w:r>
          </w:p>
        </w:tc>
        <w:tc>
          <w:tcPr>
            <w:tcW w:w="1201" w:type="dxa"/>
            <w:noWrap/>
            <w:hideMark/>
          </w:tcPr>
          <w:p w14:paraId="7C14570B"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0.29</w:t>
            </w:r>
          </w:p>
        </w:tc>
      </w:tr>
      <w:tr w:rsidR="00E10DC1" w14:paraId="76D79881"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tcBorders>
              <w:bottom w:val="single" w:sz="4" w:space="0" w:color="999999" w:themeColor="text1" w:themeTint="66"/>
            </w:tcBorders>
            <w:noWrap/>
            <w:hideMark/>
          </w:tcPr>
          <w:p w14:paraId="7555123D"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DBA</w:t>
            </w:r>
          </w:p>
        </w:tc>
        <w:tc>
          <w:tcPr>
            <w:tcW w:w="1200" w:type="dxa"/>
            <w:tcBorders>
              <w:bottom w:val="single" w:sz="4" w:space="0" w:color="999999" w:themeColor="text1" w:themeTint="66"/>
            </w:tcBorders>
            <w:noWrap/>
            <w:hideMark/>
          </w:tcPr>
          <w:p w14:paraId="5BA993E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0.19</w:t>
            </w:r>
          </w:p>
        </w:tc>
        <w:tc>
          <w:tcPr>
            <w:tcW w:w="1201" w:type="dxa"/>
            <w:tcBorders>
              <w:bottom w:val="single" w:sz="4" w:space="0" w:color="999999" w:themeColor="text1" w:themeTint="66"/>
            </w:tcBorders>
            <w:noWrap/>
            <w:hideMark/>
          </w:tcPr>
          <w:p w14:paraId="139C454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0.22</w:t>
            </w:r>
          </w:p>
        </w:tc>
        <w:tc>
          <w:tcPr>
            <w:tcW w:w="1200" w:type="dxa"/>
            <w:tcBorders>
              <w:bottom w:val="single" w:sz="4" w:space="0" w:color="999999" w:themeColor="text1" w:themeTint="66"/>
            </w:tcBorders>
            <w:noWrap/>
            <w:hideMark/>
          </w:tcPr>
          <w:p w14:paraId="6D19D93A"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0.17</w:t>
            </w:r>
          </w:p>
        </w:tc>
        <w:tc>
          <w:tcPr>
            <w:tcW w:w="1201" w:type="dxa"/>
            <w:tcBorders>
              <w:bottom w:val="single" w:sz="4" w:space="0" w:color="999999" w:themeColor="text1" w:themeTint="66"/>
            </w:tcBorders>
            <w:noWrap/>
            <w:hideMark/>
          </w:tcPr>
          <w:p w14:paraId="13AF87A0"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0.17</w:t>
            </w:r>
          </w:p>
        </w:tc>
        <w:tc>
          <w:tcPr>
            <w:tcW w:w="1200" w:type="dxa"/>
            <w:tcBorders>
              <w:bottom w:val="single" w:sz="4" w:space="0" w:color="999999" w:themeColor="text1" w:themeTint="66"/>
            </w:tcBorders>
            <w:noWrap/>
            <w:hideMark/>
          </w:tcPr>
          <w:p w14:paraId="4FF2BAD9"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0.12</w:t>
            </w:r>
          </w:p>
        </w:tc>
        <w:tc>
          <w:tcPr>
            <w:tcW w:w="1201" w:type="dxa"/>
            <w:tcBorders>
              <w:bottom w:val="single" w:sz="4" w:space="0" w:color="999999" w:themeColor="text1" w:themeTint="66"/>
            </w:tcBorders>
            <w:noWrap/>
            <w:hideMark/>
          </w:tcPr>
          <w:p w14:paraId="2DF6F9BD"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0.1</w:t>
            </w:r>
          </w:p>
        </w:tc>
      </w:tr>
      <w:tr w:rsidR="00E10DC1" w14:paraId="4C091E7E" w14:textId="77777777" w:rsidTr="00D20182">
        <w:trPr>
          <w:trHeight w:val="320"/>
        </w:trPr>
        <w:tc>
          <w:tcPr>
            <w:cnfStyle w:val="001000000000" w:firstRow="0" w:lastRow="0" w:firstColumn="1" w:lastColumn="0" w:oddVBand="0" w:evenVBand="0" w:oddHBand="0" w:evenHBand="0" w:firstRowFirstColumn="0" w:firstRowLastColumn="0" w:lastRowFirstColumn="0" w:lastRowLastColumn="0"/>
            <w:tcW w:w="2610" w:type="dxa"/>
            <w:tcBorders>
              <w:bottom w:val="single" w:sz="4" w:space="0" w:color="auto"/>
            </w:tcBorders>
            <w:noWrap/>
            <w:hideMark/>
          </w:tcPr>
          <w:p w14:paraId="48028CB1" w14:textId="77777777" w:rsidR="00E10DC1" w:rsidRPr="00F74DE9" w:rsidRDefault="00E10DC1" w:rsidP="00D20182">
            <w:pPr>
              <w:rPr>
                <w:rFonts w:ascii="Times New Roman" w:hAnsi="Times New Roman" w:cs="Times New Roman"/>
                <w:color w:val="000000"/>
              </w:rPr>
            </w:pPr>
            <w:r w:rsidRPr="00F74DE9">
              <w:rPr>
                <w:rFonts w:ascii="Times New Roman" w:hAnsi="Times New Roman" w:cs="Times New Roman"/>
                <w:color w:val="000000"/>
              </w:rPr>
              <w:t>ICP</w:t>
            </w:r>
          </w:p>
        </w:tc>
        <w:tc>
          <w:tcPr>
            <w:tcW w:w="1200" w:type="dxa"/>
            <w:tcBorders>
              <w:bottom w:val="single" w:sz="4" w:space="0" w:color="auto"/>
            </w:tcBorders>
            <w:noWrap/>
            <w:hideMark/>
          </w:tcPr>
          <w:p w14:paraId="24DC37A5"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1.49</w:t>
            </w:r>
          </w:p>
        </w:tc>
        <w:tc>
          <w:tcPr>
            <w:tcW w:w="1201" w:type="dxa"/>
            <w:tcBorders>
              <w:bottom w:val="single" w:sz="4" w:space="0" w:color="auto"/>
            </w:tcBorders>
            <w:noWrap/>
            <w:hideMark/>
          </w:tcPr>
          <w:p w14:paraId="2F4F8A8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1.9</w:t>
            </w:r>
          </w:p>
        </w:tc>
        <w:tc>
          <w:tcPr>
            <w:tcW w:w="1200" w:type="dxa"/>
            <w:tcBorders>
              <w:bottom w:val="single" w:sz="4" w:space="0" w:color="auto"/>
            </w:tcBorders>
            <w:noWrap/>
            <w:hideMark/>
          </w:tcPr>
          <w:p w14:paraId="198187B4"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1.35</w:t>
            </w:r>
          </w:p>
        </w:tc>
        <w:tc>
          <w:tcPr>
            <w:tcW w:w="1201" w:type="dxa"/>
            <w:tcBorders>
              <w:bottom w:val="single" w:sz="4" w:space="0" w:color="auto"/>
            </w:tcBorders>
            <w:noWrap/>
            <w:hideMark/>
          </w:tcPr>
          <w:p w14:paraId="193FBC24"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1.18</w:t>
            </w:r>
          </w:p>
        </w:tc>
        <w:tc>
          <w:tcPr>
            <w:tcW w:w="1200" w:type="dxa"/>
            <w:tcBorders>
              <w:bottom w:val="single" w:sz="4" w:space="0" w:color="auto"/>
            </w:tcBorders>
            <w:noWrap/>
            <w:hideMark/>
          </w:tcPr>
          <w:p w14:paraId="3D2169F3"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0.83</w:t>
            </w:r>
          </w:p>
        </w:tc>
        <w:tc>
          <w:tcPr>
            <w:tcW w:w="1201" w:type="dxa"/>
            <w:tcBorders>
              <w:bottom w:val="single" w:sz="4" w:space="0" w:color="auto"/>
            </w:tcBorders>
            <w:noWrap/>
            <w:hideMark/>
          </w:tcPr>
          <w:p w14:paraId="45EA63F2" w14:textId="77777777" w:rsidR="00E10DC1" w:rsidRPr="00F74DE9" w:rsidRDefault="00E10DC1" w:rsidP="00D20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4DE9">
              <w:rPr>
                <w:rFonts w:ascii="Times New Roman" w:hAnsi="Times New Roman" w:cs="Times New Roman"/>
                <w:color w:val="000000"/>
              </w:rPr>
              <w:t>0.68</w:t>
            </w:r>
          </w:p>
        </w:tc>
      </w:tr>
    </w:tbl>
    <w:p w14:paraId="14E3B0FA" w14:textId="77777777" w:rsidR="00E10DC1" w:rsidRDefault="00E10DC1" w:rsidP="00E10DC1"/>
    <w:p w14:paraId="7E091B31" w14:textId="5F17CF53" w:rsidR="00E10DC1" w:rsidRDefault="00923137" w:rsidP="00E10DC1">
      <w:r>
        <w:t>* Insufficient data for a valid mean.</w:t>
      </w:r>
    </w:p>
    <w:p w14:paraId="3E6525BB" w14:textId="77777777" w:rsidR="00E10DC1" w:rsidRDefault="00E10DC1" w:rsidP="00E10DC1">
      <w:pPr>
        <w:tabs>
          <w:tab w:val="left" w:pos="1440"/>
          <w:tab w:val="left" w:pos="2160"/>
          <w:tab w:val="left" w:pos="2880"/>
        </w:tabs>
        <w:ind w:left="720" w:hanging="720"/>
        <w:rPr>
          <w:rFonts w:ascii="TimesNewRomanPSMT" w:hAnsi="TimesNewRomanPSMT" w:cs="TimesNewRomanPSMT"/>
          <w:sz w:val="24"/>
          <w:szCs w:val="24"/>
        </w:rPr>
      </w:pPr>
    </w:p>
    <w:p w14:paraId="37BDFD23" w14:textId="77777777" w:rsidR="00E10DC1" w:rsidRDefault="00E10DC1">
      <w:pPr>
        <w:widowControl/>
        <w:autoSpaceDE/>
        <w:autoSpaceDN/>
        <w:adjustRightInd/>
        <w:rPr>
          <w:rFonts w:ascii="Times New Roman" w:hAnsi="Times New Roman" w:cs="Times New Roman"/>
        </w:rPr>
      </w:pPr>
      <w:r>
        <w:rPr>
          <w:rFonts w:ascii="Times New Roman" w:hAnsi="Times New Roman" w:cs="Times New Roman"/>
        </w:rPr>
        <w:br w:type="page"/>
      </w:r>
    </w:p>
    <w:p w14:paraId="60A9E924" w14:textId="12937A36" w:rsidR="00E10DC1" w:rsidRPr="003A69FE" w:rsidRDefault="00E10DC1" w:rsidP="00E10DC1">
      <w:pPr>
        <w:tabs>
          <w:tab w:val="left" w:pos="1440"/>
          <w:tab w:val="left" w:pos="2160"/>
          <w:tab w:val="left" w:pos="2880"/>
        </w:tabs>
        <w:spacing w:line="480" w:lineRule="auto"/>
        <w:jc w:val="center"/>
        <w:rPr>
          <w:rFonts w:ascii="Times New Roman" w:hAnsi="Times New Roman" w:cs="Times New Roman"/>
        </w:rPr>
      </w:pPr>
      <w:r w:rsidRPr="003A69FE">
        <w:rPr>
          <w:rFonts w:ascii="Times New Roman" w:hAnsi="Times New Roman" w:cs="Times New Roman"/>
        </w:rPr>
        <w:lastRenderedPageBreak/>
        <w:t>Supplementary Table S</w:t>
      </w:r>
      <w:r>
        <w:rPr>
          <w:rFonts w:ascii="Times New Roman" w:hAnsi="Times New Roman" w:cs="Times New Roman"/>
        </w:rPr>
        <w:t>4</w:t>
      </w:r>
      <w:r w:rsidRPr="003A69FE">
        <w:rPr>
          <w:rFonts w:ascii="Times New Roman" w:hAnsi="Times New Roman" w:cs="Times New Roman"/>
        </w:rPr>
        <w:t xml:space="preserve">. Correlation between daily particle-bound PAH measurements and potential sources (emissions and materials burned). All correlations are statistically significant.  </w:t>
      </w:r>
    </w:p>
    <w:tbl>
      <w:tblPr>
        <w:tblW w:w="9710" w:type="dxa"/>
        <w:tblLayout w:type="fixed"/>
        <w:tblLook w:val="04A0" w:firstRow="1" w:lastRow="0" w:firstColumn="1" w:lastColumn="0" w:noHBand="0" w:noVBand="1"/>
      </w:tblPr>
      <w:tblGrid>
        <w:gridCol w:w="6110"/>
        <w:gridCol w:w="1620"/>
        <w:gridCol w:w="1980"/>
      </w:tblGrid>
      <w:tr w:rsidR="00E10DC1" w:rsidRPr="00BE69ED" w14:paraId="367D4EA9" w14:textId="77777777" w:rsidTr="00D20182">
        <w:trPr>
          <w:trHeight w:val="254"/>
        </w:trPr>
        <w:tc>
          <w:tcPr>
            <w:tcW w:w="6110" w:type="dxa"/>
            <w:vMerge w:val="restart"/>
            <w:tcBorders>
              <w:top w:val="single" w:sz="6" w:space="0" w:color="auto"/>
              <w:left w:val="single" w:sz="8" w:space="0" w:color="BFBFBF"/>
              <w:right w:val="single" w:sz="8" w:space="0" w:color="BFBFBF"/>
            </w:tcBorders>
            <w:shd w:val="clear" w:color="auto" w:fill="auto"/>
            <w:tcMar>
              <w:top w:w="100" w:type="dxa"/>
              <w:right w:w="100" w:type="dxa"/>
            </w:tcMar>
            <w:vAlign w:val="center"/>
          </w:tcPr>
          <w:p w14:paraId="7161E484" w14:textId="77777777" w:rsidR="00E10DC1" w:rsidRPr="003A69FE" w:rsidRDefault="00E10DC1" w:rsidP="00D20182">
            <w:pPr>
              <w:rPr>
                <w:rFonts w:ascii="TimesNewRomanPSMT" w:hAnsi="TimesNewRomanPSMT" w:cs="TimesNewRomanPSMT"/>
              </w:rPr>
            </w:pPr>
            <w:r w:rsidRPr="003A69FE">
              <w:rPr>
                <w:rFonts w:ascii="TimesNewRomanPSMT" w:hAnsi="TimesNewRomanPSMT" w:cs="TimesNewRomanPSMT"/>
              </w:rPr>
              <w:t>Source</w:t>
            </w:r>
          </w:p>
        </w:tc>
        <w:tc>
          <w:tcPr>
            <w:tcW w:w="3600" w:type="dxa"/>
            <w:gridSpan w:val="2"/>
            <w:tcBorders>
              <w:top w:val="single" w:sz="6" w:space="0" w:color="auto"/>
              <w:left w:val="single" w:sz="8" w:space="0" w:color="BFBFBF"/>
              <w:bottom w:val="single" w:sz="8" w:space="0" w:color="BFBFBF"/>
              <w:right w:val="single" w:sz="8" w:space="0" w:color="BFBFBF"/>
            </w:tcBorders>
            <w:shd w:val="clear" w:color="auto" w:fill="auto"/>
            <w:tcMar>
              <w:top w:w="100" w:type="dxa"/>
              <w:right w:w="100" w:type="dxa"/>
            </w:tcMar>
            <w:vAlign w:val="center"/>
          </w:tcPr>
          <w:p w14:paraId="53887F02"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Pearson Correlation Coefficients</w:t>
            </w:r>
          </w:p>
        </w:tc>
      </w:tr>
      <w:tr w:rsidR="00E10DC1" w:rsidRPr="00BE69ED" w14:paraId="5A8FF88E" w14:textId="77777777" w:rsidTr="00D20182">
        <w:trPr>
          <w:trHeight w:val="254"/>
        </w:trPr>
        <w:tc>
          <w:tcPr>
            <w:tcW w:w="6110" w:type="dxa"/>
            <w:vMerge/>
            <w:tcBorders>
              <w:left w:val="single" w:sz="8" w:space="0" w:color="BFBFBF"/>
              <w:bottom w:val="single" w:sz="6" w:space="0" w:color="auto"/>
              <w:right w:val="single" w:sz="8" w:space="0" w:color="BFBFBF"/>
            </w:tcBorders>
            <w:shd w:val="clear" w:color="auto" w:fill="auto"/>
            <w:tcMar>
              <w:top w:w="100" w:type="dxa"/>
              <w:right w:w="100" w:type="dxa"/>
            </w:tcMar>
            <w:vAlign w:val="center"/>
          </w:tcPr>
          <w:p w14:paraId="003F888F" w14:textId="77777777" w:rsidR="00E10DC1" w:rsidRPr="003A69FE" w:rsidRDefault="00E10DC1" w:rsidP="00D20182">
            <w:pPr>
              <w:rPr>
                <w:rFonts w:ascii="TimesNewRomanPSMT" w:hAnsi="TimesNewRomanPSMT" w:cs="TimesNewRomanPSMT"/>
              </w:rPr>
            </w:pPr>
          </w:p>
        </w:tc>
        <w:tc>
          <w:tcPr>
            <w:tcW w:w="1620" w:type="dxa"/>
            <w:tcBorders>
              <w:top w:val="single" w:sz="8" w:space="0" w:color="BFBFBF"/>
              <w:left w:val="single" w:sz="8" w:space="0" w:color="BFBFBF"/>
              <w:bottom w:val="single" w:sz="6" w:space="0" w:color="auto"/>
              <w:right w:val="single" w:sz="8" w:space="0" w:color="BFBFBF"/>
            </w:tcBorders>
            <w:shd w:val="clear" w:color="auto" w:fill="auto"/>
            <w:tcMar>
              <w:top w:w="100" w:type="dxa"/>
              <w:right w:w="100" w:type="dxa"/>
            </w:tcMar>
            <w:vAlign w:val="center"/>
          </w:tcPr>
          <w:p w14:paraId="20667D4A"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 xml:space="preserve">All </w:t>
            </w:r>
          </w:p>
        </w:tc>
        <w:tc>
          <w:tcPr>
            <w:tcW w:w="1980" w:type="dxa"/>
            <w:tcBorders>
              <w:top w:val="single" w:sz="8" w:space="0" w:color="BFBFBF"/>
              <w:left w:val="single" w:sz="8" w:space="0" w:color="BFBFBF"/>
              <w:bottom w:val="single" w:sz="6" w:space="0" w:color="auto"/>
              <w:right w:val="single" w:sz="8" w:space="0" w:color="BFBFBF"/>
            </w:tcBorders>
            <w:shd w:val="clear" w:color="auto" w:fill="auto"/>
            <w:tcMar>
              <w:top w:w="100" w:type="dxa"/>
              <w:right w:w="100" w:type="dxa"/>
            </w:tcMar>
            <w:vAlign w:val="center"/>
          </w:tcPr>
          <w:p w14:paraId="16E14139"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Winter Season</w:t>
            </w:r>
          </w:p>
        </w:tc>
      </w:tr>
      <w:tr w:rsidR="00E10DC1" w:rsidRPr="00BE69ED" w14:paraId="7C9FF1B6" w14:textId="77777777" w:rsidTr="00D20182">
        <w:trPr>
          <w:trHeight w:val="254"/>
        </w:trPr>
        <w:tc>
          <w:tcPr>
            <w:tcW w:w="61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3F390C" w14:textId="6F04EF52" w:rsidR="00E10DC1" w:rsidRPr="003A69FE" w:rsidRDefault="007A0856" w:rsidP="00D20182">
            <w:pPr>
              <w:rPr>
                <w:rFonts w:ascii="TimesNewRomanPSMT" w:hAnsi="TimesNewRomanPSMT" w:cs="TimesNewRomanPSMT"/>
              </w:rPr>
            </w:pPr>
            <w:r>
              <w:rPr>
                <w:rFonts w:ascii="TimesNewRomanPSMT" w:hAnsi="TimesNewRomanPSMT" w:cs="TimesNewRomanPSMT"/>
              </w:rPr>
              <w:t>Agricultural waste burning</w:t>
            </w:r>
            <w:r w:rsidR="00E10DC1" w:rsidRPr="003A69FE">
              <w:rPr>
                <w:rFonts w:ascii="TimesNewRomanPSMT" w:hAnsi="TimesNewRomanPSMT" w:cs="TimesNewRomanPSMT"/>
              </w:rPr>
              <w:t xml:space="preserve"> emissions (tons/day)</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47C7CEA"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0.34</w:t>
            </w:r>
          </w:p>
        </w:tc>
        <w:tc>
          <w:tcPr>
            <w:tcW w:w="19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D10B00"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0.54</w:t>
            </w:r>
          </w:p>
        </w:tc>
      </w:tr>
      <w:tr w:rsidR="00E10DC1" w:rsidRPr="00BE69ED" w14:paraId="5296F983" w14:textId="77777777" w:rsidTr="00D20182">
        <w:trPr>
          <w:trHeight w:val="254"/>
        </w:trPr>
        <w:tc>
          <w:tcPr>
            <w:tcW w:w="61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F08D6D8" w14:textId="77777777" w:rsidR="00E10DC1" w:rsidRPr="003A69FE" w:rsidRDefault="00E10DC1" w:rsidP="00D20182">
            <w:pPr>
              <w:rPr>
                <w:rFonts w:ascii="TimesNewRomanPSMT" w:hAnsi="TimesNewRomanPSMT" w:cs="TimesNewRomanPSMT"/>
              </w:rPr>
            </w:pPr>
            <w:r w:rsidRPr="003A69FE">
              <w:rPr>
                <w:rFonts w:ascii="TimesNewRomanPSMT" w:hAnsi="TimesNewRomanPSMT" w:cs="TimesNewRomanPSMT"/>
              </w:rPr>
              <w:t>Residential wood combustion (tons/day)</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26DC89"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w:t>
            </w:r>
          </w:p>
        </w:tc>
        <w:tc>
          <w:tcPr>
            <w:tcW w:w="19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AE732DC"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0.36</w:t>
            </w:r>
          </w:p>
        </w:tc>
      </w:tr>
      <w:tr w:rsidR="00E10DC1" w:rsidRPr="00BE69ED" w14:paraId="27EA10D4" w14:textId="77777777" w:rsidTr="00D20182">
        <w:trPr>
          <w:trHeight w:val="239"/>
        </w:trPr>
        <w:tc>
          <w:tcPr>
            <w:tcW w:w="61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4EEFD65" w14:textId="77777777" w:rsidR="00E10DC1" w:rsidRPr="003A69FE" w:rsidRDefault="00E10DC1" w:rsidP="00D20182">
            <w:pPr>
              <w:rPr>
                <w:rFonts w:ascii="TimesNewRomanPSMT" w:hAnsi="TimesNewRomanPSMT" w:cs="TimesNewRomanPSMT"/>
              </w:rPr>
            </w:pPr>
            <w:r w:rsidRPr="003A69FE">
              <w:rPr>
                <w:rFonts w:ascii="TimesNewRomanPSMT" w:hAnsi="TimesNewRomanPSMT" w:cs="TimesNewRomanPSMT"/>
              </w:rPr>
              <w:t>On-road vehicle emissions (tons/day)</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F7BC742"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0.22</w:t>
            </w:r>
          </w:p>
        </w:tc>
        <w:tc>
          <w:tcPr>
            <w:tcW w:w="19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981854"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0.31</w:t>
            </w:r>
          </w:p>
        </w:tc>
      </w:tr>
      <w:tr w:rsidR="00E10DC1" w:rsidRPr="00BE69ED" w14:paraId="0C53B421" w14:textId="77777777" w:rsidTr="00D20182">
        <w:trPr>
          <w:trHeight w:val="254"/>
        </w:trPr>
        <w:tc>
          <w:tcPr>
            <w:tcW w:w="61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9946556" w14:textId="77777777" w:rsidR="00E10DC1" w:rsidRPr="003A69FE" w:rsidRDefault="00E10DC1" w:rsidP="00D20182">
            <w:pPr>
              <w:rPr>
                <w:rFonts w:ascii="TimesNewRomanPSMT" w:hAnsi="TimesNewRomanPSMT" w:cs="TimesNewRomanPSMT"/>
              </w:rPr>
            </w:pPr>
            <w:r w:rsidRPr="003A69FE">
              <w:rPr>
                <w:rFonts w:ascii="TimesNewRomanPSMT" w:hAnsi="TimesNewRomanPSMT" w:cs="TimesNewRomanPSMT"/>
              </w:rPr>
              <w:t xml:space="preserve">Total tons burned during day before PAH measurement  </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0089A8"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0.15</w:t>
            </w:r>
          </w:p>
        </w:tc>
        <w:tc>
          <w:tcPr>
            <w:tcW w:w="19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8ADBDB6"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0.04</w:t>
            </w:r>
          </w:p>
        </w:tc>
      </w:tr>
      <w:tr w:rsidR="00E10DC1" w14:paraId="450C2824" w14:textId="77777777" w:rsidTr="00D20182">
        <w:trPr>
          <w:trHeight w:val="254"/>
        </w:trPr>
        <w:tc>
          <w:tcPr>
            <w:tcW w:w="6110" w:type="dxa"/>
            <w:tcBorders>
              <w:top w:val="single" w:sz="8" w:space="0" w:color="BFBFBF"/>
              <w:left w:val="single" w:sz="8" w:space="0" w:color="BFBFBF"/>
              <w:bottom w:val="single" w:sz="6" w:space="0" w:color="auto"/>
              <w:right w:val="single" w:sz="8" w:space="0" w:color="BFBFBF"/>
            </w:tcBorders>
            <w:tcMar>
              <w:top w:w="100" w:type="dxa"/>
              <w:right w:w="100" w:type="dxa"/>
            </w:tcMar>
            <w:vAlign w:val="center"/>
          </w:tcPr>
          <w:p w14:paraId="023214A2" w14:textId="77777777" w:rsidR="00E10DC1" w:rsidRPr="003A69FE" w:rsidRDefault="00E10DC1" w:rsidP="00D20182">
            <w:pPr>
              <w:rPr>
                <w:rFonts w:ascii="TimesNewRomanPSMT" w:hAnsi="TimesNewRomanPSMT" w:cs="TimesNewRomanPSMT"/>
              </w:rPr>
            </w:pPr>
            <w:r w:rsidRPr="003A69FE">
              <w:rPr>
                <w:rFonts w:ascii="TimesNewRomanPSMT" w:hAnsi="TimesNewRomanPSMT" w:cs="TimesNewRomanPSMT"/>
              </w:rPr>
              <w:t xml:space="preserve">Total tons burned during 10 days before PAH measurement  </w:t>
            </w:r>
          </w:p>
        </w:tc>
        <w:tc>
          <w:tcPr>
            <w:tcW w:w="1620" w:type="dxa"/>
            <w:tcBorders>
              <w:top w:val="single" w:sz="8" w:space="0" w:color="BFBFBF"/>
              <w:left w:val="single" w:sz="8" w:space="0" w:color="BFBFBF"/>
              <w:bottom w:val="single" w:sz="6" w:space="0" w:color="auto"/>
              <w:right w:val="single" w:sz="8" w:space="0" w:color="BFBFBF"/>
            </w:tcBorders>
            <w:tcMar>
              <w:top w:w="100" w:type="dxa"/>
              <w:right w:w="100" w:type="dxa"/>
            </w:tcMar>
            <w:vAlign w:val="center"/>
          </w:tcPr>
          <w:p w14:paraId="564E38A2"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0.34</w:t>
            </w:r>
          </w:p>
        </w:tc>
        <w:tc>
          <w:tcPr>
            <w:tcW w:w="1980" w:type="dxa"/>
            <w:tcBorders>
              <w:top w:val="single" w:sz="8" w:space="0" w:color="BFBFBF"/>
              <w:left w:val="single" w:sz="8" w:space="0" w:color="BFBFBF"/>
              <w:bottom w:val="single" w:sz="6" w:space="0" w:color="auto"/>
              <w:right w:val="single" w:sz="8" w:space="0" w:color="BFBFBF"/>
            </w:tcBorders>
            <w:tcMar>
              <w:top w:w="100" w:type="dxa"/>
              <w:right w:w="100" w:type="dxa"/>
            </w:tcMar>
            <w:vAlign w:val="center"/>
          </w:tcPr>
          <w:p w14:paraId="11DF7806" w14:textId="77777777" w:rsidR="00E10DC1" w:rsidRPr="003A69FE" w:rsidRDefault="00E10DC1" w:rsidP="00D20182">
            <w:pPr>
              <w:jc w:val="center"/>
              <w:rPr>
                <w:rFonts w:ascii="TimesNewRomanPSMT" w:hAnsi="TimesNewRomanPSMT" w:cs="TimesNewRomanPSMT"/>
              </w:rPr>
            </w:pPr>
            <w:r w:rsidRPr="003A69FE">
              <w:rPr>
                <w:rFonts w:ascii="TimesNewRomanPSMT" w:hAnsi="TimesNewRomanPSMT" w:cs="TimesNewRomanPSMT"/>
              </w:rPr>
              <w:t>0.21</w:t>
            </w:r>
          </w:p>
        </w:tc>
      </w:tr>
    </w:tbl>
    <w:p w14:paraId="4E46A9CE" w14:textId="77777777" w:rsidR="00AE406A" w:rsidRDefault="00AE406A" w:rsidP="00E10DC1"/>
    <w:sectPr w:rsidR="00AE406A" w:rsidSect="00E10D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A38"/>
    <w:multiLevelType w:val="hybridMultilevel"/>
    <w:tmpl w:val="4CDE7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12B0D"/>
    <w:multiLevelType w:val="hybridMultilevel"/>
    <w:tmpl w:val="83A4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E3D6E"/>
    <w:multiLevelType w:val="hybridMultilevel"/>
    <w:tmpl w:val="9B848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2078E6"/>
    <w:multiLevelType w:val="hybridMultilevel"/>
    <w:tmpl w:val="C7D0F5E4"/>
    <w:lvl w:ilvl="0" w:tplc="120CB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B163E2"/>
    <w:multiLevelType w:val="hybridMultilevel"/>
    <w:tmpl w:val="F2D095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FCE48DA"/>
    <w:multiLevelType w:val="hybridMultilevel"/>
    <w:tmpl w:val="158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C1"/>
    <w:rsid w:val="00042024"/>
    <w:rsid w:val="000518A8"/>
    <w:rsid w:val="00063A85"/>
    <w:rsid w:val="0006786E"/>
    <w:rsid w:val="000A1054"/>
    <w:rsid w:val="000D1AD8"/>
    <w:rsid w:val="000D339C"/>
    <w:rsid w:val="001E0CFE"/>
    <w:rsid w:val="0028687B"/>
    <w:rsid w:val="00292440"/>
    <w:rsid w:val="002C65AA"/>
    <w:rsid w:val="002F38A4"/>
    <w:rsid w:val="003038E0"/>
    <w:rsid w:val="00323069"/>
    <w:rsid w:val="00325871"/>
    <w:rsid w:val="00372108"/>
    <w:rsid w:val="003A704F"/>
    <w:rsid w:val="003B07AB"/>
    <w:rsid w:val="003C1412"/>
    <w:rsid w:val="004402C8"/>
    <w:rsid w:val="004446E3"/>
    <w:rsid w:val="0044530E"/>
    <w:rsid w:val="004950D3"/>
    <w:rsid w:val="00520C7F"/>
    <w:rsid w:val="005758B8"/>
    <w:rsid w:val="005805ED"/>
    <w:rsid w:val="00595B4C"/>
    <w:rsid w:val="005A7B19"/>
    <w:rsid w:val="005C09CE"/>
    <w:rsid w:val="0063522D"/>
    <w:rsid w:val="0066263B"/>
    <w:rsid w:val="0066555E"/>
    <w:rsid w:val="00700004"/>
    <w:rsid w:val="00722E0F"/>
    <w:rsid w:val="00732520"/>
    <w:rsid w:val="00747D89"/>
    <w:rsid w:val="00755316"/>
    <w:rsid w:val="00774014"/>
    <w:rsid w:val="007A0856"/>
    <w:rsid w:val="007C4BB8"/>
    <w:rsid w:val="007E1FDF"/>
    <w:rsid w:val="007E5FFC"/>
    <w:rsid w:val="00806E26"/>
    <w:rsid w:val="00810A6A"/>
    <w:rsid w:val="00812884"/>
    <w:rsid w:val="00861759"/>
    <w:rsid w:val="00866EFB"/>
    <w:rsid w:val="00886BC8"/>
    <w:rsid w:val="00894FB3"/>
    <w:rsid w:val="00897B38"/>
    <w:rsid w:val="008A6323"/>
    <w:rsid w:val="008D5523"/>
    <w:rsid w:val="00923137"/>
    <w:rsid w:val="0092724B"/>
    <w:rsid w:val="00930ED1"/>
    <w:rsid w:val="009545F9"/>
    <w:rsid w:val="009659B1"/>
    <w:rsid w:val="0099322C"/>
    <w:rsid w:val="00996CE0"/>
    <w:rsid w:val="009C7935"/>
    <w:rsid w:val="009D5D7C"/>
    <w:rsid w:val="009F3BD5"/>
    <w:rsid w:val="00A13736"/>
    <w:rsid w:val="00A16082"/>
    <w:rsid w:val="00A611F5"/>
    <w:rsid w:val="00A96C91"/>
    <w:rsid w:val="00A975EC"/>
    <w:rsid w:val="00AE406A"/>
    <w:rsid w:val="00B36B00"/>
    <w:rsid w:val="00B53623"/>
    <w:rsid w:val="00B654F0"/>
    <w:rsid w:val="00B91164"/>
    <w:rsid w:val="00BB5652"/>
    <w:rsid w:val="00C44C67"/>
    <w:rsid w:val="00C559EF"/>
    <w:rsid w:val="00C67FC6"/>
    <w:rsid w:val="00CC19C8"/>
    <w:rsid w:val="00CF7F36"/>
    <w:rsid w:val="00D1335F"/>
    <w:rsid w:val="00D27AAE"/>
    <w:rsid w:val="00D42D96"/>
    <w:rsid w:val="00D60DEB"/>
    <w:rsid w:val="00DA3DDC"/>
    <w:rsid w:val="00DC1760"/>
    <w:rsid w:val="00DE7B7F"/>
    <w:rsid w:val="00DF2BE5"/>
    <w:rsid w:val="00E10DC1"/>
    <w:rsid w:val="00E136CD"/>
    <w:rsid w:val="00E24688"/>
    <w:rsid w:val="00E2754E"/>
    <w:rsid w:val="00E30B4F"/>
    <w:rsid w:val="00E35F44"/>
    <w:rsid w:val="00E717E5"/>
    <w:rsid w:val="00E728EB"/>
    <w:rsid w:val="00EA7FCE"/>
    <w:rsid w:val="00EF5529"/>
    <w:rsid w:val="00F12A59"/>
    <w:rsid w:val="00F27648"/>
    <w:rsid w:val="00F5051D"/>
    <w:rsid w:val="00F61950"/>
    <w:rsid w:val="00F85706"/>
    <w:rsid w:val="00F86CD3"/>
    <w:rsid w:val="00F92F2E"/>
    <w:rsid w:val="00FA4A08"/>
    <w:rsid w:val="00FC02FB"/>
    <w:rsid w:val="00FC229B"/>
    <w:rsid w:val="00FD6629"/>
    <w:rsid w:val="00F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CE4D"/>
  <w15:chartTrackingRefBased/>
  <w15:docId w15:val="{94A9D52D-1415-1B41-8A75-273B607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E10DC1"/>
    <w:pPr>
      <w:widowControl w:val="0"/>
      <w:autoSpaceDE w:val="0"/>
      <w:autoSpaceDN w:val="0"/>
      <w:adjustRightInd w:val="0"/>
    </w:pPr>
    <w:rPr>
      <w:rFonts w:eastAsia="TimesNewRomanPS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C1"/>
    <w:pPr>
      <w:ind w:left="720"/>
      <w:contextualSpacing/>
    </w:pPr>
  </w:style>
  <w:style w:type="table" w:styleId="GridTable1Light">
    <w:name w:val="Grid Table 1 Light"/>
    <w:basedOn w:val="TableNormal"/>
    <w:uiPriority w:val="46"/>
    <w:rsid w:val="00E10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10DC1"/>
    <w:pPr>
      <w:autoSpaceDE w:val="0"/>
      <w:autoSpaceDN w:val="0"/>
      <w:adjustRightInd w:val="0"/>
    </w:pPr>
    <w:rPr>
      <w:rFonts w:ascii="Arial" w:eastAsia="TimesNewRomanPSMT"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Noth</dc:creator>
  <cp:keywords/>
  <dc:description/>
  <cp:lastModifiedBy>Elizabeth Noth</cp:lastModifiedBy>
  <cp:revision>5</cp:revision>
  <dcterms:created xsi:type="dcterms:W3CDTF">2020-07-01T23:55:00Z</dcterms:created>
  <dcterms:modified xsi:type="dcterms:W3CDTF">2020-07-03T00:02:00Z</dcterms:modified>
</cp:coreProperties>
</file>