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BB7" w14:textId="77777777" w:rsidR="00981A19" w:rsidRPr="00342BDE" w:rsidRDefault="00981A19" w:rsidP="00307BF2">
      <w:pPr>
        <w:pStyle w:val="Heading1"/>
      </w:pPr>
      <w:bookmarkStart w:id="0" w:name="_Toc27552373"/>
      <w:r w:rsidRPr="00342BDE">
        <w:t>Table S-1. HL7 standard CVX code set to identify influenza vaccinations in the 2018–2019 influenza season, Vaccine Safety Datalink rapid cycle and end-of-season analyses</w:t>
      </w:r>
      <w:bookmarkEnd w:id="0"/>
    </w:p>
    <w:tbl>
      <w:tblPr>
        <w:tblStyle w:val="TableClassic1"/>
        <w:tblW w:w="5000" w:type="pct"/>
        <w:tblInd w:w="0" w:type="dxa"/>
        <w:tblLook w:val="04A0" w:firstRow="1" w:lastRow="0" w:firstColumn="1" w:lastColumn="0" w:noHBand="0" w:noVBand="1"/>
      </w:tblPr>
      <w:tblGrid>
        <w:gridCol w:w="2316"/>
        <w:gridCol w:w="3980"/>
        <w:gridCol w:w="3064"/>
      </w:tblGrid>
      <w:tr w:rsidR="00981A19" w:rsidRPr="00981A19" w14:paraId="2044B9F2" w14:textId="77777777" w:rsidTr="00981A19">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237" w:type="pct"/>
            <w:vMerge w:val="restart"/>
            <w:tcBorders>
              <w:top w:val="single" w:sz="12" w:space="0" w:color="000000"/>
            </w:tcBorders>
            <w:vAlign w:val="center"/>
            <w:hideMark/>
          </w:tcPr>
          <w:p w14:paraId="28BF5444" w14:textId="77777777" w:rsidR="00981A19" w:rsidRPr="00981A19" w:rsidRDefault="00981A19" w:rsidP="00981A19">
            <w:pPr>
              <w:spacing w:after="0" w:line="20" w:lineRule="atLeast"/>
              <w:jc w:val="center"/>
              <w:rPr>
                <w:rFonts w:asciiTheme="minorHAnsi" w:hAnsiTheme="minorHAnsi"/>
                <w:b/>
                <w:bCs/>
                <w:color w:val="000000"/>
                <w:sz w:val="22"/>
                <w:szCs w:val="22"/>
                <w:lang w:val="en-US"/>
              </w:rPr>
            </w:pPr>
            <w:r w:rsidRPr="00981A19">
              <w:rPr>
                <w:rFonts w:asciiTheme="minorHAnsi" w:hAnsiTheme="minorHAnsi"/>
                <w:b/>
                <w:bCs/>
                <w:color w:val="000000"/>
                <w:sz w:val="22"/>
                <w:szCs w:val="22"/>
                <w:lang w:val="en-US"/>
              </w:rPr>
              <w:t>CVX Code</w:t>
            </w:r>
            <w:r>
              <w:rPr>
                <w:rFonts w:asciiTheme="minorHAnsi" w:hAnsiTheme="minorHAnsi"/>
                <w:b/>
                <w:bCs/>
                <w:color w:val="000000"/>
                <w:sz w:val="22"/>
                <w:szCs w:val="22"/>
                <w:lang w:val="en-US"/>
              </w:rPr>
              <w:t>*</w:t>
            </w:r>
          </w:p>
        </w:tc>
        <w:tc>
          <w:tcPr>
            <w:tcW w:w="2126" w:type="pct"/>
            <w:vMerge w:val="restart"/>
            <w:tcBorders>
              <w:top w:val="single" w:sz="12" w:space="0" w:color="000000"/>
            </w:tcBorders>
            <w:vAlign w:val="center"/>
            <w:hideMark/>
          </w:tcPr>
          <w:p w14:paraId="4F10870C" w14:textId="77777777" w:rsidR="00981A19" w:rsidRPr="00981A19" w:rsidRDefault="00981A19" w:rsidP="00981A19">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n-US"/>
              </w:rPr>
            </w:pPr>
            <w:r w:rsidRPr="00981A19">
              <w:rPr>
                <w:rFonts w:asciiTheme="minorHAnsi" w:hAnsiTheme="minorHAnsi"/>
                <w:b/>
                <w:bCs/>
                <w:color w:val="000000"/>
                <w:sz w:val="22"/>
                <w:szCs w:val="22"/>
                <w:lang w:val="en-US"/>
              </w:rPr>
              <w:t>CVX Full Vaccine Name</w:t>
            </w:r>
          </w:p>
        </w:tc>
        <w:tc>
          <w:tcPr>
            <w:tcW w:w="1637" w:type="pct"/>
            <w:vMerge w:val="restart"/>
            <w:tcBorders>
              <w:top w:val="single" w:sz="12" w:space="0" w:color="000000"/>
            </w:tcBorders>
            <w:vAlign w:val="center"/>
            <w:hideMark/>
          </w:tcPr>
          <w:p w14:paraId="4819C91A" w14:textId="77777777" w:rsidR="00981A19" w:rsidRPr="00981A19" w:rsidRDefault="00981A19" w:rsidP="00981A19">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n-US"/>
              </w:rPr>
            </w:pPr>
            <w:r w:rsidRPr="00981A19">
              <w:rPr>
                <w:rFonts w:asciiTheme="minorHAnsi" w:hAnsiTheme="minorHAnsi"/>
                <w:b/>
                <w:bCs/>
                <w:color w:val="000000"/>
                <w:sz w:val="22"/>
                <w:szCs w:val="22"/>
                <w:lang w:val="en-US"/>
              </w:rPr>
              <w:t>Classification</w:t>
            </w:r>
          </w:p>
        </w:tc>
      </w:tr>
      <w:tr w:rsidR="00981A19" w:rsidRPr="00981A19" w14:paraId="165DD460" w14:textId="77777777" w:rsidTr="00981A19">
        <w:trPr>
          <w:trHeight w:val="609"/>
        </w:trPr>
        <w:tc>
          <w:tcPr>
            <w:cnfStyle w:val="001000000000" w:firstRow="0" w:lastRow="0" w:firstColumn="1" w:lastColumn="0" w:oddVBand="0" w:evenVBand="0" w:oddHBand="0" w:evenHBand="0" w:firstRowFirstColumn="0" w:firstRowLastColumn="0" w:lastRowFirstColumn="0" w:lastRowLastColumn="0"/>
            <w:tcW w:w="1237" w:type="pct"/>
            <w:vMerge/>
            <w:tcBorders>
              <w:bottom w:val="single" w:sz="4" w:space="0" w:color="auto"/>
            </w:tcBorders>
            <w:vAlign w:val="center"/>
            <w:hideMark/>
          </w:tcPr>
          <w:p w14:paraId="079E480B" w14:textId="77777777" w:rsidR="00981A19" w:rsidRPr="00981A19" w:rsidRDefault="00981A19" w:rsidP="00981A19">
            <w:pPr>
              <w:spacing w:after="0" w:line="20" w:lineRule="atLeast"/>
              <w:rPr>
                <w:rFonts w:asciiTheme="minorHAnsi" w:hAnsiTheme="minorHAnsi"/>
                <w:b/>
                <w:bCs/>
                <w:color w:val="000000"/>
                <w:sz w:val="22"/>
                <w:szCs w:val="22"/>
                <w:lang w:val="en-US"/>
              </w:rPr>
            </w:pPr>
          </w:p>
        </w:tc>
        <w:tc>
          <w:tcPr>
            <w:tcW w:w="2126" w:type="pct"/>
            <w:vMerge/>
            <w:tcBorders>
              <w:bottom w:val="single" w:sz="4" w:space="0" w:color="auto"/>
            </w:tcBorders>
            <w:vAlign w:val="center"/>
            <w:hideMark/>
          </w:tcPr>
          <w:p w14:paraId="5E3E7A47" w14:textId="77777777" w:rsidR="00981A19" w:rsidRPr="00981A19" w:rsidRDefault="00981A19" w:rsidP="00981A19">
            <w:pPr>
              <w:spacing w:after="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n-US"/>
              </w:rPr>
            </w:pPr>
          </w:p>
        </w:tc>
        <w:tc>
          <w:tcPr>
            <w:tcW w:w="1637" w:type="pct"/>
            <w:vMerge/>
            <w:tcBorders>
              <w:bottom w:val="single" w:sz="4" w:space="0" w:color="auto"/>
            </w:tcBorders>
            <w:vAlign w:val="center"/>
            <w:hideMark/>
          </w:tcPr>
          <w:p w14:paraId="1DE5DD0C" w14:textId="77777777" w:rsidR="00981A19" w:rsidRPr="00981A19" w:rsidRDefault="00981A19" w:rsidP="00981A19">
            <w:pPr>
              <w:spacing w:after="0" w:line="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val="en-US"/>
              </w:rPr>
            </w:pPr>
          </w:p>
        </w:tc>
      </w:tr>
      <w:tr w:rsidR="00981A19" w:rsidRPr="00981A19" w14:paraId="3134EE63"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28A93780"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135</w:t>
            </w:r>
          </w:p>
        </w:tc>
        <w:tc>
          <w:tcPr>
            <w:tcW w:w="2126" w:type="pct"/>
            <w:tcBorders>
              <w:top w:val="single" w:sz="4" w:space="0" w:color="D9D9D9" w:themeColor="background1" w:themeShade="D9"/>
              <w:bottom w:val="single" w:sz="4" w:space="0" w:color="D9D9D9" w:themeColor="background1" w:themeShade="D9"/>
            </w:tcBorders>
            <w:vAlign w:val="center"/>
          </w:tcPr>
          <w:p w14:paraId="7EC2EE0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high dose seasonal, preservative-free</w:t>
            </w:r>
          </w:p>
        </w:tc>
        <w:tc>
          <w:tcPr>
            <w:tcW w:w="1637" w:type="pct"/>
            <w:tcBorders>
              <w:top w:val="single" w:sz="4" w:space="0" w:color="D9D9D9" w:themeColor="background1" w:themeShade="D9"/>
              <w:bottom w:val="single" w:sz="4" w:space="0" w:color="D9D9D9" w:themeColor="background1" w:themeShade="D9"/>
            </w:tcBorders>
            <w:vAlign w:val="center"/>
            <w:hideMark/>
          </w:tcPr>
          <w:p w14:paraId="17339702"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High-dose (IIV3-HD)</w:t>
            </w:r>
          </w:p>
        </w:tc>
      </w:tr>
      <w:tr w:rsidR="00981A19" w:rsidRPr="00981A19" w14:paraId="12048E9E"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56AA0A74"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140</w:t>
            </w:r>
          </w:p>
        </w:tc>
        <w:tc>
          <w:tcPr>
            <w:tcW w:w="2126" w:type="pct"/>
            <w:tcBorders>
              <w:top w:val="single" w:sz="4" w:space="0" w:color="D9D9D9" w:themeColor="background1" w:themeShade="D9"/>
              <w:bottom w:val="single" w:sz="4" w:space="0" w:color="D9D9D9" w:themeColor="background1" w:themeShade="D9"/>
            </w:tcBorders>
            <w:vAlign w:val="center"/>
          </w:tcPr>
          <w:p w14:paraId="545FF0B6"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seasonal, injectable, preservative free</w:t>
            </w:r>
          </w:p>
        </w:tc>
        <w:tc>
          <w:tcPr>
            <w:tcW w:w="1637" w:type="pct"/>
            <w:tcBorders>
              <w:top w:val="single" w:sz="4" w:space="0" w:color="D9D9D9" w:themeColor="background1" w:themeShade="D9"/>
              <w:bottom w:val="single" w:sz="4" w:space="0" w:color="D9D9D9" w:themeColor="background1" w:themeShade="D9"/>
            </w:tcBorders>
            <w:vAlign w:val="center"/>
            <w:hideMark/>
          </w:tcPr>
          <w:p w14:paraId="7FA25785"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(IIV3)</w:t>
            </w:r>
          </w:p>
        </w:tc>
      </w:tr>
      <w:tr w:rsidR="00981A19" w:rsidRPr="00981A19" w14:paraId="5A829C93"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53DFFC45"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141</w:t>
            </w:r>
          </w:p>
        </w:tc>
        <w:tc>
          <w:tcPr>
            <w:tcW w:w="2126" w:type="pct"/>
            <w:tcBorders>
              <w:top w:val="single" w:sz="4" w:space="0" w:color="D9D9D9" w:themeColor="background1" w:themeShade="D9"/>
              <w:bottom w:val="single" w:sz="4" w:space="0" w:color="D9D9D9" w:themeColor="background1" w:themeShade="D9"/>
            </w:tcBorders>
            <w:vAlign w:val="center"/>
          </w:tcPr>
          <w:p w14:paraId="52DDB7BC"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seasonal, injectable</w:t>
            </w:r>
          </w:p>
        </w:tc>
        <w:tc>
          <w:tcPr>
            <w:tcW w:w="1637" w:type="pct"/>
            <w:tcBorders>
              <w:top w:val="single" w:sz="4" w:space="0" w:color="D9D9D9" w:themeColor="background1" w:themeShade="D9"/>
              <w:bottom w:val="single" w:sz="4" w:space="0" w:color="D9D9D9" w:themeColor="background1" w:themeShade="D9"/>
            </w:tcBorders>
            <w:vAlign w:val="center"/>
            <w:hideMark/>
          </w:tcPr>
          <w:p w14:paraId="1EDE8AE1"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(IIV3)</w:t>
            </w:r>
          </w:p>
        </w:tc>
      </w:tr>
      <w:tr w:rsidR="00981A19" w:rsidRPr="00981A19" w14:paraId="44E7303F"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5FBD8E24"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144</w:t>
            </w:r>
          </w:p>
        </w:tc>
        <w:tc>
          <w:tcPr>
            <w:tcW w:w="2126" w:type="pct"/>
            <w:tcBorders>
              <w:top w:val="single" w:sz="4" w:space="0" w:color="D9D9D9" w:themeColor="background1" w:themeShade="D9"/>
              <w:bottom w:val="single" w:sz="4" w:space="0" w:color="D9D9D9" w:themeColor="background1" w:themeShade="D9"/>
            </w:tcBorders>
            <w:vAlign w:val="center"/>
          </w:tcPr>
          <w:p w14:paraId="0602D3A6"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Seasonal influenza, intradermal, preservative free</w:t>
            </w:r>
          </w:p>
        </w:tc>
        <w:tc>
          <w:tcPr>
            <w:tcW w:w="1637" w:type="pct"/>
            <w:tcBorders>
              <w:top w:val="single" w:sz="4" w:space="0" w:color="D9D9D9" w:themeColor="background1" w:themeShade="D9"/>
              <w:bottom w:val="single" w:sz="4" w:space="0" w:color="D9D9D9" w:themeColor="background1" w:themeShade="D9"/>
            </w:tcBorders>
            <w:vAlign w:val="center"/>
            <w:hideMark/>
          </w:tcPr>
          <w:p w14:paraId="357E2F3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(IIV3)</w:t>
            </w:r>
          </w:p>
        </w:tc>
      </w:tr>
      <w:tr w:rsidR="00981A19" w:rsidRPr="00981A19" w14:paraId="44D4C04F"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7432A8BD"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150</w:t>
            </w:r>
          </w:p>
        </w:tc>
        <w:tc>
          <w:tcPr>
            <w:tcW w:w="2126" w:type="pct"/>
            <w:tcBorders>
              <w:top w:val="single" w:sz="4" w:space="0" w:color="D9D9D9" w:themeColor="background1" w:themeShade="D9"/>
              <w:bottom w:val="single" w:sz="4" w:space="0" w:color="D9D9D9" w:themeColor="background1" w:themeShade="D9"/>
            </w:tcBorders>
            <w:vAlign w:val="center"/>
          </w:tcPr>
          <w:p w14:paraId="5680624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injectable, quadrivalent, preservative free</w:t>
            </w:r>
          </w:p>
        </w:tc>
        <w:tc>
          <w:tcPr>
            <w:tcW w:w="1637" w:type="pct"/>
            <w:tcBorders>
              <w:top w:val="single" w:sz="4" w:space="0" w:color="D9D9D9" w:themeColor="background1" w:themeShade="D9"/>
              <w:bottom w:val="single" w:sz="4" w:space="0" w:color="D9D9D9" w:themeColor="background1" w:themeShade="D9"/>
            </w:tcBorders>
            <w:vAlign w:val="center"/>
            <w:hideMark/>
          </w:tcPr>
          <w:p w14:paraId="1647354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r w:rsidR="00981A19" w:rsidRPr="00981A19" w14:paraId="62D34D01" w14:textId="77777777" w:rsidTr="00981A19">
        <w:trPr>
          <w:trHeight w:val="765"/>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30E281C6"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153</w:t>
            </w:r>
          </w:p>
        </w:tc>
        <w:tc>
          <w:tcPr>
            <w:tcW w:w="2126" w:type="pct"/>
            <w:tcBorders>
              <w:top w:val="single" w:sz="4" w:space="0" w:color="D9D9D9" w:themeColor="background1" w:themeShade="D9"/>
              <w:bottom w:val="single" w:sz="4" w:space="0" w:color="D9D9D9" w:themeColor="background1" w:themeShade="D9"/>
            </w:tcBorders>
            <w:vAlign w:val="center"/>
          </w:tcPr>
          <w:p w14:paraId="7C99520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injectable, Madin Darby Canine Kidney, preservative free</w:t>
            </w:r>
          </w:p>
        </w:tc>
        <w:tc>
          <w:tcPr>
            <w:tcW w:w="1637" w:type="pct"/>
            <w:tcBorders>
              <w:top w:val="single" w:sz="4" w:space="0" w:color="D9D9D9" w:themeColor="background1" w:themeShade="D9"/>
              <w:bottom w:val="single" w:sz="4" w:space="0" w:color="D9D9D9" w:themeColor="background1" w:themeShade="D9"/>
            </w:tcBorders>
            <w:vAlign w:val="center"/>
            <w:hideMark/>
          </w:tcPr>
          <w:p w14:paraId="20EDEE15"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Cell-cultured (ccIIV4)</w:t>
            </w:r>
          </w:p>
        </w:tc>
      </w:tr>
      <w:tr w:rsidR="00981A19" w:rsidRPr="00981A19" w14:paraId="12F43269"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5F3E141A"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155</w:t>
            </w:r>
          </w:p>
        </w:tc>
        <w:tc>
          <w:tcPr>
            <w:tcW w:w="2126" w:type="pct"/>
            <w:tcBorders>
              <w:top w:val="single" w:sz="4" w:space="0" w:color="D9D9D9" w:themeColor="background1" w:themeShade="D9"/>
              <w:bottom w:val="single" w:sz="4" w:space="0" w:color="D9D9D9" w:themeColor="background1" w:themeShade="D9"/>
            </w:tcBorders>
            <w:vAlign w:val="center"/>
          </w:tcPr>
          <w:p w14:paraId="6B960322"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Seasonal, trivalent, recombinant, injectable influenza vaccine, preservative free</w:t>
            </w:r>
          </w:p>
        </w:tc>
        <w:tc>
          <w:tcPr>
            <w:tcW w:w="1637" w:type="pct"/>
            <w:tcBorders>
              <w:top w:val="single" w:sz="4" w:space="0" w:color="D9D9D9" w:themeColor="background1" w:themeShade="D9"/>
              <w:bottom w:val="single" w:sz="4" w:space="0" w:color="D9D9D9" w:themeColor="background1" w:themeShade="D9"/>
            </w:tcBorders>
            <w:vAlign w:val="center"/>
            <w:hideMark/>
          </w:tcPr>
          <w:p w14:paraId="75031972"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Recombinant (RIV4)</w:t>
            </w:r>
          </w:p>
        </w:tc>
      </w:tr>
      <w:tr w:rsidR="00981A19" w:rsidRPr="00981A19" w14:paraId="7E347A44"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3D3EB3B2"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158</w:t>
            </w:r>
          </w:p>
        </w:tc>
        <w:tc>
          <w:tcPr>
            <w:tcW w:w="2126" w:type="pct"/>
            <w:tcBorders>
              <w:top w:val="single" w:sz="4" w:space="0" w:color="D9D9D9" w:themeColor="background1" w:themeShade="D9"/>
              <w:bottom w:val="single" w:sz="4" w:space="0" w:color="D9D9D9" w:themeColor="background1" w:themeShade="D9"/>
            </w:tcBorders>
            <w:vAlign w:val="center"/>
          </w:tcPr>
          <w:p w14:paraId="29808D6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injectable, quadrivalent, contains preservative</w:t>
            </w:r>
          </w:p>
        </w:tc>
        <w:tc>
          <w:tcPr>
            <w:tcW w:w="1637" w:type="pct"/>
            <w:tcBorders>
              <w:top w:val="single" w:sz="4" w:space="0" w:color="D9D9D9" w:themeColor="background1" w:themeShade="D9"/>
              <w:bottom w:val="single" w:sz="4" w:space="0" w:color="D9D9D9" w:themeColor="background1" w:themeShade="D9"/>
            </w:tcBorders>
            <w:vAlign w:val="center"/>
            <w:hideMark/>
          </w:tcPr>
          <w:p w14:paraId="43BE7FAA"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r w:rsidR="00981A19" w:rsidRPr="00981A19" w14:paraId="6F905394" w14:textId="77777777" w:rsidTr="00981A19">
        <w:trPr>
          <w:trHeight w:val="765"/>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3E4376EB" w14:textId="77777777" w:rsidR="00981A19" w:rsidRPr="00981A19" w:rsidRDefault="00981A19" w:rsidP="00981A19">
            <w:pPr>
              <w:spacing w:after="0" w:line="20" w:lineRule="atLeast"/>
              <w:jc w:val="center"/>
              <w:rPr>
                <w:rFonts w:asciiTheme="minorHAnsi" w:hAnsiTheme="minorHAnsi"/>
                <w:color w:val="000000"/>
                <w:sz w:val="22"/>
                <w:szCs w:val="22"/>
                <w:lang w:val="en-US"/>
              </w:rPr>
            </w:pPr>
            <w:r w:rsidRPr="00981A19">
              <w:rPr>
                <w:rFonts w:asciiTheme="minorHAnsi" w:hAnsiTheme="minorHAnsi"/>
                <w:sz w:val="22"/>
                <w:szCs w:val="22"/>
                <w:lang w:val="en-US"/>
              </w:rPr>
              <w:t>160</w:t>
            </w:r>
          </w:p>
        </w:tc>
        <w:tc>
          <w:tcPr>
            <w:tcW w:w="2126" w:type="pct"/>
            <w:tcBorders>
              <w:top w:val="single" w:sz="4" w:space="0" w:color="D9D9D9" w:themeColor="background1" w:themeShade="D9"/>
              <w:bottom w:val="single" w:sz="4" w:space="0" w:color="D9D9D9" w:themeColor="background1" w:themeShade="D9"/>
            </w:tcBorders>
            <w:vAlign w:val="center"/>
          </w:tcPr>
          <w:p w14:paraId="3D35E4B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A monovalent (H5N1), adjuvanted, National stockpile 2013</w:t>
            </w:r>
          </w:p>
        </w:tc>
        <w:tc>
          <w:tcPr>
            <w:tcW w:w="1637" w:type="pct"/>
            <w:tcBorders>
              <w:top w:val="single" w:sz="4" w:space="0" w:color="D9D9D9" w:themeColor="background1" w:themeShade="D9"/>
              <w:bottom w:val="single" w:sz="4" w:space="0" w:color="D9D9D9" w:themeColor="background1" w:themeShade="D9"/>
            </w:tcBorders>
            <w:vAlign w:val="center"/>
          </w:tcPr>
          <w:p w14:paraId="57944E65"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Adjuvanted (aIIV3)</w:t>
            </w:r>
          </w:p>
        </w:tc>
      </w:tr>
      <w:tr w:rsidR="00981A19" w:rsidRPr="00981A19" w14:paraId="78282EE4" w14:textId="77777777" w:rsidTr="00981A19">
        <w:trPr>
          <w:trHeight w:val="30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0EE33B45"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161</w:t>
            </w:r>
          </w:p>
        </w:tc>
        <w:tc>
          <w:tcPr>
            <w:tcW w:w="2126" w:type="pct"/>
            <w:tcBorders>
              <w:top w:val="single" w:sz="4" w:space="0" w:color="D9D9D9" w:themeColor="background1" w:themeShade="D9"/>
              <w:bottom w:val="single" w:sz="4" w:space="0" w:color="D9D9D9" w:themeColor="background1" w:themeShade="D9"/>
            </w:tcBorders>
            <w:vAlign w:val="center"/>
          </w:tcPr>
          <w:p w14:paraId="3E658C20"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injectable,quadrivalent, preservative free, pediatric</w:t>
            </w:r>
          </w:p>
        </w:tc>
        <w:tc>
          <w:tcPr>
            <w:tcW w:w="1637" w:type="pct"/>
            <w:tcBorders>
              <w:top w:val="single" w:sz="4" w:space="0" w:color="D9D9D9" w:themeColor="background1" w:themeShade="D9"/>
              <w:bottom w:val="single" w:sz="4" w:space="0" w:color="D9D9D9" w:themeColor="background1" w:themeShade="D9"/>
            </w:tcBorders>
            <w:vAlign w:val="center"/>
          </w:tcPr>
          <w:p w14:paraId="58BD7B1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r w:rsidR="00981A19" w:rsidRPr="00981A19" w14:paraId="5BCDFD20" w14:textId="77777777" w:rsidTr="00981A19">
        <w:trPr>
          <w:trHeight w:val="30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389BE59A"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166</w:t>
            </w:r>
          </w:p>
        </w:tc>
        <w:tc>
          <w:tcPr>
            <w:tcW w:w="2126" w:type="pct"/>
            <w:tcBorders>
              <w:top w:val="single" w:sz="4" w:space="0" w:color="D9D9D9" w:themeColor="background1" w:themeShade="D9"/>
              <w:bottom w:val="single" w:sz="4" w:space="0" w:color="D9D9D9" w:themeColor="background1" w:themeShade="D9"/>
            </w:tcBorders>
            <w:vAlign w:val="center"/>
          </w:tcPr>
          <w:p w14:paraId="4FC419B0"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intradermal, quadrivalent, preservative free, injectable</w:t>
            </w:r>
          </w:p>
        </w:tc>
        <w:tc>
          <w:tcPr>
            <w:tcW w:w="1637" w:type="pct"/>
            <w:tcBorders>
              <w:top w:val="single" w:sz="4" w:space="0" w:color="D9D9D9" w:themeColor="background1" w:themeShade="D9"/>
              <w:bottom w:val="single" w:sz="4" w:space="0" w:color="D9D9D9" w:themeColor="background1" w:themeShade="D9"/>
            </w:tcBorders>
            <w:vAlign w:val="center"/>
          </w:tcPr>
          <w:p w14:paraId="311A5F7D"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r w:rsidR="00981A19" w:rsidRPr="00981A19" w14:paraId="47E74F85" w14:textId="77777777" w:rsidTr="00981A19">
        <w:trPr>
          <w:trHeight w:val="510"/>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08748FBE"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168</w:t>
            </w:r>
          </w:p>
        </w:tc>
        <w:tc>
          <w:tcPr>
            <w:tcW w:w="2126" w:type="pct"/>
            <w:tcBorders>
              <w:top w:val="single" w:sz="4" w:space="0" w:color="D9D9D9" w:themeColor="background1" w:themeShade="D9"/>
              <w:bottom w:val="single" w:sz="4" w:space="0" w:color="D9D9D9" w:themeColor="background1" w:themeShade="D9"/>
            </w:tcBorders>
            <w:vAlign w:val="center"/>
          </w:tcPr>
          <w:p w14:paraId="7ABB1AB3"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Seasonal trivalent influenza vaccine, adjuvanted, preservative free</w:t>
            </w:r>
          </w:p>
        </w:tc>
        <w:tc>
          <w:tcPr>
            <w:tcW w:w="1637" w:type="pct"/>
            <w:tcBorders>
              <w:top w:val="single" w:sz="4" w:space="0" w:color="D9D9D9" w:themeColor="background1" w:themeShade="D9"/>
              <w:bottom w:val="single" w:sz="4" w:space="0" w:color="D9D9D9" w:themeColor="background1" w:themeShade="D9"/>
            </w:tcBorders>
            <w:vAlign w:val="center"/>
          </w:tcPr>
          <w:p w14:paraId="76FC4B72"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Adjuvanted (aIIV3)</w:t>
            </w:r>
          </w:p>
        </w:tc>
      </w:tr>
      <w:tr w:rsidR="00981A19" w:rsidRPr="00981A19" w14:paraId="5A8F10CD" w14:textId="77777777" w:rsidTr="00981A19">
        <w:trPr>
          <w:trHeight w:val="765"/>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0FE28BF1"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171</w:t>
            </w:r>
          </w:p>
        </w:tc>
        <w:tc>
          <w:tcPr>
            <w:tcW w:w="2126" w:type="pct"/>
            <w:tcBorders>
              <w:top w:val="single" w:sz="4" w:space="0" w:color="D9D9D9" w:themeColor="background1" w:themeShade="D9"/>
              <w:bottom w:val="single" w:sz="4" w:space="0" w:color="D9D9D9" w:themeColor="background1" w:themeShade="D9"/>
            </w:tcBorders>
            <w:vAlign w:val="center"/>
          </w:tcPr>
          <w:p w14:paraId="011F623D"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injectable, Madin Darby Canine Kidney, preservative free, quadrivalent</w:t>
            </w:r>
          </w:p>
        </w:tc>
        <w:tc>
          <w:tcPr>
            <w:tcW w:w="1637" w:type="pct"/>
            <w:tcBorders>
              <w:top w:val="single" w:sz="4" w:space="0" w:color="D9D9D9" w:themeColor="background1" w:themeShade="D9"/>
              <w:bottom w:val="single" w:sz="4" w:space="0" w:color="D9D9D9" w:themeColor="background1" w:themeShade="D9"/>
            </w:tcBorders>
            <w:vAlign w:val="center"/>
          </w:tcPr>
          <w:p w14:paraId="2C086ECA"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r w:rsidR="00981A19" w:rsidRPr="00981A19" w14:paraId="26A23A89" w14:textId="77777777" w:rsidTr="00981A19">
        <w:trPr>
          <w:trHeight w:val="765"/>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3D847083"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185</w:t>
            </w:r>
          </w:p>
        </w:tc>
        <w:tc>
          <w:tcPr>
            <w:tcW w:w="2126" w:type="pct"/>
            <w:tcBorders>
              <w:top w:val="single" w:sz="4" w:space="0" w:color="D9D9D9" w:themeColor="background1" w:themeShade="D9"/>
              <w:bottom w:val="single" w:sz="4" w:space="0" w:color="D9D9D9" w:themeColor="background1" w:themeShade="D9"/>
            </w:tcBorders>
            <w:vAlign w:val="center"/>
          </w:tcPr>
          <w:p w14:paraId="1CDD2044"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Seasonal, quadrivalent, recombinant, injectable influenza vaccine, preservative free</w:t>
            </w:r>
          </w:p>
        </w:tc>
        <w:tc>
          <w:tcPr>
            <w:tcW w:w="1637" w:type="pct"/>
            <w:tcBorders>
              <w:top w:val="single" w:sz="4" w:space="0" w:color="D9D9D9" w:themeColor="background1" w:themeShade="D9"/>
              <w:bottom w:val="single" w:sz="4" w:space="0" w:color="D9D9D9" w:themeColor="background1" w:themeShade="D9"/>
            </w:tcBorders>
            <w:vAlign w:val="center"/>
          </w:tcPr>
          <w:p w14:paraId="6A2B9FE6"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r w:rsidR="00981A19" w:rsidRPr="00981A19" w14:paraId="45C7CEF9" w14:textId="77777777" w:rsidTr="00981A19">
        <w:trPr>
          <w:trHeight w:val="765"/>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D9D9D9" w:themeColor="background1" w:themeShade="D9"/>
              <w:bottom w:val="single" w:sz="4" w:space="0" w:color="D9D9D9" w:themeColor="background1" w:themeShade="D9"/>
            </w:tcBorders>
            <w:noWrap/>
            <w:vAlign w:val="center"/>
          </w:tcPr>
          <w:p w14:paraId="38AC568A" w14:textId="77777777" w:rsidR="00981A19" w:rsidRPr="00981A19" w:rsidRDefault="00981A19" w:rsidP="00981A19">
            <w:pPr>
              <w:spacing w:after="0" w:line="20" w:lineRule="atLeast"/>
              <w:jc w:val="center"/>
              <w:rPr>
                <w:rFonts w:asciiTheme="minorHAnsi" w:hAnsiTheme="minorHAnsi"/>
                <w:sz w:val="22"/>
                <w:szCs w:val="22"/>
                <w:lang w:val="en-US"/>
              </w:rPr>
            </w:pPr>
            <w:r w:rsidRPr="00981A19">
              <w:rPr>
                <w:rFonts w:asciiTheme="minorHAnsi" w:hAnsiTheme="minorHAnsi"/>
                <w:sz w:val="22"/>
                <w:szCs w:val="22"/>
                <w:lang w:val="en-US"/>
              </w:rPr>
              <w:t>186</w:t>
            </w:r>
          </w:p>
        </w:tc>
        <w:tc>
          <w:tcPr>
            <w:tcW w:w="2126" w:type="pct"/>
            <w:tcBorders>
              <w:top w:val="single" w:sz="4" w:space="0" w:color="D9D9D9" w:themeColor="background1" w:themeShade="D9"/>
              <w:bottom w:val="single" w:sz="4" w:space="0" w:color="D9D9D9" w:themeColor="background1" w:themeShade="D9"/>
            </w:tcBorders>
            <w:vAlign w:val="center"/>
          </w:tcPr>
          <w:p w14:paraId="4680AB86"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Influenza, injectable, Madin Darby Canine Kidney,  quadrivalent with preservative</w:t>
            </w:r>
          </w:p>
        </w:tc>
        <w:tc>
          <w:tcPr>
            <w:tcW w:w="1637" w:type="pct"/>
            <w:tcBorders>
              <w:top w:val="single" w:sz="4" w:space="0" w:color="D9D9D9" w:themeColor="background1" w:themeShade="D9"/>
              <w:bottom w:val="single" w:sz="4" w:space="0" w:color="D9D9D9" w:themeColor="background1" w:themeShade="D9"/>
            </w:tcBorders>
            <w:vAlign w:val="center"/>
          </w:tcPr>
          <w:p w14:paraId="514100C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val="en-US"/>
              </w:rPr>
            </w:pPr>
            <w:r w:rsidRPr="00981A19">
              <w:rPr>
                <w:rFonts w:asciiTheme="minorHAnsi" w:hAnsiTheme="minorHAnsi"/>
                <w:sz w:val="22"/>
                <w:szCs w:val="22"/>
                <w:lang w:val="en-US"/>
              </w:rPr>
              <w:t>Standard (split virus) (IIV4)</w:t>
            </w:r>
          </w:p>
        </w:tc>
      </w:tr>
    </w:tbl>
    <w:p w14:paraId="1D5C09E4" w14:textId="77777777" w:rsidR="00981A19" w:rsidRPr="00307BF2" w:rsidRDefault="00981A19" w:rsidP="00307BF2">
      <w:pPr>
        <w:rPr>
          <w:rFonts w:eastAsiaTheme="minorHAnsi"/>
          <w:sz w:val="18"/>
          <w:szCs w:val="18"/>
        </w:rPr>
      </w:pPr>
      <w:r>
        <w:rPr>
          <w:sz w:val="18"/>
          <w:szCs w:val="18"/>
        </w:rPr>
        <w:t xml:space="preserve">* </w:t>
      </w:r>
      <w:hyperlink r:id="rId8" w:history="1">
        <w:r w:rsidRPr="00981A19">
          <w:rPr>
            <w:rStyle w:val="Hyperlink"/>
            <w:sz w:val="18"/>
            <w:szCs w:val="18"/>
          </w:rPr>
          <w:t>https://www2a.cdc.gov/vaccines/iis/iisstandards/vaccines.asp?rpt=cvx</w:t>
        </w:r>
      </w:hyperlink>
      <w:r w:rsidRPr="00342BDE">
        <w:br w:type="page"/>
      </w:r>
    </w:p>
    <w:p w14:paraId="6EF424BA" w14:textId="78F17C42" w:rsidR="00307BF2" w:rsidRPr="00342BDE" w:rsidRDefault="00307BF2" w:rsidP="00307BF2">
      <w:pPr>
        <w:pStyle w:val="Heading1"/>
      </w:pPr>
      <w:bookmarkStart w:id="1" w:name="_Toc27552374"/>
      <w:r>
        <w:lastRenderedPageBreak/>
        <w:t>S-2</w:t>
      </w:r>
      <w:r w:rsidRPr="00342BDE">
        <w:t xml:space="preserve">. </w:t>
      </w:r>
      <w:r>
        <w:t>Full study protocol for Medicare s</w:t>
      </w:r>
      <w:r w:rsidRPr="00342BDE">
        <w:t>elf-controlled risk interval analyses in Medicare</w:t>
      </w:r>
      <w:bookmarkEnd w:id="1"/>
      <w:r w:rsidRPr="00342BDE">
        <w:t xml:space="preserve"> </w:t>
      </w:r>
    </w:p>
    <w:p w14:paraId="2731D68D" w14:textId="77777777" w:rsidR="00307BF2" w:rsidRPr="00AD7BF0" w:rsidRDefault="00307BF2" w:rsidP="00307BF2"/>
    <w:p w14:paraId="3E00B71D" w14:textId="77777777" w:rsidR="00307BF2" w:rsidRPr="00AD7BF0" w:rsidRDefault="00307BF2" w:rsidP="00DF09F3">
      <w:pPr>
        <w:spacing w:line="259" w:lineRule="auto"/>
        <w:jc w:val="center"/>
        <w:rPr>
          <w:sz w:val="56"/>
          <w:szCs w:val="56"/>
        </w:rPr>
      </w:pPr>
    </w:p>
    <w:p w14:paraId="3C7DAFD9" w14:textId="77777777" w:rsidR="00307BF2" w:rsidRPr="00AD7BF0" w:rsidRDefault="00307BF2" w:rsidP="00DF09F3">
      <w:pPr>
        <w:spacing w:line="259" w:lineRule="auto"/>
        <w:jc w:val="center"/>
        <w:rPr>
          <w:sz w:val="72"/>
          <w:szCs w:val="72"/>
        </w:rPr>
      </w:pPr>
    </w:p>
    <w:p w14:paraId="3CCFE948" w14:textId="77777777" w:rsidR="00307BF2" w:rsidRPr="00307BF2" w:rsidRDefault="00307BF2" w:rsidP="00DF09F3">
      <w:pPr>
        <w:spacing w:line="259" w:lineRule="auto"/>
        <w:jc w:val="center"/>
        <w:rPr>
          <w:rFonts w:ascii="Arial" w:hAnsi="Arial" w:cs="Arial"/>
          <w:sz w:val="72"/>
          <w:szCs w:val="72"/>
        </w:rPr>
      </w:pPr>
      <w:r w:rsidRPr="00307BF2">
        <w:rPr>
          <w:rFonts w:ascii="Arial" w:hAnsi="Arial" w:cs="Arial"/>
          <w:sz w:val="72"/>
          <w:szCs w:val="72"/>
        </w:rPr>
        <w:t>Assessment of GBS risk following 2018–2019  influenza vaccinations in the Medicare population ages 65 and older</w:t>
      </w:r>
    </w:p>
    <w:p w14:paraId="0F3533A5" w14:textId="77777777" w:rsidR="00307BF2" w:rsidRPr="00307BF2" w:rsidRDefault="00307BF2" w:rsidP="00DF09F3">
      <w:pPr>
        <w:spacing w:line="259" w:lineRule="auto"/>
        <w:jc w:val="center"/>
        <w:rPr>
          <w:rFonts w:ascii="Arial" w:hAnsi="Arial" w:cs="Arial"/>
          <w:sz w:val="72"/>
          <w:szCs w:val="72"/>
        </w:rPr>
      </w:pPr>
    </w:p>
    <w:p w14:paraId="070AF52C" w14:textId="77777777" w:rsidR="00307BF2" w:rsidRPr="00307BF2" w:rsidRDefault="00307BF2" w:rsidP="00DF09F3">
      <w:pPr>
        <w:spacing w:line="259" w:lineRule="auto"/>
        <w:jc w:val="center"/>
        <w:rPr>
          <w:rFonts w:ascii="Arial" w:hAnsi="Arial" w:cs="Arial"/>
          <w:sz w:val="48"/>
          <w:szCs w:val="48"/>
        </w:rPr>
      </w:pPr>
      <w:r w:rsidRPr="00307BF2">
        <w:rPr>
          <w:rFonts w:ascii="Arial" w:hAnsi="Arial" w:cs="Arial"/>
          <w:sz w:val="48"/>
          <w:szCs w:val="48"/>
        </w:rPr>
        <w:t>Protocol version 1.2</w:t>
      </w:r>
      <w:r w:rsidRPr="00307BF2">
        <w:rPr>
          <w:rFonts w:ascii="Arial" w:hAnsi="Arial" w:cs="Arial"/>
          <w:sz w:val="48"/>
          <w:szCs w:val="48"/>
        </w:rPr>
        <w:tab/>
      </w:r>
      <w:r w:rsidRPr="00307BF2">
        <w:rPr>
          <w:rFonts w:ascii="Arial" w:hAnsi="Arial" w:cs="Arial"/>
          <w:sz w:val="48"/>
          <w:szCs w:val="48"/>
        </w:rPr>
        <w:tab/>
        <w:t>May 16, 2019</w:t>
      </w:r>
    </w:p>
    <w:p w14:paraId="4A6C3D40" w14:textId="77777777" w:rsidR="00307BF2" w:rsidRPr="00307BF2" w:rsidRDefault="00307BF2" w:rsidP="00DF09F3">
      <w:pPr>
        <w:spacing w:line="259" w:lineRule="auto"/>
        <w:jc w:val="center"/>
        <w:rPr>
          <w:rFonts w:ascii="Arial" w:hAnsi="Arial" w:cs="Arial"/>
          <w:sz w:val="72"/>
          <w:szCs w:val="72"/>
        </w:rPr>
      </w:pPr>
    </w:p>
    <w:p w14:paraId="357696CB" w14:textId="77777777" w:rsidR="00307BF2" w:rsidRPr="00307BF2" w:rsidRDefault="00307BF2" w:rsidP="00DF09F3">
      <w:pPr>
        <w:spacing w:line="259" w:lineRule="auto"/>
        <w:jc w:val="center"/>
        <w:rPr>
          <w:rFonts w:ascii="Arial" w:eastAsiaTheme="majorEastAsia" w:hAnsi="Arial" w:cs="Arial"/>
          <w:bCs/>
          <w:caps/>
          <w:color w:val="595959" w:themeColor="text1" w:themeTint="A6"/>
          <w:sz w:val="24"/>
          <w:szCs w:val="24"/>
          <w:lang w:eastAsia="ja-JP"/>
        </w:rPr>
      </w:pPr>
      <w:r w:rsidRPr="00307BF2">
        <w:rPr>
          <w:rFonts w:ascii="Arial" w:hAnsi="Arial" w:cs="Arial"/>
        </w:rPr>
        <w:br w:type="page"/>
      </w:r>
    </w:p>
    <w:p w14:paraId="2183BBB8" w14:textId="77777777" w:rsidR="00307BF2" w:rsidRPr="00307BF2" w:rsidRDefault="00307BF2" w:rsidP="00DF09F3">
      <w:pPr>
        <w:pStyle w:val="Overview"/>
        <w:rPr>
          <w:rFonts w:cs="Arial"/>
        </w:rPr>
      </w:pPr>
      <w:r w:rsidRPr="00307BF2">
        <w:rPr>
          <w:rFonts w:cs="Arial"/>
        </w:rPr>
        <w:lastRenderedPageBreak/>
        <w:t>Study TEAM</w:t>
      </w:r>
    </w:p>
    <w:tbl>
      <w:tblPr>
        <w:tblStyle w:val="TableGridLight"/>
        <w:tblW w:w="5000" w:type="pct"/>
        <w:tblLook w:val="00A0" w:firstRow="1" w:lastRow="0" w:firstColumn="1" w:lastColumn="0" w:noHBand="0" w:noVBand="0"/>
      </w:tblPr>
      <w:tblGrid>
        <w:gridCol w:w="9350"/>
      </w:tblGrid>
      <w:tr w:rsidR="00307BF2" w:rsidRPr="00307BF2" w14:paraId="0DB76D22" w14:textId="77777777" w:rsidTr="00DF09F3">
        <w:trPr>
          <w:trHeight w:val="432"/>
        </w:trPr>
        <w:tc>
          <w:tcPr>
            <w:tcW w:w="5000" w:type="pct"/>
            <w:shd w:val="clear" w:color="auto" w:fill="DEEAF6" w:themeFill="accent1" w:themeFillTint="33"/>
            <w:vAlign w:val="center"/>
          </w:tcPr>
          <w:p w14:paraId="55C550B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FDA/CBER/OBE</w:t>
            </w:r>
          </w:p>
        </w:tc>
      </w:tr>
      <w:tr w:rsidR="00307BF2" w:rsidRPr="00307BF2" w14:paraId="1660006B" w14:textId="77777777" w:rsidTr="00DF09F3">
        <w:trPr>
          <w:trHeight w:val="432"/>
        </w:trPr>
        <w:tc>
          <w:tcPr>
            <w:tcW w:w="5000" w:type="pct"/>
            <w:vAlign w:val="center"/>
          </w:tcPr>
          <w:p w14:paraId="50E2583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lang w:val="es-ES_tradnl"/>
              </w:rPr>
            </w:pPr>
            <w:r w:rsidRPr="00307BF2">
              <w:rPr>
                <w:rFonts w:ascii="Arial" w:hAnsi="Arial" w:cs="Arial"/>
                <w:sz w:val="22"/>
                <w:szCs w:val="22"/>
                <w:lang w:val="es-ES_tradnl"/>
              </w:rPr>
              <w:t>Silvia Perez-Vilar, PharmD, PhD</w:t>
            </w:r>
          </w:p>
        </w:tc>
      </w:tr>
      <w:tr w:rsidR="00307BF2" w:rsidRPr="00307BF2" w14:paraId="2A0631AD" w14:textId="77777777" w:rsidTr="00DF09F3">
        <w:trPr>
          <w:trHeight w:val="432"/>
        </w:trPr>
        <w:tc>
          <w:tcPr>
            <w:tcW w:w="5000" w:type="pct"/>
            <w:vAlign w:val="center"/>
          </w:tcPr>
          <w:p w14:paraId="7BFCBDB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Deepa Arya, MD, MPH, MBA</w:t>
            </w:r>
          </w:p>
        </w:tc>
      </w:tr>
      <w:tr w:rsidR="00307BF2" w:rsidRPr="00307BF2" w14:paraId="59FB14FD" w14:textId="77777777" w:rsidTr="00DF09F3">
        <w:trPr>
          <w:trHeight w:val="432"/>
        </w:trPr>
        <w:tc>
          <w:tcPr>
            <w:tcW w:w="5000" w:type="pct"/>
            <w:vAlign w:val="center"/>
          </w:tcPr>
          <w:p w14:paraId="4AAC95C9"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Jane Woo, MD</w:t>
            </w:r>
          </w:p>
        </w:tc>
      </w:tr>
      <w:tr w:rsidR="00307BF2" w:rsidRPr="00307BF2" w14:paraId="755663B6" w14:textId="77777777" w:rsidTr="00DF09F3">
        <w:trPr>
          <w:trHeight w:val="432"/>
        </w:trPr>
        <w:tc>
          <w:tcPr>
            <w:tcW w:w="5000" w:type="pct"/>
            <w:vAlign w:val="center"/>
          </w:tcPr>
          <w:p w14:paraId="1061070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Richard A Forshee, PhD</w:t>
            </w:r>
          </w:p>
        </w:tc>
      </w:tr>
      <w:tr w:rsidR="00307BF2" w:rsidRPr="00307BF2" w14:paraId="38654066" w14:textId="77777777" w:rsidTr="00DF09F3">
        <w:trPr>
          <w:trHeight w:val="432"/>
        </w:trPr>
        <w:tc>
          <w:tcPr>
            <w:tcW w:w="5000" w:type="pct"/>
            <w:vAlign w:val="center"/>
          </w:tcPr>
          <w:p w14:paraId="0E3C3FB8"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Hui-Lee Wong, PhD</w:t>
            </w:r>
          </w:p>
        </w:tc>
      </w:tr>
      <w:tr w:rsidR="00307BF2" w:rsidRPr="00307BF2" w14:paraId="67A8EE94" w14:textId="77777777" w:rsidTr="00DF09F3">
        <w:trPr>
          <w:trHeight w:val="432"/>
        </w:trPr>
        <w:tc>
          <w:tcPr>
            <w:tcW w:w="5000" w:type="pct"/>
            <w:shd w:val="clear" w:color="auto" w:fill="DEEAF6" w:themeFill="accent1" w:themeFillTint="33"/>
            <w:vAlign w:val="center"/>
          </w:tcPr>
          <w:p w14:paraId="1F6458A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CDC</w:t>
            </w:r>
          </w:p>
        </w:tc>
      </w:tr>
      <w:tr w:rsidR="00307BF2" w:rsidRPr="00307BF2" w14:paraId="5B4E264B" w14:textId="77777777" w:rsidTr="00DF09F3">
        <w:trPr>
          <w:trHeight w:val="432"/>
        </w:trPr>
        <w:tc>
          <w:tcPr>
            <w:tcW w:w="5000" w:type="pct"/>
            <w:vAlign w:val="center"/>
          </w:tcPr>
          <w:p w14:paraId="56D598A7"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Eric Weintraub, MPH</w:t>
            </w:r>
          </w:p>
        </w:tc>
      </w:tr>
      <w:tr w:rsidR="00307BF2" w:rsidRPr="00307BF2" w14:paraId="43D7E0D4" w14:textId="77777777" w:rsidTr="00DF09F3">
        <w:trPr>
          <w:trHeight w:val="432"/>
        </w:trPr>
        <w:tc>
          <w:tcPr>
            <w:tcW w:w="5000" w:type="pct"/>
            <w:vAlign w:val="center"/>
          </w:tcPr>
          <w:p w14:paraId="601FED1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Jonathan Duffy, MD, MPH</w:t>
            </w:r>
          </w:p>
        </w:tc>
      </w:tr>
      <w:tr w:rsidR="00307BF2" w:rsidRPr="00307BF2" w14:paraId="5BCD6AB9" w14:textId="77777777" w:rsidTr="00DF09F3">
        <w:trPr>
          <w:trHeight w:val="432"/>
        </w:trPr>
        <w:tc>
          <w:tcPr>
            <w:tcW w:w="5000" w:type="pct"/>
            <w:shd w:val="clear" w:color="auto" w:fill="DEEAF6" w:themeFill="accent1" w:themeFillTint="33"/>
            <w:vAlign w:val="center"/>
          </w:tcPr>
          <w:p w14:paraId="4BD8EB7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Acumen, LLC</w:t>
            </w:r>
          </w:p>
        </w:tc>
      </w:tr>
      <w:tr w:rsidR="00307BF2" w:rsidRPr="00307BF2" w14:paraId="54D1295C" w14:textId="77777777" w:rsidTr="00DF09F3">
        <w:trPr>
          <w:trHeight w:val="432"/>
        </w:trPr>
        <w:tc>
          <w:tcPr>
            <w:tcW w:w="5000" w:type="pct"/>
            <w:vAlign w:val="center"/>
          </w:tcPr>
          <w:p w14:paraId="7284342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Michael Wernecke, BS</w:t>
            </w:r>
          </w:p>
        </w:tc>
      </w:tr>
      <w:tr w:rsidR="00307BF2" w:rsidRPr="00307BF2" w14:paraId="04CFE8DB" w14:textId="77777777" w:rsidTr="00DF09F3">
        <w:trPr>
          <w:trHeight w:val="432"/>
        </w:trPr>
        <w:tc>
          <w:tcPr>
            <w:tcW w:w="5000" w:type="pct"/>
            <w:vAlign w:val="center"/>
          </w:tcPr>
          <w:p w14:paraId="772C97F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Yoganand Chillarige, MPA</w:t>
            </w:r>
          </w:p>
        </w:tc>
      </w:tr>
      <w:tr w:rsidR="00307BF2" w:rsidRPr="00307BF2" w14:paraId="1C53077E" w14:textId="77777777" w:rsidTr="00DF09F3">
        <w:trPr>
          <w:trHeight w:val="432"/>
        </w:trPr>
        <w:tc>
          <w:tcPr>
            <w:tcW w:w="5000" w:type="pct"/>
            <w:vAlign w:val="center"/>
          </w:tcPr>
          <w:p w14:paraId="3724DD8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Jiemin Liao, MS</w:t>
            </w:r>
          </w:p>
        </w:tc>
      </w:tr>
      <w:tr w:rsidR="00307BF2" w:rsidRPr="00307BF2" w14:paraId="6A143162" w14:textId="77777777" w:rsidTr="00DF09F3">
        <w:trPr>
          <w:trHeight w:val="432"/>
        </w:trPr>
        <w:tc>
          <w:tcPr>
            <w:tcW w:w="5000" w:type="pct"/>
            <w:vAlign w:val="center"/>
          </w:tcPr>
          <w:p w14:paraId="38532DE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Mao Hu, BS</w:t>
            </w:r>
          </w:p>
        </w:tc>
      </w:tr>
      <w:tr w:rsidR="00307BF2" w:rsidRPr="00307BF2" w14:paraId="4DFFE1C1" w14:textId="77777777" w:rsidTr="00DF09F3">
        <w:trPr>
          <w:trHeight w:val="432"/>
        </w:trPr>
        <w:tc>
          <w:tcPr>
            <w:tcW w:w="5000" w:type="pct"/>
            <w:vAlign w:val="center"/>
          </w:tcPr>
          <w:p w14:paraId="23B7673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Anchi Lo, MS, MPH</w:t>
            </w:r>
          </w:p>
        </w:tc>
      </w:tr>
      <w:tr w:rsidR="00307BF2" w:rsidRPr="00307BF2" w14:paraId="3233613A" w14:textId="77777777" w:rsidTr="00DF09F3">
        <w:trPr>
          <w:trHeight w:val="432"/>
        </w:trPr>
        <w:tc>
          <w:tcPr>
            <w:tcW w:w="5000" w:type="pct"/>
            <w:vAlign w:val="center"/>
          </w:tcPr>
          <w:p w14:paraId="6C84801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Bradley Lufkin, MPA, MSES</w:t>
            </w:r>
          </w:p>
        </w:tc>
      </w:tr>
      <w:tr w:rsidR="00307BF2" w:rsidRPr="00307BF2" w14:paraId="5CDA82A9" w14:textId="77777777" w:rsidTr="00DF09F3">
        <w:trPr>
          <w:trHeight w:val="432"/>
        </w:trPr>
        <w:tc>
          <w:tcPr>
            <w:tcW w:w="5000" w:type="pct"/>
            <w:vAlign w:val="center"/>
          </w:tcPr>
          <w:p w14:paraId="7825CA9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Shruti Parulekar, MPH</w:t>
            </w:r>
          </w:p>
        </w:tc>
      </w:tr>
      <w:tr w:rsidR="00307BF2" w:rsidRPr="00307BF2" w14:paraId="5AE43231" w14:textId="77777777" w:rsidTr="00DF09F3">
        <w:trPr>
          <w:trHeight w:val="432"/>
        </w:trPr>
        <w:tc>
          <w:tcPr>
            <w:tcW w:w="5000" w:type="pct"/>
            <w:vAlign w:val="center"/>
          </w:tcPr>
          <w:p w14:paraId="45D36C07"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Madeline Swarr, BA</w:t>
            </w:r>
          </w:p>
        </w:tc>
      </w:tr>
      <w:tr w:rsidR="00307BF2" w:rsidRPr="00307BF2" w14:paraId="157D2CC1" w14:textId="77777777" w:rsidTr="00DF09F3">
        <w:trPr>
          <w:trHeight w:val="432"/>
        </w:trPr>
        <w:tc>
          <w:tcPr>
            <w:tcW w:w="5000" w:type="pct"/>
            <w:vAlign w:val="center"/>
          </w:tcPr>
          <w:p w14:paraId="7F665FF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Ellen Tworkoski, MS</w:t>
            </w:r>
          </w:p>
        </w:tc>
      </w:tr>
      <w:tr w:rsidR="00307BF2" w:rsidRPr="00307BF2" w14:paraId="423B5190" w14:textId="77777777" w:rsidTr="00DF09F3">
        <w:trPr>
          <w:trHeight w:val="432"/>
        </w:trPr>
        <w:tc>
          <w:tcPr>
            <w:tcW w:w="5000" w:type="pct"/>
            <w:vAlign w:val="center"/>
          </w:tcPr>
          <w:p w14:paraId="7E2A924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Patrick Leonard, MA</w:t>
            </w:r>
          </w:p>
        </w:tc>
      </w:tr>
      <w:tr w:rsidR="00307BF2" w:rsidRPr="00307BF2" w14:paraId="4F142426" w14:textId="77777777" w:rsidTr="00DF09F3">
        <w:trPr>
          <w:trHeight w:val="432"/>
        </w:trPr>
        <w:tc>
          <w:tcPr>
            <w:tcW w:w="5000" w:type="pct"/>
            <w:vAlign w:val="center"/>
          </w:tcPr>
          <w:p w14:paraId="78B4E72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Yuqin Wei, MS</w:t>
            </w:r>
          </w:p>
        </w:tc>
      </w:tr>
      <w:tr w:rsidR="00307BF2" w:rsidRPr="00307BF2" w14:paraId="01C8DB8D" w14:textId="77777777" w:rsidTr="00DF09F3">
        <w:trPr>
          <w:trHeight w:val="432"/>
        </w:trPr>
        <w:tc>
          <w:tcPr>
            <w:tcW w:w="5000" w:type="pct"/>
            <w:vAlign w:val="center"/>
          </w:tcPr>
          <w:p w14:paraId="52BB9826"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Thomas MaCurdy, PhD</w:t>
            </w:r>
          </w:p>
        </w:tc>
      </w:tr>
      <w:tr w:rsidR="00307BF2" w:rsidRPr="00307BF2" w14:paraId="0FBFED8D" w14:textId="77777777" w:rsidTr="00DF09F3">
        <w:trPr>
          <w:trHeight w:val="432"/>
        </w:trPr>
        <w:tc>
          <w:tcPr>
            <w:tcW w:w="5000" w:type="pct"/>
            <w:tcBorders>
              <w:right w:val="nil"/>
            </w:tcBorders>
            <w:shd w:val="clear" w:color="auto" w:fill="DEEAF6" w:themeFill="accent1" w:themeFillTint="33"/>
            <w:vAlign w:val="center"/>
          </w:tcPr>
          <w:p w14:paraId="119B595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b/>
                <w:sz w:val="22"/>
                <w:szCs w:val="22"/>
              </w:rPr>
              <w:t>Centers for Medicare &amp; Medicaid Services</w:t>
            </w:r>
          </w:p>
        </w:tc>
      </w:tr>
      <w:tr w:rsidR="00307BF2" w:rsidRPr="00307BF2" w14:paraId="60F24269" w14:textId="77777777" w:rsidTr="00DF09F3">
        <w:trPr>
          <w:trHeight w:val="432"/>
        </w:trPr>
        <w:tc>
          <w:tcPr>
            <w:tcW w:w="5000" w:type="pct"/>
            <w:vAlign w:val="center"/>
          </w:tcPr>
          <w:p w14:paraId="5108FD8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Jeffrey Kelman, MD, MMS</w:t>
            </w:r>
          </w:p>
        </w:tc>
      </w:tr>
      <w:tr w:rsidR="00307BF2" w:rsidRPr="00307BF2" w14:paraId="6B7CD2E1" w14:textId="77777777" w:rsidTr="00DF09F3">
        <w:trPr>
          <w:trHeight w:val="432"/>
        </w:trPr>
        <w:tc>
          <w:tcPr>
            <w:tcW w:w="5000" w:type="pct"/>
            <w:vAlign w:val="center"/>
          </w:tcPr>
          <w:p w14:paraId="48EA9C59"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Steve Chu, JD</w:t>
            </w:r>
          </w:p>
        </w:tc>
      </w:tr>
      <w:tr w:rsidR="00307BF2" w:rsidRPr="00307BF2" w14:paraId="20229D21" w14:textId="77777777" w:rsidTr="00DF09F3">
        <w:trPr>
          <w:trHeight w:val="432"/>
        </w:trPr>
        <w:tc>
          <w:tcPr>
            <w:tcW w:w="5000" w:type="pct"/>
            <w:vAlign w:val="center"/>
          </w:tcPr>
          <w:p w14:paraId="2EB2E5B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r w:rsidRPr="00307BF2">
              <w:rPr>
                <w:rFonts w:ascii="Arial" w:hAnsi="Arial" w:cs="Arial"/>
                <w:sz w:val="22"/>
                <w:szCs w:val="22"/>
              </w:rPr>
              <w:t>Marybeth Jason, MS</w:t>
            </w:r>
          </w:p>
        </w:tc>
      </w:tr>
    </w:tbl>
    <w:p w14:paraId="6AF2CF0E" w14:textId="77777777" w:rsidR="00307BF2" w:rsidRPr="00307BF2" w:rsidRDefault="00307BF2" w:rsidP="00DF09F3">
      <w:pPr>
        <w:spacing w:line="259" w:lineRule="auto"/>
        <w:rPr>
          <w:rFonts w:ascii="Arial" w:hAnsi="Arial" w:cs="Arial"/>
        </w:rPr>
      </w:pPr>
    </w:p>
    <w:p w14:paraId="7FFE44A4" w14:textId="77777777" w:rsidR="00307BF2" w:rsidRPr="00307BF2" w:rsidRDefault="00307BF2">
      <w:pPr>
        <w:spacing w:line="259" w:lineRule="auto"/>
        <w:rPr>
          <w:rFonts w:ascii="Arial" w:eastAsiaTheme="majorEastAsia" w:hAnsi="Arial" w:cs="Arial"/>
          <w:bCs/>
          <w:caps/>
          <w:color w:val="595959" w:themeColor="text1" w:themeTint="A6"/>
          <w:sz w:val="24"/>
          <w:szCs w:val="24"/>
          <w:lang w:eastAsia="ja-JP"/>
        </w:rPr>
      </w:pPr>
      <w:r w:rsidRPr="00307BF2">
        <w:rPr>
          <w:rFonts w:ascii="Arial" w:hAnsi="Arial" w:cs="Arial"/>
        </w:rPr>
        <w:br w:type="page"/>
      </w:r>
    </w:p>
    <w:p w14:paraId="589C51D2" w14:textId="77777777" w:rsidR="00307BF2" w:rsidRPr="00307BF2" w:rsidRDefault="00307BF2" w:rsidP="00DF09F3">
      <w:pPr>
        <w:pStyle w:val="Overview"/>
        <w:rPr>
          <w:rFonts w:cs="Arial"/>
        </w:rPr>
      </w:pPr>
      <w:r w:rsidRPr="00307BF2">
        <w:rPr>
          <w:rFonts w:cs="Arial"/>
        </w:rPr>
        <w:lastRenderedPageBreak/>
        <w:t>VERSION CONTROL</w:t>
      </w:r>
    </w:p>
    <w:tbl>
      <w:tblPr>
        <w:tblStyle w:val="TableGridLight"/>
        <w:tblW w:w="5000" w:type="pct"/>
        <w:tblLayout w:type="fixed"/>
        <w:tblLook w:val="00A0" w:firstRow="1" w:lastRow="0" w:firstColumn="1" w:lastColumn="0" w:noHBand="0" w:noVBand="0"/>
      </w:tblPr>
      <w:tblGrid>
        <w:gridCol w:w="2064"/>
        <w:gridCol w:w="2070"/>
        <w:gridCol w:w="1081"/>
        <w:gridCol w:w="4135"/>
      </w:tblGrid>
      <w:tr w:rsidR="00307BF2" w:rsidRPr="00307BF2" w14:paraId="28DC05DE" w14:textId="77777777" w:rsidTr="00DF09F3">
        <w:trPr>
          <w:trHeight w:val="328"/>
        </w:trPr>
        <w:tc>
          <w:tcPr>
            <w:tcW w:w="1104" w:type="pct"/>
            <w:vAlign w:val="center"/>
          </w:tcPr>
          <w:p w14:paraId="7FFBC41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Name</w:t>
            </w:r>
          </w:p>
        </w:tc>
        <w:tc>
          <w:tcPr>
            <w:tcW w:w="1107" w:type="pct"/>
            <w:vAlign w:val="center"/>
          </w:tcPr>
          <w:p w14:paraId="789DDE1F"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Date</w:t>
            </w:r>
          </w:p>
        </w:tc>
        <w:tc>
          <w:tcPr>
            <w:tcW w:w="578" w:type="pct"/>
            <w:vAlign w:val="center"/>
          </w:tcPr>
          <w:p w14:paraId="5B5F479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Version</w:t>
            </w:r>
          </w:p>
        </w:tc>
        <w:tc>
          <w:tcPr>
            <w:tcW w:w="2211" w:type="pct"/>
            <w:vAlign w:val="center"/>
          </w:tcPr>
          <w:p w14:paraId="71496CB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jc w:val="both"/>
              <w:rPr>
                <w:rFonts w:ascii="Arial" w:hAnsi="Arial" w:cs="Arial"/>
                <w:b/>
                <w:sz w:val="22"/>
                <w:szCs w:val="22"/>
              </w:rPr>
            </w:pPr>
            <w:r w:rsidRPr="00307BF2">
              <w:rPr>
                <w:rFonts w:ascii="Arial" w:hAnsi="Arial" w:cs="Arial"/>
                <w:b/>
                <w:sz w:val="22"/>
                <w:szCs w:val="22"/>
              </w:rPr>
              <w:t>Description</w:t>
            </w:r>
          </w:p>
        </w:tc>
      </w:tr>
      <w:tr w:rsidR="00307BF2" w:rsidRPr="00307BF2" w14:paraId="54B2660F" w14:textId="77777777" w:rsidTr="00DF09F3">
        <w:trPr>
          <w:trHeight w:val="533"/>
        </w:trPr>
        <w:tc>
          <w:tcPr>
            <w:tcW w:w="1104" w:type="pct"/>
            <w:vAlign w:val="center"/>
          </w:tcPr>
          <w:p w14:paraId="1BD9CC6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0D841C9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3, 2018</w:t>
            </w:r>
          </w:p>
        </w:tc>
        <w:tc>
          <w:tcPr>
            <w:tcW w:w="578" w:type="pct"/>
            <w:vAlign w:val="center"/>
          </w:tcPr>
          <w:p w14:paraId="204A4A3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w:t>
            </w:r>
          </w:p>
        </w:tc>
        <w:tc>
          <w:tcPr>
            <w:tcW w:w="2211" w:type="pct"/>
            <w:vAlign w:val="center"/>
          </w:tcPr>
          <w:p w14:paraId="5D0CF22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First draft</w:t>
            </w:r>
          </w:p>
        </w:tc>
      </w:tr>
      <w:tr w:rsidR="00307BF2" w:rsidRPr="00307BF2" w14:paraId="5D07AE4B" w14:textId="77777777" w:rsidTr="00DF09F3">
        <w:trPr>
          <w:trHeight w:val="533"/>
        </w:trPr>
        <w:tc>
          <w:tcPr>
            <w:tcW w:w="1104" w:type="pct"/>
            <w:vAlign w:val="center"/>
          </w:tcPr>
          <w:p w14:paraId="5B02278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7CB2B32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7, 2018</w:t>
            </w:r>
          </w:p>
        </w:tc>
        <w:tc>
          <w:tcPr>
            <w:tcW w:w="578" w:type="pct"/>
            <w:vAlign w:val="center"/>
          </w:tcPr>
          <w:p w14:paraId="6E9045A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0.2</w:t>
            </w:r>
          </w:p>
        </w:tc>
        <w:tc>
          <w:tcPr>
            <w:tcW w:w="2211" w:type="pct"/>
            <w:vAlign w:val="center"/>
          </w:tcPr>
          <w:p w14:paraId="2FCCC0A8"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7/31 conference call</w:t>
            </w:r>
          </w:p>
        </w:tc>
      </w:tr>
      <w:tr w:rsidR="00307BF2" w:rsidRPr="00307BF2" w14:paraId="3B271C24" w14:textId="77777777" w:rsidTr="00DF09F3">
        <w:trPr>
          <w:trHeight w:val="533"/>
        </w:trPr>
        <w:tc>
          <w:tcPr>
            <w:tcW w:w="1104" w:type="pct"/>
            <w:vAlign w:val="center"/>
          </w:tcPr>
          <w:p w14:paraId="0AB6551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Silvia Perez-Vilar</w:t>
            </w:r>
          </w:p>
        </w:tc>
        <w:tc>
          <w:tcPr>
            <w:tcW w:w="1107" w:type="pct"/>
            <w:vAlign w:val="center"/>
          </w:tcPr>
          <w:p w14:paraId="0FEBA8D4"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7, 2018</w:t>
            </w:r>
          </w:p>
        </w:tc>
        <w:tc>
          <w:tcPr>
            <w:tcW w:w="578" w:type="pct"/>
            <w:vAlign w:val="center"/>
          </w:tcPr>
          <w:p w14:paraId="5EB8937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0.3</w:t>
            </w:r>
          </w:p>
        </w:tc>
        <w:tc>
          <w:tcPr>
            <w:tcW w:w="2211" w:type="pct"/>
            <w:vAlign w:val="center"/>
          </w:tcPr>
          <w:p w14:paraId="69FD72B9"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chapter reorganization</w:t>
            </w:r>
          </w:p>
        </w:tc>
      </w:tr>
      <w:tr w:rsidR="00307BF2" w:rsidRPr="00307BF2" w14:paraId="2A377F70" w14:textId="77777777" w:rsidTr="00DF09F3">
        <w:trPr>
          <w:trHeight w:val="533"/>
        </w:trPr>
        <w:tc>
          <w:tcPr>
            <w:tcW w:w="1104" w:type="pct"/>
            <w:vAlign w:val="center"/>
          </w:tcPr>
          <w:p w14:paraId="666F715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5C5CBFE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8, 2018</w:t>
            </w:r>
          </w:p>
        </w:tc>
        <w:tc>
          <w:tcPr>
            <w:tcW w:w="578" w:type="pct"/>
            <w:vAlign w:val="center"/>
          </w:tcPr>
          <w:p w14:paraId="6D3B90F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0.4</w:t>
            </w:r>
          </w:p>
        </w:tc>
        <w:tc>
          <w:tcPr>
            <w:tcW w:w="2211" w:type="pct"/>
            <w:vAlign w:val="center"/>
          </w:tcPr>
          <w:p w14:paraId="2135DBA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8/8 conference call</w:t>
            </w:r>
          </w:p>
        </w:tc>
      </w:tr>
      <w:tr w:rsidR="00307BF2" w:rsidRPr="00307BF2" w14:paraId="11FD4833" w14:textId="77777777" w:rsidTr="00DF09F3">
        <w:trPr>
          <w:trHeight w:val="533"/>
        </w:trPr>
        <w:tc>
          <w:tcPr>
            <w:tcW w:w="1104" w:type="pct"/>
            <w:vAlign w:val="center"/>
          </w:tcPr>
          <w:p w14:paraId="2E20BE4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Silvia Perez-Vilar</w:t>
            </w:r>
          </w:p>
        </w:tc>
        <w:tc>
          <w:tcPr>
            <w:tcW w:w="1107" w:type="pct"/>
            <w:vAlign w:val="center"/>
          </w:tcPr>
          <w:p w14:paraId="392FCA4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13, 2018</w:t>
            </w:r>
          </w:p>
        </w:tc>
        <w:tc>
          <w:tcPr>
            <w:tcW w:w="578" w:type="pct"/>
            <w:vAlign w:val="center"/>
          </w:tcPr>
          <w:p w14:paraId="796F2F79"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0.5</w:t>
            </w:r>
          </w:p>
        </w:tc>
        <w:tc>
          <w:tcPr>
            <w:tcW w:w="2211" w:type="pct"/>
            <w:vAlign w:val="center"/>
          </w:tcPr>
          <w:p w14:paraId="397D2B9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w:t>
            </w:r>
          </w:p>
        </w:tc>
      </w:tr>
      <w:tr w:rsidR="00307BF2" w:rsidRPr="00307BF2" w14:paraId="0C91B864" w14:textId="77777777" w:rsidTr="00DF09F3">
        <w:trPr>
          <w:trHeight w:val="533"/>
        </w:trPr>
        <w:tc>
          <w:tcPr>
            <w:tcW w:w="1104" w:type="pct"/>
            <w:vAlign w:val="center"/>
          </w:tcPr>
          <w:p w14:paraId="3CC77CE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4C109D56"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14, 2018</w:t>
            </w:r>
          </w:p>
        </w:tc>
        <w:tc>
          <w:tcPr>
            <w:tcW w:w="578" w:type="pct"/>
            <w:vAlign w:val="center"/>
          </w:tcPr>
          <w:p w14:paraId="3470D52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0.6</w:t>
            </w:r>
          </w:p>
        </w:tc>
        <w:tc>
          <w:tcPr>
            <w:tcW w:w="2211" w:type="pct"/>
            <w:vAlign w:val="center"/>
          </w:tcPr>
          <w:p w14:paraId="67ADAB4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w:t>
            </w:r>
          </w:p>
        </w:tc>
      </w:tr>
      <w:tr w:rsidR="00307BF2" w:rsidRPr="00307BF2" w14:paraId="4B1FADAC" w14:textId="77777777" w:rsidTr="00DF09F3">
        <w:trPr>
          <w:trHeight w:val="533"/>
        </w:trPr>
        <w:tc>
          <w:tcPr>
            <w:tcW w:w="1104" w:type="pct"/>
            <w:vAlign w:val="center"/>
          </w:tcPr>
          <w:p w14:paraId="4D5B7AC4"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4981920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20, 2018</w:t>
            </w:r>
          </w:p>
        </w:tc>
        <w:tc>
          <w:tcPr>
            <w:tcW w:w="578" w:type="pct"/>
            <w:vAlign w:val="center"/>
          </w:tcPr>
          <w:p w14:paraId="0ACB4AA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0.7</w:t>
            </w:r>
          </w:p>
        </w:tc>
        <w:tc>
          <w:tcPr>
            <w:tcW w:w="2211" w:type="pct"/>
            <w:vAlign w:val="center"/>
          </w:tcPr>
          <w:p w14:paraId="33FB4F58"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w:t>
            </w:r>
          </w:p>
        </w:tc>
      </w:tr>
      <w:tr w:rsidR="00307BF2" w:rsidRPr="00307BF2" w14:paraId="7B66F989" w14:textId="77777777" w:rsidTr="00DF09F3">
        <w:trPr>
          <w:trHeight w:val="533"/>
        </w:trPr>
        <w:tc>
          <w:tcPr>
            <w:tcW w:w="1104" w:type="pct"/>
            <w:vAlign w:val="center"/>
          </w:tcPr>
          <w:p w14:paraId="19567CFF"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Silvia Perez-Vilar</w:t>
            </w:r>
          </w:p>
        </w:tc>
        <w:tc>
          <w:tcPr>
            <w:tcW w:w="1107" w:type="pct"/>
            <w:vAlign w:val="center"/>
          </w:tcPr>
          <w:p w14:paraId="2606107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21, 2018</w:t>
            </w:r>
          </w:p>
        </w:tc>
        <w:tc>
          <w:tcPr>
            <w:tcW w:w="578" w:type="pct"/>
            <w:vAlign w:val="center"/>
          </w:tcPr>
          <w:p w14:paraId="51B35AAF"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0.8</w:t>
            </w:r>
          </w:p>
        </w:tc>
        <w:tc>
          <w:tcPr>
            <w:tcW w:w="2211" w:type="pct"/>
            <w:vAlign w:val="center"/>
          </w:tcPr>
          <w:p w14:paraId="68AACC28"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FDA internal meeting, executive summary</w:t>
            </w:r>
          </w:p>
        </w:tc>
      </w:tr>
      <w:tr w:rsidR="00307BF2" w:rsidRPr="00307BF2" w14:paraId="75904DC6" w14:textId="77777777" w:rsidTr="00DF09F3">
        <w:trPr>
          <w:trHeight w:val="533"/>
        </w:trPr>
        <w:tc>
          <w:tcPr>
            <w:tcW w:w="1104" w:type="pct"/>
            <w:vAlign w:val="center"/>
          </w:tcPr>
          <w:p w14:paraId="3880094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22F018FF"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22, 2018</w:t>
            </w:r>
          </w:p>
        </w:tc>
        <w:tc>
          <w:tcPr>
            <w:tcW w:w="578" w:type="pct"/>
            <w:vAlign w:val="center"/>
          </w:tcPr>
          <w:p w14:paraId="6FFBB75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0.9</w:t>
            </w:r>
          </w:p>
        </w:tc>
        <w:tc>
          <w:tcPr>
            <w:tcW w:w="2211" w:type="pct"/>
            <w:vAlign w:val="center"/>
          </w:tcPr>
          <w:p w14:paraId="26B47F9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8/22 conference call</w:t>
            </w:r>
          </w:p>
        </w:tc>
      </w:tr>
      <w:tr w:rsidR="00307BF2" w:rsidRPr="00307BF2" w14:paraId="26D5D902" w14:textId="77777777" w:rsidTr="00DF09F3">
        <w:trPr>
          <w:trHeight w:val="533"/>
        </w:trPr>
        <w:tc>
          <w:tcPr>
            <w:tcW w:w="1104" w:type="pct"/>
            <w:vAlign w:val="center"/>
          </w:tcPr>
          <w:p w14:paraId="3C04976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Silvia Perez-Vilar</w:t>
            </w:r>
          </w:p>
        </w:tc>
        <w:tc>
          <w:tcPr>
            <w:tcW w:w="1107" w:type="pct"/>
            <w:vAlign w:val="center"/>
          </w:tcPr>
          <w:p w14:paraId="1731D2B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August 22, 2018</w:t>
            </w:r>
          </w:p>
        </w:tc>
        <w:tc>
          <w:tcPr>
            <w:tcW w:w="578" w:type="pct"/>
            <w:vAlign w:val="center"/>
          </w:tcPr>
          <w:p w14:paraId="6D6C9C9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0.10</w:t>
            </w:r>
          </w:p>
        </w:tc>
        <w:tc>
          <w:tcPr>
            <w:tcW w:w="2211" w:type="pct"/>
            <w:vAlign w:val="center"/>
          </w:tcPr>
          <w:p w14:paraId="7ABFB028"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 xml:space="preserve">Editing, update of Tables 2-4 </w:t>
            </w:r>
          </w:p>
        </w:tc>
      </w:tr>
      <w:tr w:rsidR="00307BF2" w:rsidRPr="00307BF2" w14:paraId="6F4D158D" w14:textId="77777777" w:rsidTr="00DF09F3">
        <w:trPr>
          <w:trHeight w:val="533"/>
        </w:trPr>
        <w:tc>
          <w:tcPr>
            <w:tcW w:w="1104" w:type="pct"/>
            <w:vAlign w:val="center"/>
          </w:tcPr>
          <w:p w14:paraId="74F2D98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Acumen, LLC</w:t>
            </w:r>
          </w:p>
        </w:tc>
        <w:tc>
          <w:tcPr>
            <w:tcW w:w="1107" w:type="pct"/>
            <w:vAlign w:val="center"/>
          </w:tcPr>
          <w:p w14:paraId="2390B610"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February 19, 2019</w:t>
            </w:r>
          </w:p>
        </w:tc>
        <w:tc>
          <w:tcPr>
            <w:tcW w:w="578" w:type="pct"/>
            <w:vAlign w:val="center"/>
          </w:tcPr>
          <w:p w14:paraId="01A5545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0.11</w:t>
            </w:r>
          </w:p>
        </w:tc>
        <w:tc>
          <w:tcPr>
            <w:tcW w:w="2211" w:type="pct"/>
            <w:vAlign w:val="center"/>
          </w:tcPr>
          <w:p w14:paraId="3EA23160"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Updated draft following CDC’s signal, 2/7 and 2/14 conference calls</w:t>
            </w:r>
          </w:p>
        </w:tc>
      </w:tr>
      <w:tr w:rsidR="00307BF2" w:rsidRPr="00307BF2" w14:paraId="2305F410" w14:textId="77777777" w:rsidTr="00DF09F3">
        <w:trPr>
          <w:trHeight w:val="533"/>
        </w:trPr>
        <w:tc>
          <w:tcPr>
            <w:tcW w:w="1104" w:type="pct"/>
            <w:vAlign w:val="center"/>
          </w:tcPr>
          <w:p w14:paraId="7B40BA2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Richard Forshee, Deepa Arya, Silvia Perez-Vilar</w:t>
            </w:r>
          </w:p>
        </w:tc>
        <w:tc>
          <w:tcPr>
            <w:tcW w:w="1107" w:type="pct"/>
            <w:vAlign w:val="center"/>
          </w:tcPr>
          <w:p w14:paraId="7D336F9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February 25, 2019</w:t>
            </w:r>
          </w:p>
        </w:tc>
        <w:tc>
          <w:tcPr>
            <w:tcW w:w="578" w:type="pct"/>
            <w:vAlign w:val="center"/>
          </w:tcPr>
          <w:p w14:paraId="394C0D6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0.12</w:t>
            </w:r>
          </w:p>
        </w:tc>
        <w:tc>
          <w:tcPr>
            <w:tcW w:w="2211" w:type="pct"/>
            <w:vAlign w:val="center"/>
          </w:tcPr>
          <w:p w14:paraId="35AC034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w:t>
            </w:r>
          </w:p>
        </w:tc>
      </w:tr>
      <w:tr w:rsidR="00307BF2" w:rsidRPr="00307BF2" w14:paraId="37AC727B" w14:textId="77777777" w:rsidTr="00DF09F3">
        <w:trPr>
          <w:trHeight w:val="533"/>
        </w:trPr>
        <w:tc>
          <w:tcPr>
            <w:tcW w:w="1104" w:type="pct"/>
            <w:vAlign w:val="center"/>
          </w:tcPr>
          <w:p w14:paraId="3670D1A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 Silvia Perez-Vilar</w:t>
            </w:r>
          </w:p>
        </w:tc>
        <w:tc>
          <w:tcPr>
            <w:tcW w:w="1107" w:type="pct"/>
            <w:vAlign w:val="center"/>
          </w:tcPr>
          <w:p w14:paraId="21286E6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February 26, 2019</w:t>
            </w:r>
          </w:p>
        </w:tc>
        <w:tc>
          <w:tcPr>
            <w:tcW w:w="578" w:type="pct"/>
            <w:vAlign w:val="center"/>
          </w:tcPr>
          <w:p w14:paraId="271F503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0.13</w:t>
            </w:r>
          </w:p>
        </w:tc>
        <w:tc>
          <w:tcPr>
            <w:tcW w:w="2211" w:type="pct"/>
            <w:vAlign w:val="center"/>
          </w:tcPr>
          <w:p w14:paraId="7755F53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w:t>
            </w:r>
          </w:p>
        </w:tc>
      </w:tr>
      <w:tr w:rsidR="00307BF2" w:rsidRPr="00307BF2" w14:paraId="43F39E45" w14:textId="77777777" w:rsidTr="00DF09F3">
        <w:trPr>
          <w:trHeight w:val="533"/>
        </w:trPr>
        <w:tc>
          <w:tcPr>
            <w:tcW w:w="1104" w:type="pct"/>
            <w:vAlign w:val="center"/>
          </w:tcPr>
          <w:p w14:paraId="6DB0A12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w:t>
            </w:r>
          </w:p>
        </w:tc>
        <w:tc>
          <w:tcPr>
            <w:tcW w:w="1107" w:type="pct"/>
            <w:vAlign w:val="center"/>
          </w:tcPr>
          <w:p w14:paraId="2C22AE5B"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March 4, 2019</w:t>
            </w:r>
          </w:p>
        </w:tc>
        <w:tc>
          <w:tcPr>
            <w:tcW w:w="578" w:type="pct"/>
            <w:vAlign w:val="center"/>
          </w:tcPr>
          <w:p w14:paraId="4987AF9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0.14</w:t>
            </w:r>
          </w:p>
        </w:tc>
        <w:tc>
          <w:tcPr>
            <w:tcW w:w="2211" w:type="pct"/>
            <w:vAlign w:val="center"/>
          </w:tcPr>
          <w:p w14:paraId="756878E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2/27 conference call</w:t>
            </w:r>
          </w:p>
        </w:tc>
      </w:tr>
      <w:tr w:rsidR="00307BF2" w:rsidRPr="00307BF2" w14:paraId="2B38D2E6" w14:textId="77777777" w:rsidTr="00DF09F3">
        <w:trPr>
          <w:trHeight w:val="533"/>
        </w:trPr>
        <w:tc>
          <w:tcPr>
            <w:tcW w:w="1104" w:type="pct"/>
            <w:vAlign w:val="center"/>
          </w:tcPr>
          <w:p w14:paraId="740BA13E"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w:t>
            </w:r>
          </w:p>
        </w:tc>
        <w:tc>
          <w:tcPr>
            <w:tcW w:w="1107" w:type="pct"/>
            <w:vAlign w:val="center"/>
          </w:tcPr>
          <w:p w14:paraId="7D35C21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March 8, 2019</w:t>
            </w:r>
          </w:p>
        </w:tc>
        <w:tc>
          <w:tcPr>
            <w:tcW w:w="578" w:type="pct"/>
            <w:vAlign w:val="center"/>
          </w:tcPr>
          <w:p w14:paraId="126465F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0.15</w:t>
            </w:r>
          </w:p>
        </w:tc>
        <w:tc>
          <w:tcPr>
            <w:tcW w:w="2211" w:type="pct"/>
            <w:vAlign w:val="center"/>
          </w:tcPr>
          <w:p w14:paraId="30A7AA30"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3/6 conference call</w:t>
            </w:r>
          </w:p>
        </w:tc>
      </w:tr>
      <w:tr w:rsidR="00307BF2" w:rsidRPr="00307BF2" w14:paraId="5AE9BDB8" w14:textId="77777777" w:rsidTr="00DF09F3">
        <w:trPr>
          <w:trHeight w:val="533"/>
        </w:trPr>
        <w:tc>
          <w:tcPr>
            <w:tcW w:w="1104" w:type="pct"/>
            <w:vAlign w:val="center"/>
          </w:tcPr>
          <w:p w14:paraId="3DFF84C4"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w:t>
            </w:r>
          </w:p>
        </w:tc>
        <w:tc>
          <w:tcPr>
            <w:tcW w:w="1107" w:type="pct"/>
            <w:vAlign w:val="center"/>
          </w:tcPr>
          <w:p w14:paraId="0E952A6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March 26, 2019</w:t>
            </w:r>
          </w:p>
        </w:tc>
        <w:tc>
          <w:tcPr>
            <w:tcW w:w="578" w:type="pct"/>
            <w:vAlign w:val="center"/>
          </w:tcPr>
          <w:p w14:paraId="0B89353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0.16</w:t>
            </w:r>
          </w:p>
        </w:tc>
        <w:tc>
          <w:tcPr>
            <w:tcW w:w="2211" w:type="pct"/>
            <w:vAlign w:val="center"/>
          </w:tcPr>
          <w:p w14:paraId="29CA8F57"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3/20 conference call</w:t>
            </w:r>
          </w:p>
        </w:tc>
      </w:tr>
      <w:tr w:rsidR="00307BF2" w:rsidRPr="00307BF2" w14:paraId="2102B529" w14:textId="77777777" w:rsidTr="00DF09F3">
        <w:trPr>
          <w:trHeight w:val="533"/>
        </w:trPr>
        <w:tc>
          <w:tcPr>
            <w:tcW w:w="1104" w:type="pct"/>
            <w:vAlign w:val="center"/>
          </w:tcPr>
          <w:p w14:paraId="54200FC3"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w:t>
            </w:r>
          </w:p>
        </w:tc>
        <w:tc>
          <w:tcPr>
            <w:tcW w:w="1107" w:type="pct"/>
            <w:vAlign w:val="center"/>
          </w:tcPr>
          <w:p w14:paraId="6D099676"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March 29, 2019</w:t>
            </w:r>
          </w:p>
        </w:tc>
        <w:tc>
          <w:tcPr>
            <w:tcW w:w="578" w:type="pct"/>
            <w:vAlign w:val="center"/>
          </w:tcPr>
          <w:p w14:paraId="23DE18E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0.17</w:t>
            </w:r>
          </w:p>
        </w:tc>
        <w:tc>
          <w:tcPr>
            <w:tcW w:w="2211" w:type="pct"/>
            <w:vAlign w:val="center"/>
          </w:tcPr>
          <w:p w14:paraId="1A6EA027"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Editing following 3/27 conference call</w:t>
            </w:r>
          </w:p>
        </w:tc>
      </w:tr>
      <w:tr w:rsidR="00307BF2" w:rsidRPr="00307BF2" w14:paraId="5CC339E0" w14:textId="77777777" w:rsidTr="00DF09F3">
        <w:trPr>
          <w:trHeight w:val="533"/>
        </w:trPr>
        <w:tc>
          <w:tcPr>
            <w:tcW w:w="1104" w:type="pct"/>
            <w:vAlign w:val="center"/>
          </w:tcPr>
          <w:p w14:paraId="7FECBA2F"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Silvia Perez-Vilar</w:t>
            </w:r>
          </w:p>
        </w:tc>
        <w:tc>
          <w:tcPr>
            <w:tcW w:w="1107" w:type="pct"/>
            <w:vAlign w:val="center"/>
          </w:tcPr>
          <w:p w14:paraId="37AFAA8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April 10, 2019</w:t>
            </w:r>
          </w:p>
        </w:tc>
        <w:tc>
          <w:tcPr>
            <w:tcW w:w="578" w:type="pct"/>
            <w:vAlign w:val="center"/>
          </w:tcPr>
          <w:p w14:paraId="692E479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0.18</w:t>
            </w:r>
          </w:p>
        </w:tc>
        <w:tc>
          <w:tcPr>
            <w:tcW w:w="2211" w:type="pct"/>
            <w:vAlign w:val="center"/>
          </w:tcPr>
          <w:p w14:paraId="2F7CAB4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Final edits</w:t>
            </w:r>
          </w:p>
        </w:tc>
      </w:tr>
      <w:tr w:rsidR="00307BF2" w:rsidRPr="00307BF2" w14:paraId="3F1A784B" w14:textId="77777777" w:rsidTr="00DF09F3">
        <w:trPr>
          <w:trHeight w:val="533"/>
        </w:trPr>
        <w:tc>
          <w:tcPr>
            <w:tcW w:w="1104" w:type="pct"/>
            <w:vAlign w:val="center"/>
          </w:tcPr>
          <w:p w14:paraId="48902EF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w:t>
            </w:r>
          </w:p>
        </w:tc>
        <w:tc>
          <w:tcPr>
            <w:tcW w:w="1107" w:type="pct"/>
            <w:vAlign w:val="center"/>
          </w:tcPr>
          <w:p w14:paraId="5E66F62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April 11, 2019</w:t>
            </w:r>
          </w:p>
        </w:tc>
        <w:tc>
          <w:tcPr>
            <w:tcW w:w="578" w:type="pct"/>
            <w:vAlign w:val="center"/>
          </w:tcPr>
          <w:p w14:paraId="2EFEEF85"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1.0</w:t>
            </w:r>
          </w:p>
        </w:tc>
        <w:tc>
          <w:tcPr>
            <w:tcW w:w="2211" w:type="pct"/>
            <w:vAlign w:val="center"/>
          </w:tcPr>
          <w:p w14:paraId="05378CA0"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Clean version</w:t>
            </w:r>
          </w:p>
        </w:tc>
      </w:tr>
      <w:tr w:rsidR="00307BF2" w:rsidRPr="00307BF2" w14:paraId="6EECE51E" w14:textId="77777777" w:rsidTr="00DF09F3">
        <w:trPr>
          <w:trHeight w:val="533"/>
        </w:trPr>
        <w:tc>
          <w:tcPr>
            <w:tcW w:w="1104" w:type="pct"/>
            <w:vAlign w:val="center"/>
          </w:tcPr>
          <w:p w14:paraId="7585A87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Silvia Perez-Vilar</w:t>
            </w:r>
          </w:p>
        </w:tc>
        <w:tc>
          <w:tcPr>
            <w:tcW w:w="1107" w:type="pct"/>
            <w:vAlign w:val="center"/>
          </w:tcPr>
          <w:p w14:paraId="239DBC0C"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May 3, 2019</w:t>
            </w:r>
          </w:p>
        </w:tc>
        <w:tc>
          <w:tcPr>
            <w:tcW w:w="578" w:type="pct"/>
            <w:vAlign w:val="center"/>
          </w:tcPr>
          <w:p w14:paraId="7543DCEA"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1.1</w:t>
            </w:r>
          </w:p>
        </w:tc>
        <w:tc>
          <w:tcPr>
            <w:tcW w:w="2211" w:type="pct"/>
            <w:vAlign w:val="center"/>
          </w:tcPr>
          <w:p w14:paraId="477F04ED"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Final edits prior to protocol signature</w:t>
            </w:r>
          </w:p>
        </w:tc>
      </w:tr>
      <w:tr w:rsidR="00307BF2" w:rsidRPr="00307BF2" w14:paraId="06C218A6" w14:textId="77777777" w:rsidTr="00DF09F3">
        <w:trPr>
          <w:trHeight w:val="533"/>
        </w:trPr>
        <w:tc>
          <w:tcPr>
            <w:tcW w:w="1104" w:type="pct"/>
            <w:vAlign w:val="center"/>
          </w:tcPr>
          <w:p w14:paraId="111E94C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es-ES_tradnl"/>
              </w:rPr>
            </w:pPr>
            <w:r w:rsidRPr="00307BF2">
              <w:rPr>
                <w:rFonts w:ascii="Arial" w:hAnsi="Arial" w:cs="Arial"/>
                <w:sz w:val="22"/>
                <w:szCs w:val="22"/>
                <w:lang w:val="es-ES_tradnl"/>
              </w:rPr>
              <w:t>Acumen, LLC</w:t>
            </w:r>
          </w:p>
        </w:tc>
        <w:tc>
          <w:tcPr>
            <w:tcW w:w="1107" w:type="pct"/>
            <w:vAlign w:val="center"/>
          </w:tcPr>
          <w:p w14:paraId="5D3D7678"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May 16, 2019</w:t>
            </w:r>
          </w:p>
        </w:tc>
        <w:tc>
          <w:tcPr>
            <w:tcW w:w="578" w:type="pct"/>
            <w:vAlign w:val="center"/>
          </w:tcPr>
          <w:p w14:paraId="19F6C8F1"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1.2</w:t>
            </w:r>
          </w:p>
        </w:tc>
        <w:tc>
          <w:tcPr>
            <w:tcW w:w="2211" w:type="pct"/>
            <w:vAlign w:val="center"/>
          </w:tcPr>
          <w:p w14:paraId="2B8775E2" w14:textId="77777777" w:rsidR="00307BF2" w:rsidRPr="00307BF2" w:rsidRDefault="00307BF2" w:rsidP="00DF09F3">
            <w:pPr>
              <w:pStyle w:val="Cuerpo"/>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7BF2">
              <w:rPr>
                <w:rFonts w:ascii="Arial" w:hAnsi="Arial" w:cs="Arial"/>
                <w:sz w:val="22"/>
                <w:szCs w:val="22"/>
              </w:rPr>
              <w:t>Clean version</w:t>
            </w:r>
          </w:p>
        </w:tc>
      </w:tr>
    </w:tbl>
    <w:p w14:paraId="5F385EF6" w14:textId="77777777" w:rsidR="00307BF2" w:rsidRPr="00307BF2" w:rsidRDefault="00307BF2">
      <w:pPr>
        <w:spacing w:line="259" w:lineRule="auto"/>
        <w:rPr>
          <w:rFonts w:ascii="Arial" w:eastAsiaTheme="majorEastAsia" w:hAnsi="Arial" w:cs="Arial"/>
          <w:bCs/>
          <w:caps/>
          <w:color w:val="595959" w:themeColor="text1" w:themeTint="A6"/>
          <w:sz w:val="24"/>
          <w:szCs w:val="24"/>
          <w:lang w:eastAsia="ja-JP"/>
        </w:rPr>
      </w:pPr>
    </w:p>
    <w:p w14:paraId="109FE839" w14:textId="77777777" w:rsidR="00307BF2" w:rsidRDefault="00307BF2">
      <w:pPr>
        <w:spacing w:after="160" w:line="259" w:lineRule="auto"/>
        <w:jc w:val="left"/>
        <w:rPr>
          <w:rFonts w:ascii="Arial" w:eastAsiaTheme="majorEastAsia" w:hAnsi="Arial" w:cs="Arial"/>
          <w:bCs/>
          <w:caps/>
          <w:color w:val="595959" w:themeColor="text1" w:themeTint="A6"/>
          <w:sz w:val="20"/>
          <w:lang w:eastAsia="ja-JP"/>
        </w:rPr>
      </w:pPr>
      <w:r>
        <w:rPr>
          <w:rFonts w:cs="Arial"/>
          <w:sz w:val="20"/>
        </w:rPr>
        <w:br w:type="page"/>
      </w:r>
    </w:p>
    <w:p w14:paraId="619C98EA" w14:textId="77777777" w:rsidR="00307BF2" w:rsidRPr="00307BF2" w:rsidRDefault="00307BF2" w:rsidP="00DF09F3">
      <w:pPr>
        <w:pStyle w:val="Overview"/>
        <w:rPr>
          <w:rFonts w:cs="Arial"/>
        </w:rPr>
      </w:pPr>
      <w:r w:rsidRPr="00307BF2">
        <w:rPr>
          <w:rFonts w:cs="Arial"/>
        </w:rPr>
        <w:lastRenderedPageBreak/>
        <w:t>ABBREVIATIONS</w:t>
      </w:r>
    </w:p>
    <w:tbl>
      <w:tblPr>
        <w:tblStyle w:val="PlainTable2"/>
        <w:tblW w:w="5000" w:type="pct"/>
        <w:tblLook w:val="04A0" w:firstRow="1" w:lastRow="0" w:firstColumn="1" w:lastColumn="0" w:noHBand="0" w:noVBand="1"/>
      </w:tblPr>
      <w:tblGrid>
        <w:gridCol w:w="1350"/>
        <w:gridCol w:w="8010"/>
      </w:tblGrid>
      <w:tr w:rsidR="00307BF2" w:rsidRPr="00307BF2" w14:paraId="419F0371" w14:textId="77777777" w:rsidTr="00DF0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FA32A6A" w14:textId="77777777" w:rsidR="00307BF2" w:rsidRPr="00307BF2" w:rsidRDefault="00307BF2" w:rsidP="00307BF2">
            <w:pPr>
              <w:spacing w:after="0" w:line="240" w:lineRule="auto"/>
              <w:rPr>
                <w:rFonts w:ascii="Arial" w:hAnsi="Arial" w:cs="Arial"/>
              </w:rPr>
            </w:pPr>
          </w:p>
        </w:tc>
      </w:tr>
      <w:tr w:rsidR="00307BF2" w:rsidRPr="00307BF2" w14:paraId="049E0921"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0C53E537" w14:textId="77777777" w:rsidR="00307BF2" w:rsidRPr="00307BF2" w:rsidRDefault="00307BF2" w:rsidP="00307BF2">
            <w:pPr>
              <w:spacing w:after="0" w:line="240" w:lineRule="auto"/>
              <w:rPr>
                <w:rFonts w:ascii="Arial" w:hAnsi="Arial" w:cs="Arial"/>
                <w:b w:val="0"/>
              </w:rPr>
            </w:pPr>
            <w:r w:rsidRPr="00307BF2">
              <w:rPr>
                <w:rFonts w:ascii="Arial" w:hAnsi="Arial" w:cs="Arial"/>
              </w:rPr>
              <w:t>CDC</w:t>
            </w:r>
          </w:p>
        </w:tc>
        <w:tc>
          <w:tcPr>
            <w:tcW w:w="4279" w:type="pct"/>
          </w:tcPr>
          <w:p w14:paraId="098D1652"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7BF2">
              <w:rPr>
                <w:rFonts w:ascii="Arial" w:hAnsi="Arial" w:cs="Arial"/>
              </w:rPr>
              <w:t>Centers for Disease Control and Prevention</w:t>
            </w:r>
          </w:p>
        </w:tc>
      </w:tr>
      <w:tr w:rsidR="00307BF2" w:rsidRPr="00307BF2" w14:paraId="04C23972"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3DD0F973" w14:textId="77777777" w:rsidR="00307BF2" w:rsidRPr="00307BF2" w:rsidRDefault="00307BF2" w:rsidP="00307BF2">
            <w:pPr>
              <w:spacing w:after="0" w:line="240" w:lineRule="auto"/>
              <w:rPr>
                <w:rFonts w:ascii="Arial" w:hAnsi="Arial" w:cs="Arial"/>
                <w:b w:val="0"/>
              </w:rPr>
            </w:pPr>
            <w:r w:rsidRPr="00307BF2">
              <w:rPr>
                <w:rFonts w:ascii="Arial" w:hAnsi="Arial" w:cs="Arial"/>
              </w:rPr>
              <w:t>CME</w:t>
            </w:r>
          </w:p>
        </w:tc>
        <w:tc>
          <w:tcPr>
            <w:tcW w:w="4279" w:type="pct"/>
          </w:tcPr>
          <w:p w14:paraId="14FE8F0A"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Common Medicare Enrollment</w:t>
            </w:r>
          </w:p>
        </w:tc>
      </w:tr>
      <w:tr w:rsidR="00307BF2" w:rsidRPr="00307BF2" w14:paraId="27BAAE76"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2A22707B" w14:textId="77777777" w:rsidR="00307BF2" w:rsidRPr="00307BF2" w:rsidRDefault="00307BF2" w:rsidP="00307BF2">
            <w:pPr>
              <w:spacing w:after="0" w:line="240" w:lineRule="auto"/>
              <w:rPr>
                <w:rFonts w:ascii="Arial" w:hAnsi="Arial" w:cs="Arial"/>
                <w:b w:val="0"/>
              </w:rPr>
            </w:pPr>
            <w:r w:rsidRPr="00307BF2">
              <w:rPr>
                <w:rFonts w:ascii="Arial" w:hAnsi="Arial" w:cs="Arial"/>
              </w:rPr>
              <w:t>CMS</w:t>
            </w:r>
          </w:p>
        </w:tc>
        <w:tc>
          <w:tcPr>
            <w:tcW w:w="4279" w:type="pct"/>
          </w:tcPr>
          <w:p w14:paraId="0641DCA7"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Centers for Medicare &amp; Medicaid Services</w:t>
            </w:r>
          </w:p>
        </w:tc>
      </w:tr>
      <w:tr w:rsidR="00307BF2" w:rsidRPr="00307BF2" w14:paraId="093528D5"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3FC3BCC2" w14:textId="77777777" w:rsidR="00307BF2" w:rsidRPr="00307BF2" w:rsidRDefault="00307BF2" w:rsidP="00307BF2">
            <w:pPr>
              <w:spacing w:after="0" w:line="240" w:lineRule="auto"/>
              <w:rPr>
                <w:rFonts w:ascii="Arial" w:hAnsi="Arial" w:cs="Arial"/>
                <w:b w:val="0"/>
              </w:rPr>
            </w:pPr>
            <w:r w:rsidRPr="00307BF2">
              <w:rPr>
                <w:rFonts w:ascii="Arial" w:hAnsi="Arial" w:cs="Arial"/>
              </w:rPr>
              <w:t>CPT</w:t>
            </w:r>
          </w:p>
        </w:tc>
        <w:tc>
          <w:tcPr>
            <w:tcW w:w="4279" w:type="pct"/>
          </w:tcPr>
          <w:p w14:paraId="532D3ACA"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Current Procedural Terminology</w:t>
            </w:r>
          </w:p>
        </w:tc>
      </w:tr>
      <w:tr w:rsidR="00307BF2" w:rsidRPr="00307BF2" w14:paraId="5F43A301"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576C37DD" w14:textId="77777777" w:rsidR="00307BF2" w:rsidRPr="00307BF2" w:rsidRDefault="00307BF2" w:rsidP="00307BF2">
            <w:pPr>
              <w:spacing w:after="0" w:line="240" w:lineRule="auto"/>
              <w:rPr>
                <w:rFonts w:ascii="Arial" w:hAnsi="Arial" w:cs="Arial"/>
                <w:b w:val="0"/>
              </w:rPr>
            </w:pPr>
            <w:r w:rsidRPr="00307BF2">
              <w:rPr>
                <w:rFonts w:ascii="Arial" w:hAnsi="Arial" w:cs="Arial"/>
              </w:rPr>
              <w:t>CWF</w:t>
            </w:r>
          </w:p>
        </w:tc>
        <w:tc>
          <w:tcPr>
            <w:tcW w:w="4279" w:type="pct"/>
          </w:tcPr>
          <w:p w14:paraId="6DA7F3DF"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Common Working File</w:t>
            </w:r>
          </w:p>
        </w:tc>
      </w:tr>
      <w:tr w:rsidR="00307BF2" w:rsidRPr="00307BF2" w14:paraId="6F8C1583"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40D133E8" w14:textId="77777777" w:rsidR="00307BF2" w:rsidRPr="00307BF2" w:rsidRDefault="00307BF2" w:rsidP="00307BF2">
            <w:pPr>
              <w:spacing w:after="0" w:line="240" w:lineRule="auto"/>
              <w:rPr>
                <w:rFonts w:ascii="Arial" w:hAnsi="Arial" w:cs="Arial"/>
                <w:b w:val="0"/>
              </w:rPr>
            </w:pPr>
            <w:r w:rsidRPr="00307BF2">
              <w:rPr>
                <w:rFonts w:ascii="Arial" w:hAnsi="Arial" w:cs="Arial"/>
              </w:rPr>
              <w:t>EDB</w:t>
            </w:r>
          </w:p>
        </w:tc>
        <w:tc>
          <w:tcPr>
            <w:tcW w:w="4279" w:type="pct"/>
          </w:tcPr>
          <w:p w14:paraId="34C11D41"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 xml:space="preserve">Enrollment Database </w:t>
            </w:r>
          </w:p>
        </w:tc>
      </w:tr>
      <w:tr w:rsidR="00307BF2" w:rsidRPr="00307BF2" w14:paraId="4B5AC056"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6C2226B1" w14:textId="77777777" w:rsidR="00307BF2" w:rsidRPr="00307BF2" w:rsidRDefault="00307BF2" w:rsidP="00307BF2">
            <w:pPr>
              <w:spacing w:after="0" w:line="240" w:lineRule="auto"/>
              <w:rPr>
                <w:rFonts w:ascii="Arial" w:hAnsi="Arial" w:cs="Arial"/>
                <w:b w:val="0"/>
              </w:rPr>
            </w:pPr>
            <w:r w:rsidRPr="00307BF2">
              <w:rPr>
                <w:rFonts w:ascii="Arial" w:hAnsi="Arial" w:cs="Arial"/>
              </w:rPr>
              <w:t>FDA</w:t>
            </w:r>
          </w:p>
        </w:tc>
        <w:tc>
          <w:tcPr>
            <w:tcW w:w="4279" w:type="pct"/>
          </w:tcPr>
          <w:p w14:paraId="753347EA"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U.S. Food and Drug Administration</w:t>
            </w:r>
          </w:p>
        </w:tc>
      </w:tr>
      <w:tr w:rsidR="00307BF2" w:rsidRPr="00307BF2" w14:paraId="76E19743"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73918578" w14:textId="77777777" w:rsidR="00307BF2" w:rsidRPr="00307BF2" w:rsidRDefault="00307BF2" w:rsidP="00307BF2">
            <w:pPr>
              <w:spacing w:after="0" w:line="240" w:lineRule="auto"/>
              <w:rPr>
                <w:rFonts w:ascii="Arial" w:hAnsi="Arial" w:cs="Arial"/>
                <w:b w:val="0"/>
              </w:rPr>
            </w:pPr>
            <w:r w:rsidRPr="00307BF2">
              <w:rPr>
                <w:rFonts w:ascii="Arial" w:hAnsi="Arial" w:cs="Arial"/>
              </w:rPr>
              <w:t>FFS</w:t>
            </w:r>
          </w:p>
        </w:tc>
        <w:tc>
          <w:tcPr>
            <w:tcW w:w="4279" w:type="pct"/>
          </w:tcPr>
          <w:p w14:paraId="30BA51D1"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Fee-for-Service</w:t>
            </w:r>
          </w:p>
        </w:tc>
      </w:tr>
      <w:tr w:rsidR="00307BF2" w:rsidRPr="00307BF2" w14:paraId="3F89D31D"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4774EB76" w14:textId="77777777" w:rsidR="00307BF2" w:rsidRPr="00307BF2" w:rsidRDefault="00307BF2" w:rsidP="00307BF2">
            <w:pPr>
              <w:spacing w:after="0" w:line="240" w:lineRule="auto"/>
              <w:rPr>
                <w:rFonts w:ascii="Arial" w:hAnsi="Arial" w:cs="Arial"/>
                <w:b w:val="0"/>
              </w:rPr>
            </w:pPr>
            <w:r w:rsidRPr="00307BF2">
              <w:rPr>
                <w:rFonts w:ascii="Arial" w:hAnsi="Arial" w:cs="Arial"/>
              </w:rPr>
              <w:t>GBS</w:t>
            </w:r>
          </w:p>
        </w:tc>
        <w:tc>
          <w:tcPr>
            <w:tcW w:w="4279" w:type="pct"/>
          </w:tcPr>
          <w:p w14:paraId="6B79ED19"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Guillain-Barré syndrome</w:t>
            </w:r>
          </w:p>
        </w:tc>
      </w:tr>
      <w:tr w:rsidR="00307BF2" w:rsidRPr="00307BF2" w14:paraId="6DFDB2D0"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2574E344" w14:textId="77777777" w:rsidR="00307BF2" w:rsidRPr="00307BF2" w:rsidRDefault="00307BF2" w:rsidP="00307BF2">
            <w:pPr>
              <w:spacing w:after="0" w:line="240" w:lineRule="auto"/>
              <w:rPr>
                <w:rFonts w:ascii="Arial" w:hAnsi="Arial" w:cs="Arial"/>
                <w:b w:val="0"/>
              </w:rPr>
            </w:pPr>
            <w:r w:rsidRPr="00307BF2">
              <w:rPr>
                <w:rFonts w:ascii="Arial" w:hAnsi="Arial" w:cs="Arial"/>
              </w:rPr>
              <w:t>HCPCS</w:t>
            </w:r>
          </w:p>
        </w:tc>
        <w:tc>
          <w:tcPr>
            <w:tcW w:w="4279" w:type="pct"/>
          </w:tcPr>
          <w:p w14:paraId="103F787B"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Healthcare Common Procedure Coding System</w:t>
            </w:r>
          </w:p>
        </w:tc>
      </w:tr>
      <w:tr w:rsidR="00307BF2" w:rsidRPr="00307BF2" w14:paraId="4E263287"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38C1D53E" w14:textId="77777777" w:rsidR="00307BF2" w:rsidRPr="00307BF2" w:rsidRDefault="00307BF2" w:rsidP="00307BF2">
            <w:pPr>
              <w:spacing w:after="0" w:line="240" w:lineRule="auto"/>
              <w:rPr>
                <w:rFonts w:ascii="Arial" w:hAnsi="Arial" w:cs="Arial"/>
                <w:b w:val="0"/>
              </w:rPr>
            </w:pPr>
            <w:r w:rsidRPr="00307BF2">
              <w:rPr>
                <w:rFonts w:ascii="Arial" w:hAnsi="Arial" w:cs="Arial"/>
              </w:rPr>
              <w:t>ICD-10</w:t>
            </w:r>
          </w:p>
        </w:tc>
        <w:tc>
          <w:tcPr>
            <w:tcW w:w="4279" w:type="pct"/>
          </w:tcPr>
          <w:p w14:paraId="7F1E72C7"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 xml:space="preserve">International Classification of Diseases, Tenth Revision, Clinical modification </w:t>
            </w:r>
          </w:p>
        </w:tc>
      </w:tr>
      <w:tr w:rsidR="00307BF2" w:rsidRPr="00307BF2" w14:paraId="32C3CAE5"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2A6D5729" w14:textId="77777777" w:rsidR="00307BF2" w:rsidRPr="00307BF2" w:rsidRDefault="00307BF2" w:rsidP="00307BF2">
            <w:pPr>
              <w:spacing w:after="0" w:line="240" w:lineRule="auto"/>
              <w:rPr>
                <w:rFonts w:ascii="Arial" w:hAnsi="Arial" w:cs="Arial"/>
                <w:b w:val="0"/>
              </w:rPr>
            </w:pPr>
            <w:r w:rsidRPr="00307BF2">
              <w:rPr>
                <w:rFonts w:ascii="Arial" w:hAnsi="Arial" w:cs="Arial"/>
              </w:rPr>
              <w:t>IP</w:t>
            </w:r>
          </w:p>
        </w:tc>
        <w:tc>
          <w:tcPr>
            <w:tcW w:w="4279" w:type="pct"/>
          </w:tcPr>
          <w:p w14:paraId="3FB58BDF"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Inpatient</w:t>
            </w:r>
          </w:p>
        </w:tc>
      </w:tr>
      <w:tr w:rsidR="00307BF2" w:rsidRPr="00307BF2" w14:paraId="1FB5D1EC" w14:textId="77777777" w:rsidTr="00DF0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pct"/>
          </w:tcPr>
          <w:p w14:paraId="1C4B87B7" w14:textId="77777777" w:rsidR="00307BF2" w:rsidRPr="00307BF2" w:rsidRDefault="00307BF2" w:rsidP="00307BF2">
            <w:pPr>
              <w:spacing w:after="0" w:line="240" w:lineRule="auto"/>
              <w:rPr>
                <w:rFonts w:ascii="Arial" w:hAnsi="Arial" w:cs="Arial"/>
                <w:b w:val="0"/>
              </w:rPr>
            </w:pPr>
            <w:r w:rsidRPr="00307BF2">
              <w:rPr>
                <w:rFonts w:ascii="Arial" w:hAnsi="Arial" w:cs="Arial"/>
              </w:rPr>
              <w:t>OP</w:t>
            </w:r>
          </w:p>
        </w:tc>
        <w:tc>
          <w:tcPr>
            <w:tcW w:w="4279" w:type="pct"/>
          </w:tcPr>
          <w:p w14:paraId="18A226C3"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Outpatient</w:t>
            </w:r>
          </w:p>
        </w:tc>
      </w:tr>
      <w:tr w:rsidR="00307BF2" w:rsidRPr="00307BF2" w14:paraId="59F2D70D" w14:textId="77777777" w:rsidTr="00DF09F3">
        <w:tc>
          <w:tcPr>
            <w:cnfStyle w:val="001000000000" w:firstRow="0" w:lastRow="0" w:firstColumn="1" w:lastColumn="0" w:oddVBand="0" w:evenVBand="0" w:oddHBand="0" w:evenHBand="0" w:firstRowFirstColumn="0" w:firstRowLastColumn="0" w:lastRowFirstColumn="0" w:lastRowLastColumn="0"/>
            <w:tcW w:w="721" w:type="pct"/>
          </w:tcPr>
          <w:p w14:paraId="1D42FE5D" w14:textId="77777777" w:rsidR="00307BF2" w:rsidRPr="00307BF2" w:rsidRDefault="00307BF2" w:rsidP="00307BF2">
            <w:pPr>
              <w:spacing w:after="0" w:line="240" w:lineRule="auto"/>
              <w:rPr>
                <w:rFonts w:ascii="Arial" w:hAnsi="Arial" w:cs="Arial"/>
                <w:b w:val="0"/>
              </w:rPr>
            </w:pPr>
            <w:r w:rsidRPr="00307BF2">
              <w:rPr>
                <w:rFonts w:ascii="Arial" w:hAnsi="Arial" w:cs="Arial"/>
              </w:rPr>
              <w:t>PB</w:t>
            </w:r>
          </w:p>
        </w:tc>
        <w:tc>
          <w:tcPr>
            <w:tcW w:w="4279" w:type="pct"/>
          </w:tcPr>
          <w:p w14:paraId="2E24EF08" w14:textId="77777777" w:rsidR="00307BF2" w:rsidRPr="00307BF2" w:rsidRDefault="00307BF2" w:rsidP="00307B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07BF2">
              <w:rPr>
                <w:rFonts w:ascii="Arial" w:hAnsi="Arial" w:cs="Arial"/>
              </w:rPr>
              <w:t>Physician Billing/Supplier Part B Claims file /Carrier file</w:t>
            </w:r>
          </w:p>
        </w:tc>
      </w:tr>
      <w:tr w:rsidR="00307BF2" w:rsidRPr="00307BF2" w14:paraId="36917AD0" w14:textId="77777777" w:rsidTr="00307BF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Pr>
          <w:p w14:paraId="5431030F" w14:textId="77777777" w:rsidR="00307BF2" w:rsidRPr="00307BF2" w:rsidRDefault="00307BF2" w:rsidP="00307BF2">
            <w:pPr>
              <w:spacing w:after="0" w:line="240" w:lineRule="auto"/>
              <w:rPr>
                <w:rFonts w:ascii="Arial" w:hAnsi="Arial" w:cs="Arial"/>
                <w:b w:val="0"/>
              </w:rPr>
            </w:pPr>
            <w:r w:rsidRPr="00307BF2">
              <w:rPr>
                <w:rFonts w:ascii="Arial" w:hAnsi="Arial" w:cs="Arial"/>
              </w:rPr>
              <w:t>SCRI</w:t>
            </w:r>
          </w:p>
        </w:tc>
        <w:tc>
          <w:tcPr>
            <w:tcW w:w="4279" w:type="pct"/>
          </w:tcPr>
          <w:p w14:paraId="774F4185" w14:textId="77777777" w:rsidR="00307BF2" w:rsidRPr="00307BF2" w:rsidRDefault="00307BF2" w:rsidP="00307BF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07BF2">
              <w:rPr>
                <w:rFonts w:ascii="Arial" w:hAnsi="Arial" w:cs="Arial"/>
              </w:rPr>
              <w:t>Self-controlled risk interval</w:t>
            </w:r>
          </w:p>
        </w:tc>
      </w:tr>
    </w:tbl>
    <w:p w14:paraId="06213BD5" w14:textId="77777777" w:rsidR="00307BF2" w:rsidRPr="00307BF2" w:rsidRDefault="00307BF2" w:rsidP="00DF09F3">
      <w:pPr>
        <w:spacing w:line="259" w:lineRule="auto"/>
        <w:rPr>
          <w:rFonts w:ascii="Arial" w:eastAsiaTheme="majorEastAsia" w:hAnsi="Arial" w:cs="Arial"/>
          <w:bCs/>
          <w:caps/>
          <w:color w:val="595959" w:themeColor="text1" w:themeTint="A6"/>
          <w:sz w:val="24"/>
          <w:szCs w:val="24"/>
          <w:lang w:eastAsia="ja-JP"/>
        </w:rPr>
      </w:pPr>
    </w:p>
    <w:p w14:paraId="44010BAF" w14:textId="77777777" w:rsidR="00307BF2" w:rsidRPr="00307BF2" w:rsidRDefault="00307BF2" w:rsidP="00DF09F3">
      <w:pPr>
        <w:pStyle w:val="Overview"/>
        <w:rPr>
          <w:rFonts w:cs="Arial"/>
        </w:rPr>
        <w:sectPr w:rsidR="00307BF2" w:rsidRPr="00307BF2" w:rsidSect="00DF09F3">
          <w:headerReference w:type="default" r:id="rId9"/>
          <w:footerReference w:type="default" r:id="rId10"/>
          <w:footerReference w:type="first" r:id="rId11"/>
          <w:pgSz w:w="12240" w:h="15840"/>
          <w:pgMar w:top="1080" w:right="1440" w:bottom="1440" w:left="1440" w:header="720" w:footer="720" w:gutter="0"/>
          <w:pgNumType w:fmt="lowerRoman" w:start="1"/>
          <w:cols w:space="720"/>
          <w:docGrid w:linePitch="360"/>
        </w:sectPr>
      </w:pPr>
    </w:p>
    <w:p w14:paraId="7729FFFA" w14:textId="77777777" w:rsidR="00307BF2" w:rsidRPr="00307BF2" w:rsidRDefault="00307BF2" w:rsidP="00DF09F3">
      <w:pPr>
        <w:pStyle w:val="Overview"/>
        <w:rPr>
          <w:rFonts w:cs="Arial"/>
        </w:rPr>
      </w:pPr>
      <w:r w:rsidRPr="00307BF2">
        <w:rPr>
          <w:rFonts w:cs="Arial"/>
        </w:rPr>
        <w:lastRenderedPageBreak/>
        <w:t>Overview</w:t>
      </w:r>
    </w:p>
    <w:sdt>
      <w:sdtPr>
        <w:rPr>
          <w:rFonts w:eastAsiaTheme="minorHAnsi" w:cs="Arial"/>
          <w:b w:val="0"/>
          <w:lang w:eastAsia="en-US"/>
        </w:rPr>
        <w:id w:val="529468791"/>
        <w:docPartObj>
          <w:docPartGallery w:val="Table of Contents"/>
          <w:docPartUnique/>
        </w:docPartObj>
      </w:sdtPr>
      <w:sdtEndPr>
        <w:rPr>
          <w:rFonts w:eastAsiaTheme="minorEastAsia"/>
          <w:noProof/>
          <w:lang w:eastAsia="ja-JP"/>
        </w:rPr>
      </w:sdtEndPr>
      <w:sdtContent>
        <w:p w14:paraId="214E1DFF" w14:textId="77777777" w:rsidR="00307BF2" w:rsidRPr="00307BF2" w:rsidRDefault="00307BF2">
          <w:pPr>
            <w:pStyle w:val="TOC1"/>
            <w:rPr>
              <w:rFonts w:cs="Arial"/>
              <w:b w:val="0"/>
              <w:noProof/>
              <w:sz w:val="20"/>
              <w:lang w:eastAsia="en-US"/>
            </w:rPr>
          </w:pPr>
          <w:r w:rsidRPr="00307BF2">
            <w:rPr>
              <w:rFonts w:cs="Arial"/>
            </w:rPr>
            <w:fldChar w:fldCharType="begin"/>
          </w:r>
          <w:r w:rsidRPr="00307BF2">
            <w:rPr>
              <w:rFonts w:cs="Arial"/>
            </w:rPr>
            <w:instrText xml:space="preserve"> TOC \o "1-4" \h \z \u </w:instrText>
          </w:r>
          <w:r w:rsidRPr="00307BF2">
            <w:rPr>
              <w:rFonts w:cs="Arial"/>
            </w:rPr>
            <w:fldChar w:fldCharType="separate"/>
          </w:r>
          <w:hyperlink w:anchor="_Toc27552375" w:history="1">
            <w:r w:rsidRPr="00307BF2">
              <w:rPr>
                <w:rStyle w:val="Hyperlink"/>
                <w:rFonts w:cs="Arial"/>
                <w:caps/>
                <w:noProof/>
                <w:color w:val="auto"/>
                <w:sz w:val="20"/>
              </w:rPr>
              <w:t>EXECUTIVE SUMMARY</w:t>
            </w:r>
            <w:r w:rsidRPr="00307BF2">
              <w:rPr>
                <w:rFonts w:cs="Arial"/>
                <w:noProof/>
                <w:webHidden/>
                <w:sz w:val="20"/>
              </w:rPr>
              <w:tab/>
            </w:r>
            <w:r w:rsidRPr="00307BF2">
              <w:rPr>
                <w:rFonts w:cs="Arial"/>
                <w:noProof/>
                <w:webHidden/>
                <w:sz w:val="20"/>
              </w:rPr>
              <w:fldChar w:fldCharType="begin"/>
            </w:r>
            <w:r w:rsidRPr="00307BF2">
              <w:rPr>
                <w:rFonts w:cs="Arial"/>
                <w:noProof/>
                <w:webHidden/>
                <w:sz w:val="20"/>
              </w:rPr>
              <w:instrText xml:space="preserve"> PAGEREF _Toc27552375 \h </w:instrText>
            </w:r>
            <w:r w:rsidRPr="00307BF2">
              <w:rPr>
                <w:rFonts w:cs="Arial"/>
                <w:noProof/>
                <w:webHidden/>
                <w:sz w:val="20"/>
              </w:rPr>
            </w:r>
            <w:r w:rsidRPr="00307BF2">
              <w:rPr>
                <w:rFonts w:cs="Arial"/>
                <w:noProof/>
                <w:webHidden/>
                <w:sz w:val="20"/>
              </w:rPr>
              <w:fldChar w:fldCharType="separate"/>
            </w:r>
            <w:r w:rsidRPr="00307BF2">
              <w:rPr>
                <w:rFonts w:cs="Arial"/>
                <w:noProof/>
                <w:webHidden/>
                <w:sz w:val="20"/>
              </w:rPr>
              <w:t>8</w:t>
            </w:r>
            <w:r w:rsidRPr="00307BF2">
              <w:rPr>
                <w:rFonts w:cs="Arial"/>
                <w:noProof/>
                <w:webHidden/>
                <w:sz w:val="20"/>
              </w:rPr>
              <w:fldChar w:fldCharType="end"/>
            </w:r>
          </w:hyperlink>
        </w:p>
        <w:p w14:paraId="4CE182FF" w14:textId="77777777" w:rsidR="00307BF2" w:rsidRPr="00307BF2" w:rsidRDefault="009D36BB">
          <w:pPr>
            <w:pStyle w:val="TOC1"/>
            <w:tabs>
              <w:tab w:val="left" w:pos="440"/>
            </w:tabs>
            <w:rPr>
              <w:rFonts w:cs="Arial"/>
              <w:b w:val="0"/>
              <w:noProof/>
              <w:sz w:val="20"/>
              <w:lang w:eastAsia="en-US"/>
            </w:rPr>
          </w:pPr>
          <w:hyperlink w:anchor="_Toc27552376" w:history="1">
            <w:r w:rsidR="00307BF2" w:rsidRPr="00307BF2">
              <w:rPr>
                <w:rStyle w:val="Hyperlink"/>
                <w:rFonts w:cs="Arial"/>
                <w:caps/>
                <w:noProof/>
                <w:color w:val="auto"/>
                <w:sz w:val="20"/>
              </w:rPr>
              <w:t>1.</w:t>
            </w:r>
            <w:r w:rsidR="00307BF2" w:rsidRPr="00307BF2">
              <w:rPr>
                <w:rFonts w:cs="Arial"/>
                <w:b w:val="0"/>
                <w:noProof/>
                <w:sz w:val="20"/>
                <w:lang w:eastAsia="en-US"/>
              </w:rPr>
              <w:tab/>
            </w:r>
            <w:r w:rsidR="00307BF2" w:rsidRPr="00307BF2">
              <w:rPr>
                <w:rStyle w:val="Hyperlink"/>
                <w:rFonts w:cs="Arial"/>
                <w:caps/>
                <w:noProof/>
                <w:color w:val="auto"/>
                <w:sz w:val="20"/>
              </w:rPr>
              <w:t>BACKGROUND</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_Toc27552376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9</w:t>
            </w:r>
            <w:r w:rsidR="00307BF2" w:rsidRPr="00307BF2">
              <w:rPr>
                <w:rFonts w:cs="Arial"/>
                <w:noProof/>
                <w:webHidden/>
                <w:sz w:val="20"/>
              </w:rPr>
              <w:fldChar w:fldCharType="end"/>
            </w:r>
          </w:hyperlink>
        </w:p>
        <w:p w14:paraId="026B55CB" w14:textId="77777777" w:rsidR="00307BF2" w:rsidRPr="00307BF2" w:rsidRDefault="009D36BB">
          <w:pPr>
            <w:pStyle w:val="TOC1"/>
            <w:tabs>
              <w:tab w:val="left" w:pos="440"/>
            </w:tabs>
            <w:rPr>
              <w:rFonts w:cs="Arial"/>
              <w:b w:val="0"/>
              <w:noProof/>
              <w:sz w:val="20"/>
              <w:lang w:eastAsia="en-US"/>
            </w:rPr>
          </w:pPr>
          <w:hyperlink w:anchor="_Toc27552377" w:history="1">
            <w:r w:rsidR="00307BF2" w:rsidRPr="00307BF2">
              <w:rPr>
                <w:rStyle w:val="Hyperlink"/>
                <w:rFonts w:cs="Arial"/>
                <w:caps/>
                <w:noProof/>
                <w:color w:val="auto"/>
                <w:sz w:val="20"/>
              </w:rPr>
              <w:t>2.</w:t>
            </w:r>
            <w:r w:rsidR="00307BF2" w:rsidRPr="00307BF2">
              <w:rPr>
                <w:rFonts w:cs="Arial"/>
                <w:b w:val="0"/>
                <w:noProof/>
                <w:sz w:val="20"/>
                <w:lang w:eastAsia="en-US"/>
              </w:rPr>
              <w:tab/>
            </w:r>
            <w:r w:rsidR="00307BF2" w:rsidRPr="00307BF2">
              <w:rPr>
                <w:rStyle w:val="Hyperlink"/>
                <w:rFonts w:cs="Arial"/>
                <w:caps/>
                <w:noProof/>
                <w:color w:val="auto"/>
                <w:sz w:val="20"/>
              </w:rPr>
              <w:t>OBJECTIVES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_Toc27552377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10</w:t>
            </w:r>
            <w:r w:rsidR="00307BF2" w:rsidRPr="00307BF2">
              <w:rPr>
                <w:rFonts w:cs="Arial"/>
                <w:noProof/>
                <w:webHidden/>
                <w:sz w:val="20"/>
              </w:rPr>
              <w:fldChar w:fldCharType="end"/>
            </w:r>
          </w:hyperlink>
        </w:p>
        <w:p w14:paraId="6AC70876" w14:textId="77777777" w:rsidR="00307BF2" w:rsidRPr="00307BF2" w:rsidRDefault="009D36BB">
          <w:pPr>
            <w:pStyle w:val="TOC1"/>
            <w:tabs>
              <w:tab w:val="left" w:pos="440"/>
            </w:tabs>
            <w:rPr>
              <w:rFonts w:cs="Arial"/>
              <w:b w:val="0"/>
              <w:noProof/>
              <w:sz w:val="20"/>
              <w:lang w:eastAsia="en-US"/>
            </w:rPr>
          </w:pPr>
          <w:hyperlink w:anchor="_Toc27552378" w:history="1">
            <w:r w:rsidR="00307BF2" w:rsidRPr="00307BF2">
              <w:rPr>
                <w:rStyle w:val="Hyperlink"/>
                <w:rFonts w:cs="Arial"/>
                <w:caps/>
                <w:noProof/>
                <w:color w:val="auto"/>
                <w:sz w:val="20"/>
              </w:rPr>
              <w:t>3.</w:t>
            </w:r>
            <w:r w:rsidR="00307BF2" w:rsidRPr="00307BF2">
              <w:rPr>
                <w:rFonts w:cs="Arial"/>
                <w:b w:val="0"/>
                <w:noProof/>
                <w:sz w:val="20"/>
                <w:lang w:eastAsia="en-US"/>
              </w:rPr>
              <w:tab/>
            </w:r>
            <w:r w:rsidR="00307BF2" w:rsidRPr="00307BF2">
              <w:rPr>
                <w:rStyle w:val="Hyperlink"/>
                <w:rFonts w:cs="Arial"/>
                <w:caps/>
                <w:noProof/>
                <w:color w:val="auto"/>
                <w:sz w:val="20"/>
              </w:rPr>
              <w:t>METHODS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_Toc27552378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11</w:t>
            </w:r>
            <w:r w:rsidR="00307BF2" w:rsidRPr="00307BF2">
              <w:rPr>
                <w:rFonts w:cs="Arial"/>
                <w:noProof/>
                <w:webHidden/>
                <w:sz w:val="20"/>
              </w:rPr>
              <w:fldChar w:fldCharType="end"/>
            </w:r>
          </w:hyperlink>
        </w:p>
        <w:p w14:paraId="709C8E27" w14:textId="77777777" w:rsidR="00307BF2" w:rsidRPr="00307BF2" w:rsidRDefault="009D36BB">
          <w:pPr>
            <w:pStyle w:val="TOC2"/>
            <w:rPr>
              <w:rFonts w:cs="Arial"/>
              <w:noProof/>
              <w:sz w:val="20"/>
              <w:lang w:eastAsia="en-US"/>
            </w:rPr>
          </w:pPr>
          <w:hyperlink w:anchor="_Toc27552379" w:history="1">
            <w:r w:rsidR="00307BF2" w:rsidRPr="00307BF2">
              <w:rPr>
                <w:rStyle w:val="Hyperlink"/>
                <w:rFonts w:cs="Arial"/>
                <w:caps/>
                <w:noProof/>
                <w:color w:val="auto"/>
                <w:sz w:val="20"/>
              </w:rPr>
              <w:t>3.1</w:t>
            </w:r>
            <w:r w:rsidR="00307BF2" w:rsidRPr="00307BF2">
              <w:rPr>
                <w:rFonts w:cs="Arial"/>
                <w:noProof/>
                <w:sz w:val="20"/>
                <w:lang w:eastAsia="en-US"/>
              </w:rPr>
              <w:tab/>
            </w:r>
            <w:r w:rsidR="00307BF2" w:rsidRPr="00307BF2">
              <w:rPr>
                <w:rStyle w:val="Hyperlink"/>
                <w:rFonts w:cs="Arial"/>
                <w:caps/>
                <w:noProof/>
                <w:color w:val="auto"/>
                <w:sz w:val="20"/>
              </w:rPr>
              <w:t>Data Sources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_Toc27552379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11</w:t>
            </w:r>
            <w:r w:rsidR="00307BF2" w:rsidRPr="00307BF2">
              <w:rPr>
                <w:rFonts w:cs="Arial"/>
                <w:noProof/>
                <w:webHidden/>
                <w:sz w:val="20"/>
              </w:rPr>
              <w:fldChar w:fldCharType="end"/>
            </w:r>
          </w:hyperlink>
        </w:p>
        <w:p w14:paraId="410665AE" w14:textId="77777777" w:rsidR="00307BF2" w:rsidRPr="00307BF2" w:rsidRDefault="009D36BB">
          <w:pPr>
            <w:pStyle w:val="TOC3"/>
            <w:rPr>
              <w:rFonts w:cs="Arial"/>
              <w:noProof/>
              <w:sz w:val="20"/>
              <w:lang w:eastAsia="en-US"/>
            </w:rPr>
          </w:pPr>
          <w:hyperlink w:anchor="_Toc27552380" w:history="1">
            <w:r w:rsidR="00307BF2" w:rsidRPr="00307BF2">
              <w:rPr>
                <w:rStyle w:val="Hyperlink"/>
                <w:rFonts w:cs="Arial"/>
                <w:noProof/>
                <w:color w:val="auto"/>
                <w:sz w:val="20"/>
              </w:rPr>
              <w:t>3.1.1</w:t>
            </w:r>
            <w:r w:rsidR="00307BF2" w:rsidRPr="00307BF2">
              <w:rPr>
                <w:rFonts w:cs="Arial"/>
                <w:noProof/>
                <w:sz w:val="20"/>
                <w:lang w:eastAsia="en-US"/>
              </w:rPr>
              <w:tab/>
            </w:r>
            <w:r w:rsidR="00307BF2" w:rsidRPr="00307BF2">
              <w:rPr>
                <w:rStyle w:val="Hyperlink"/>
                <w:rFonts w:cs="Arial"/>
                <w:noProof/>
                <w:color w:val="auto"/>
                <w:sz w:val="20"/>
              </w:rPr>
              <w:t>Common Working File (CWF) Data</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_Toc27552380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11</w:t>
            </w:r>
            <w:r w:rsidR="00307BF2" w:rsidRPr="00307BF2">
              <w:rPr>
                <w:rFonts w:cs="Arial"/>
                <w:noProof/>
                <w:webHidden/>
                <w:sz w:val="20"/>
              </w:rPr>
              <w:fldChar w:fldCharType="end"/>
            </w:r>
          </w:hyperlink>
        </w:p>
        <w:p w14:paraId="2D779343" w14:textId="77777777" w:rsidR="00307BF2" w:rsidRPr="00307BF2" w:rsidRDefault="009D36BB">
          <w:pPr>
            <w:pStyle w:val="TOC2"/>
            <w:rPr>
              <w:rFonts w:cs="Arial"/>
              <w:noProof/>
              <w:sz w:val="20"/>
              <w:lang w:eastAsia="en-US"/>
            </w:rPr>
          </w:pPr>
          <w:hyperlink w:anchor="_Toc27552381" w:history="1">
            <w:r w:rsidR="00307BF2" w:rsidRPr="00307BF2">
              <w:rPr>
                <w:rStyle w:val="Hyperlink"/>
                <w:rFonts w:cs="Arial"/>
                <w:caps/>
                <w:noProof/>
                <w:color w:val="auto"/>
                <w:sz w:val="20"/>
              </w:rPr>
              <w:t>3.2</w:t>
            </w:r>
            <w:r w:rsidR="00307BF2" w:rsidRPr="00307BF2">
              <w:rPr>
                <w:rFonts w:cs="Arial"/>
                <w:noProof/>
                <w:sz w:val="20"/>
                <w:lang w:eastAsia="en-US"/>
              </w:rPr>
              <w:tab/>
            </w:r>
            <w:r w:rsidR="00307BF2" w:rsidRPr="00307BF2">
              <w:rPr>
                <w:rStyle w:val="Hyperlink"/>
                <w:rFonts w:cs="Arial"/>
                <w:caps/>
                <w:noProof/>
                <w:color w:val="auto"/>
                <w:sz w:val="20"/>
              </w:rPr>
              <w:t>Study Population</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_Toc27552381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11</w:t>
            </w:r>
            <w:r w:rsidR="00307BF2" w:rsidRPr="00307BF2">
              <w:rPr>
                <w:rFonts w:cs="Arial"/>
                <w:noProof/>
                <w:webHidden/>
                <w:sz w:val="20"/>
              </w:rPr>
              <w:fldChar w:fldCharType="end"/>
            </w:r>
          </w:hyperlink>
        </w:p>
        <w:p w14:paraId="5F593D04" w14:textId="77777777" w:rsidR="00307BF2" w:rsidRPr="00307BF2" w:rsidRDefault="009D36BB">
          <w:pPr>
            <w:pStyle w:val="TOC2"/>
            <w:rPr>
              <w:rFonts w:cs="Arial"/>
              <w:noProof/>
              <w:sz w:val="20"/>
              <w:lang w:eastAsia="en-US"/>
            </w:rPr>
          </w:pPr>
          <w:hyperlink w:anchor="_Toc27552382" w:history="1">
            <w:r w:rsidR="00307BF2" w:rsidRPr="00307BF2">
              <w:rPr>
                <w:rStyle w:val="Hyperlink"/>
                <w:rFonts w:cs="Arial"/>
                <w:caps/>
                <w:noProof/>
                <w:color w:val="auto"/>
                <w:sz w:val="20"/>
              </w:rPr>
              <w:t>3.3</w:t>
            </w:r>
            <w:r w:rsidR="00307BF2" w:rsidRPr="00307BF2">
              <w:rPr>
                <w:rFonts w:cs="Arial"/>
                <w:noProof/>
                <w:sz w:val="20"/>
                <w:lang w:eastAsia="en-US"/>
              </w:rPr>
              <w:tab/>
            </w:r>
            <w:r w:rsidR="00307BF2" w:rsidRPr="00307BF2">
              <w:rPr>
                <w:rStyle w:val="Hyperlink"/>
                <w:rFonts w:cs="Arial"/>
                <w:caps/>
                <w:noProof/>
                <w:color w:val="auto"/>
                <w:sz w:val="20"/>
              </w:rPr>
              <w:t>Study Period (Influenza Season)</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_Toc27552382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11</w:t>
            </w:r>
            <w:r w:rsidR="00307BF2" w:rsidRPr="00307BF2">
              <w:rPr>
                <w:rFonts w:cs="Arial"/>
                <w:noProof/>
                <w:webHidden/>
                <w:sz w:val="20"/>
              </w:rPr>
              <w:fldChar w:fldCharType="end"/>
            </w:r>
          </w:hyperlink>
        </w:p>
        <w:p w14:paraId="7D86ADD2" w14:textId="77777777" w:rsidR="00307BF2" w:rsidRPr="00307BF2" w:rsidRDefault="009D36BB">
          <w:pPr>
            <w:pStyle w:val="TOC2"/>
            <w:rPr>
              <w:rFonts w:cs="Arial"/>
              <w:noProof/>
              <w:sz w:val="20"/>
              <w:lang w:eastAsia="en-US"/>
            </w:rPr>
          </w:pPr>
          <w:hyperlink w:anchor="_Toc27552383" w:history="1">
            <w:r w:rsidR="00307BF2" w:rsidRPr="00307BF2">
              <w:rPr>
                <w:rStyle w:val="Hyperlink"/>
                <w:rFonts w:cs="Arial"/>
                <w:caps/>
                <w:noProof/>
                <w:color w:val="auto"/>
                <w:sz w:val="20"/>
              </w:rPr>
              <w:t>3.4</w:t>
            </w:r>
            <w:r w:rsidR="00307BF2" w:rsidRPr="00307BF2">
              <w:rPr>
                <w:rFonts w:cs="Arial"/>
                <w:noProof/>
                <w:sz w:val="20"/>
                <w:lang w:eastAsia="en-US"/>
              </w:rPr>
              <w:tab/>
            </w:r>
            <w:r w:rsidR="00307BF2" w:rsidRPr="00307BF2">
              <w:rPr>
                <w:rStyle w:val="Hyperlink"/>
                <w:rFonts w:cs="Arial"/>
                <w:caps/>
                <w:noProof/>
                <w:color w:val="auto"/>
                <w:sz w:val="20"/>
              </w:rPr>
              <w:t>Outcome (GBS)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_Toc27552383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12</w:t>
            </w:r>
            <w:r w:rsidR="00307BF2" w:rsidRPr="00307BF2">
              <w:rPr>
                <w:rFonts w:cs="Arial"/>
                <w:noProof/>
                <w:webHidden/>
                <w:sz w:val="20"/>
              </w:rPr>
              <w:fldChar w:fldCharType="end"/>
            </w:r>
          </w:hyperlink>
        </w:p>
        <w:p w14:paraId="32C75CA8" w14:textId="77777777" w:rsidR="00307BF2" w:rsidRPr="00307BF2" w:rsidRDefault="009D36BB">
          <w:pPr>
            <w:pStyle w:val="TOC2"/>
            <w:rPr>
              <w:rFonts w:cs="Arial"/>
              <w:noProof/>
              <w:sz w:val="20"/>
              <w:lang w:eastAsia="en-US"/>
            </w:rPr>
          </w:pPr>
          <w:hyperlink w:anchor="_Toc27552384" w:history="1">
            <w:r w:rsidR="00307BF2" w:rsidRPr="00307BF2">
              <w:rPr>
                <w:rStyle w:val="Hyperlink"/>
                <w:rFonts w:cs="Arial"/>
                <w:caps/>
                <w:noProof/>
                <w:color w:val="auto"/>
                <w:sz w:val="20"/>
              </w:rPr>
              <w:t>3.5</w:t>
            </w:r>
            <w:r w:rsidR="00307BF2" w:rsidRPr="00307BF2">
              <w:rPr>
                <w:rFonts w:cs="Arial"/>
                <w:noProof/>
                <w:sz w:val="20"/>
                <w:lang w:eastAsia="en-US"/>
              </w:rPr>
              <w:tab/>
            </w:r>
            <w:r w:rsidR="00307BF2" w:rsidRPr="00307BF2">
              <w:rPr>
                <w:rStyle w:val="Hyperlink"/>
                <w:rFonts w:cs="Arial"/>
                <w:caps/>
                <w:noProof/>
                <w:color w:val="auto"/>
                <w:sz w:val="20"/>
              </w:rPr>
              <w:t>Exposure (Influenza Vaccination)</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_Toc27552384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12</w:t>
            </w:r>
            <w:r w:rsidR="00307BF2" w:rsidRPr="00307BF2">
              <w:rPr>
                <w:rFonts w:cs="Arial"/>
                <w:noProof/>
                <w:webHidden/>
                <w:sz w:val="20"/>
              </w:rPr>
              <w:fldChar w:fldCharType="end"/>
            </w:r>
          </w:hyperlink>
        </w:p>
        <w:p w14:paraId="253A6D2D" w14:textId="77777777" w:rsidR="00307BF2" w:rsidRPr="00307BF2" w:rsidRDefault="009D36BB">
          <w:pPr>
            <w:pStyle w:val="TOC2"/>
            <w:rPr>
              <w:rFonts w:cs="Arial"/>
              <w:noProof/>
              <w:sz w:val="20"/>
              <w:lang w:eastAsia="en-US"/>
            </w:rPr>
          </w:pPr>
          <w:hyperlink w:anchor="_Toc27552385" w:history="1">
            <w:r w:rsidR="00307BF2" w:rsidRPr="00307BF2">
              <w:rPr>
                <w:rStyle w:val="Hyperlink"/>
                <w:rFonts w:cs="Arial"/>
                <w:caps/>
                <w:noProof/>
                <w:color w:val="auto"/>
                <w:sz w:val="20"/>
              </w:rPr>
              <w:t>3.6</w:t>
            </w:r>
            <w:r w:rsidR="00307BF2" w:rsidRPr="00307BF2">
              <w:rPr>
                <w:rFonts w:cs="Arial"/>
                <w:noProof/>
                <w:sz w:val="20"/>
                <w:lang w:eastAsia="en-US"/>
              </w:rPr>
              <w:tab/>
            </w:r>
            <w:r w:rsidR="00307BF2" w:rsidRPr="00307BF2">
              <w:rPr>
                <w:rStyle w:val="Hyperlink"/>
                <w:rFonts w:cs="Arial"/>
                <w:caps/>
                <w:noProof/>
                <w:color w:val="auto"/>
                <w:sz w:val="20"/>
              </w:rPr>
              <w:t>Concomitant Vaccinations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_Toc27552385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12</w:t>
            </w:r>
            <w:r w:rsidR="00307BF2" w:rsidRPr="00307BF2">
              <w:rPr>
                <w:rFonts w:cs="Arial"/>
                <w:noProof/>
                <w:webHidden/>
                <w:sz w:val="20"/>
              </w:rPr>
              <w:fldChar w:fldCharType="end"/>
            </w:r>
          </w:hyperlink>
        </w:p>
        <w:p w14:paraId="4D7B3083" w14:textId="77777777" w:rsidR="00307BF2" w:rsidRPr="00307BF2" w:rsidRDefault="009D36BB">
          <w:pPr>
            <w:pStyle w:val="TOC2"/>
            <w:rPr>
              <w:rFonts w:cs="Arial"/>
              <w:noProof/>
              <w:sz w:val="20"/>
              <w:lang w:eastAsia="en-US"/>
            </w:rPr>
          </w:pPr>
          <w:hyperlink w:anchor="_Toc27552386" w:history="1">
            <w:r w:rsidR="00307BF2" w:rsidRPr="00307BF2">
              <w:rPr>
                <w:rStyle w:val="Hyperlink"/>
                <w:rFonts w:cs="Arial"/>
                <w:caps/>
                <w:noProof/>
                <w:color w:val="auto"/>
                <w:sz w:val="20"/>
              </w:rPr>
              <w:t>3.7</w:t>
            </w:r>
            <w:r w:rsidR="00307BF2" w:rsidRPr="00307BF2">
              <w:rPr>
                <w:rFonts w:cs="Arial"/>
                <w:noProof/>
                <w:sz w:val="20"/>
                <w:lang w:eastAsia="en-US"/>
              </w:rPr>
              <w:tab/>
            </w:r>
            <w:r w:rsidR="00307BF2" w:rsidRPr="00307BF2">
              <w:rPr>
                <w:rStyle w:val="Hyperlink"/>
                <w:rFonts w:cs="Arial"/>
                <w:caps/>
                <w:noProof/>
                <w:color w:val="auto"/>
                <w:sz w:val="20"/>
              </w:rPr>
              <w:t>Statistical Analyses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_Toc27552386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12</w:t>
            </w:r>
            <w:r w:rsidR="00307BF2" w:rsidRPr="00307BF2">
              <w:rPr>
                <w:rFonts w:cs="Arial"/>
                <w:noProof/>
                <w:webHidden/>
                <w:sz w:val="20"/>
              </w:rPr>
              <w:fldChar w:fldCharType="end"/>
            </w:r>
          </w:hyperlink>
        </w:p>
        <w:p w14:paraId="0A00F147" w14:textId="77777777" w:rsidR="00307BF2" w:rsidRPr="00307BF2" w:rsidRDefault="009D36BB">
          <w:pPr>
            <w:pStyle w:val="TOC3"/>
            <w:rPr>
              <w:rFonts w:cs="Arial"/>
              <w:noProof/>
              <w:sz w:val="20"/>
              <w:lang w:eastAsia="en-US"/>
            </w:rPr>
          </w:pPr>
          <w:hyperlink w:anchor="_Toc27552387" w:history="1">
            <w:r w:rsidR="00307BF2" w:rsidRPr="00307BF2">
              <w:rPr>
                <w:rStyle w:val="Hyperlink"/>
                <w:rFonts w:cs="Arial"/>
                <w:noProof/>
                <w:color w:val="auto"/>
                <w:sz w:val="20"/>
              </w:rPr>
              <w:t>3.7.1</w:t>
            </w:r>
            <w:r w:rsidR="00307BF2" w:rsidRPr="00307BF2">
              <w:rPr>
                <w:rFonts w:cs="Arial"/>
                <w:noProof/>
                <w:sz w:val="20"/>
                <w:lang w:eastAsia="en-US"/>
              </w:rPr>
              <w:tab/>
            </w:r>
            <w:r w:rsidR="00307BF2" w:rsidRPr="00307BF2">
              <w:rPr>
                <w:rStyle w:val="Hyperlink"/>
                <w:rFonts w:cs="Arial"/>
                <w:noProof/>
                <w:color w:val="auto"/>
                <w:sz w:val="20"/>
              </w:rPr>
              <w:t>Descriptive Analyses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_Toc27552387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12</w:t>
            </w:r>
            <w:r w:rsidR="00307BF2" w:rsidRPr="00307BF2">
              <w:rPr>
                <w:rFonts w:cs="Arial"/>
                <w:noProof/>
                <w:webHidden/>
                <w:sz w:val="20"/>
              </w:rPr>
              <w:fldChar w:fldCharType="end"/>
            </w:r>
          </w:hyperlink>
        </w:p>
        <w:p w14:paraId="6134E28B" w14:textId="77777777" w:rsidR="00307BF2" w:rsidRPr="00307BF2" w:rsidRDefault="009D36BB">
          <w:pPr>
            <w:pStyle w:val="TOC3"/>
            <w:rPr>
              <w:rFonts w:cs="Arial"/>
              <w:noProof/>
              <w:sz w:val="20"/>
              <w:lang w:eastAsia="en-US"/>
            </w:rPr>
          </w:pPr>
          <w:hyperlink w:anchor="_Toc27552388" w:history="1">
            <w:r w:rsidR="00307BF2" w:rsidRPr="00307BF2">
              <w:rPr>
                <w:rStyle w:val="Hyperlink"/>
                <w:rFonts w:cs="Arial"/>
                <w:noProof/>
                <w:color w:val="auto"/>
                <w:sz w:val="20"/>
              </w:rPr>
              <w:t>3.7.2</w:t>
            </w:r>
            <w:r w:rsidR="00307BF2" w:rsidRPr="00307BF2">
              <w:rPr>
                <w:rFonts w:cs="Arial"/>
                <w:noProof/>
                <w:sz w:val="20"/>
                <w:lang w:eastAsia="en-US"/>
              </w:rPr>
              <w:tab/>
            </w:r>
            <w:r w:rsidR="00307BF2" w:rsidRPr="00307BF2">
              <w:rPr>
                <w:rStyle w:val="Hyperlink"/>
                <w:rFonts w:cs="Arial"/>
                <w:noProof/>
                <w:color w:val="auto"/>
                <w:sz w:val="20"/>
              </w:rPr>
              <w:t>Self-Controlled Assessment of GBS Risk (SCRI analyses)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_Toc27552388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13</w:t>
            </w:r>
            <w:r w:rsidR="00307BF2" w:rsidRPr="00307BF2">
              <w:rPr>
                <w:rFonts w:cs="Arial"/>
                <w:noProof/>
                <w:webHidden/>
                <w:sz w:val="20"/>
              </w:rPr>
              <w:fldChar w:fldCharType="end"/>
            </w:r>
          </w:hyperlink>
        </w:p>
        <w:p w14:paraId="44E3DFB6" w14:textId="77777777" w:rsidR="00307BF2" w:rsidRPr="00307BF2" w:rsidRDefault="009D36BB">
          <w:pPr>
            <w:pStyle w:val="TOC3"/>
            <w:rPr>
              <w:rFonts w:cs="Arial"/>
              <w:noProof/>
              <w:sz w:val="20"/>
              <w:lang w:eastAsia="en-US"/>
            </w:rPr>
          </w:pPr>
          <w:hyperlink w:anchor="_Toc27552389" w:history="1">
            <w:r w:rsidR="00307BF2" w:rsidRPr="00307BF2">
              <w:rPr>
                <w:rStyle w:val="Hyperlink"/>
                <w:rFonts w:cs="Arial"/>
                <w:noProof/>
                <w:color w:val="auto"/>
                <w:sz w:val="20"/>
              </w:rPr>
              <w:t>3.7.3</w:t>
            </w:r>
            <w:r w:rsidR="00307BF2" w:rsidRPr="00307BF2">
              <w:rPr>
                <w:rFonts w:cs="Arial"/>
                <w:noProof/>
                <w:sz w:val="20"/>
                <w:lang w:eastAsia="en-US"/>
              </w:rPr>
              <w:tab/>
            </w:r>
            <w:r w:rsidR="00307BF2" w:rsidRPr="00307BF2">
              <w:rPr>
                <w:rStyle w:val="Hyperlink"/>
                <w:rFonts w:cs="Arial"/>
                <w:noProof/>
                <w:color w:val="auto"/>
                <w:sz w:val="20"/>
              </w:rPr>
              <w:t>Primary, Secondary, Sensitivity, and Exploratory Analyses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_Toc27552389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13</w:t>
            </w:r>
            <w:r w:rsidR="00307BF2" w:rsidRPr="00307BF2">
              <w:rPr>
                <w:rFonts w:cs="Arial"/>
                <w:noProof/>
                <w:webHidden/>
                <w:sz w:val="20"/>
              </w:rPr>
              <w:fldChar w:fldCharType="end"/>
            </w:r>
          </w:hyperlink>
        </w:p>
        <w:p w14:paraId="750A3490" w14:textId="77777777" w:rsidR="00307BF2" w:rsidRPr="00307BF2" w:rsidRDefault="009D36BB">
          <w:pPr>
            <w:pStyle w:val="TOC3"/>
            <w:rPr>
              <w:rFonts w:cs="Arial"/>
              <w:noProof/>
              <w:sz w:val="20"/>
              <w:lang w:eastAsia="en-US"/>
            </w:rPr>
          </w:pPr>
          <w:hyperlink w:anchor="_Toc27552390" w:history="1">
            <w:r w:rsidR="00307BF2" w:rsidRPr="00307BF2">
              <w:rPr>
                <w:rStyle w:val="Hyperlink"/>
                <w:rFonts w:cs="Arial"/>
                <w:noProof/>
                <w:color w:val="auto"/>
                <w:sz w:val="20"/>
              </w:rPr>
              <w:t>3.7.4</w:t>
            </w:r>
            <w:r w:rsidR="00307BF2" w:rsidRPr="00307BF2">
              <w:rPr>
                <w:rFonts w:cs="Arial"/>
                <w:noProof/>
                <w:sz w:val="20"/>
                <w:lang w:eastAsia="en-US"/>
              </w:rPr>
              <w:tab/>
            </w:r>
            <w:r w:rsidR="00307BF2" w:rsidRPr="00307BF2">
              <w:rPr>
                <w:rStyle w:val="Hyperlink"/>
                <w:rFonts w:cs="Arial"/>
                <w:noProof/>
                <w:color w:val="auto"/>
                <w:sz w:val="20"/>
              </w:rPr>
              <w:t>Modeling</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_Toc27552390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14</w:t>
            </w:r>
            <w:r w:rsidR="00307BF2" w:rsidRPr="00307BF2">
              <w:rPr>
                <w:rFonts w:cs="Arial"/>
                <w:noProof/>
                <w:webHidden/>
                <w:sz w:val="20"/>
              </w:rPr>
              <w:fldChar w:fldCharType="end"/>
            </w:r>
          </w:hyperlink>
        </w:p>
        <w:p w14:paraId="238F6449" w14:textId="77777777" w:rsidR="00307BF2" w:rsidRPr="00307BF2" w:rsidRDefault="009D36BB">
          <w:pPr>
            <w:pStyle w:val="TOC3"/>
            <w:rPr>
              <w:rFonts w:cs="Arial"/>
              <w:noProof/>
              <w:sz w:val="20"/>
              <w:lang w:eastAsia="en-US"/>
            </w:rPr>
          </w:pPr>
          <w:hyperlink w:anchor="_Toc27552391" w:history="1">
            <w:r w:rsidR="00307BF2" w:rsidRPr="00307BF2">
              <w:rPr>
                <w:rStyle w:val="Hyperlink"/>
                <w:rFonts w:cs="Arial"/>
                <w:noProof/>
                <w:color w:val="auto"/>
                <w:sz w:val="20"/>
              </w:rPr>
              <w:t>3.7.5</w:t>
            </w:r>
            <w:r w:rsidR="00307BF2" w:rsidRPr="00307BF2">
              <w:rPr>
                <w:rFonts w:cs="Arial"/>
                <w:noProof/>
                <w:sz w:val="20"/>
                <w:lang w:eastAsia="en-US"/>
              </w:rPr>
              <w:tab/>
            </w:r>
            <w:r w:rsidR="00307BF2" w:rsidRPr="00307BF2">
              <w:rPr>
                <w:rStyle w:val="Hyperlink"/>
                <w:rFonts w:cs="Arial"/>
                <w:noProof/>
                <w:color w:val="auto"/>
                <w:sz w:val="20"/>
              </w:rPr>
              <w:t>SCRI Model Adjustments</w:t>
            </w:r>
            <w:r w:rsidR="00307BF2" w:rsidRPr="00307BF2">
              <w:rPr>
                <w:rFonts w:cs="Arial"/>
                <w:noProof/>
                <w:webHidden/>
                <w:sz w:val="20"/>
              </w:rPr>
              <w:tab/>
            </w:r>
            <w:r w:rsidR="00307BF2" w:rsidRPr="00307BF2">
              <w:rPr>
                <w:rFonts w:cs="Arial"/>
                <w:noProof/>
                <w:webHidden/>
                <w:sz w:val="20"/>
              </w:rPr>
              <w:fldChar w:fldCharType="begin"/>
            </w:r>
            <w:r w:rsidR="00307BF2" w:rsidRPr="00307BF2">
              <w:rPr>
                <w:rFonts w:cs="Arial"/>
                <w:noProof/>
                <w:webHidden/>
                <w:sz w:val="20"/>
              </w:rPr>
              <w:instrText xml:space="preserve"> PAGEREF _Toc27552391 \h </w:instrText>
            </w:r>
            <w:r w:rsidR="00307BF2" w:rsidRPr="00307BF2">
              <w:rPr>
                <w:rFonts w:cs="Arial"/>
                <w:noProof/>
                <w:webHidden/>
                <w:sz w:val="20"/>
              </w:rPr>
            </w:r>
            <w:r w:rsidR="00307BF2" w:rsidRPr="00307BF2">
              <w:rPr>
                <w:rFonts w:cs="Arial"/>
                <w:noProof/>
                <w:webHidden/>
                <w:sz w:val="20"/>
              </w:rPr>
              <w:fldChar w:fldCharType="separate"/>
            </w:r>
            <w:r w:rsidR="00307BF2" w:rsidRPr="00307BF2">
              <w:rPr>
                <w:rFonts w:cs="Arial"/>
                <w:noProof/>
                <w:webHidden/>
                <w:sz w:val="20"/>
              </w:rPr>
              <w:t>15</w:t>
            </w:r>
            <w:r w:rsidR="00307BF2" w:rsidRPr="00307BF2">
              <w:rPr>
                <w:rFonts w:cs="Arial"/>
                <w:noProof/>
                <w:webHidden/>
                <w:sz w:val="20"/>
              </w:rPr>
              <w:fldChar w:fldCharType="end"/>
            </w:r>
          </w:hyperlink>
        </w:p>
        <w:p w14:paraId="4F07149E" w14:textId="77777777" w:rsidR="00307BF2" w:rsidRPr="00307BF2" w:rsidRDefault="009D36BB">
          <w:pPr>
            <w:pStyle w:val="TOC4"/>
            <w:tabs>
              <w:tab w:val="left" w:pos="1540"/>
              <w:tab w:val="right" w:leader="dot" w:pos="9350"/>
            </w:tabs>
            <w:rPr>
              <w:rFonts w:ascii="Arial" w:hAnsi="Arial" w:cs="Arial"/>
              <w:noProof/>
              <w:sz w:val="20"/>
            </w:rPr>
          </w:pPr>
          <w:hyperlink w:anchor="_Toc27552392" w:history="1">
            <w:r w:rsidR="00307BF2" w:rsidRPr="00307BF2">
              <w:rPr>
                <w:rStyle w:val="Hyperlink"/>
                <w:rFonts w:ascii="Arial" w:hAnsi="Arial" w:cs="Arial"/>
                <w:noProof/>
                <w:color w:val="auto"/>
                <w:sz w:val="20"/>
              </w:rPr>
              <w:t>3.7.5.1</w:t>
            </w:r>
            <w:r w:rsidR="00307BF2" w:rsidRPr="00307BF2">
              <w:rPr>
                <w:rFonts w:ascii="Arial" w:hAnsi="Arial" w:cs="Arial"/>
                <w:noProof/>
                <w:sz w:val="20"/>
              </w:rPr>
              <w:tab/>
            </w:r>
            <w:r w:rsidR="00307BF2" w:rsidRPr="00307BF2">
              <w:rPr>
                <w:rStyle w:val="Hyperlink"/>
                <w:rFonts w:ascii="Arial" w:hAnsi="Arial" w:cs="Arial"/>
                <w:noProof/>
                <w:color w:val="auto"/>
                <w:sz w:val="20"/>
              </w:rPr>
              <w:t>Seasonality Adjustments</w:t>
            </w:r>
            <w:r w:rsidR="00307BF2" w:rsidRPr="00307BF2">
              <w:rPr>
                <w:rFonts w:ascii="Arial" w:hAnsi="Arial" w:cs="Arial"/>
                <w:noProof/>
                <w:webHidden/>
                <w:sz w:val="20"/>
              </w:rPr>
              <w:tab/>
            </w:r>
            <w:r w:rsidR="00307BF2" w:rsidRPr="00307BF2">
              <w:rPr>
                <w:rFonts w:ascii="Arial" w:hAnsi="Arial" w:cs="Arial"/>
                <w:noProof/>
                <w:webHidden/>
                <w:sz w:val="20"/>
              </w:rPr>
              <w:fldChar w:fldCharType="begin"/>
            </w:r>
            <w:r w:rsidR="00307BF2" w:rsidRPr="00307BF2">
              <w:rPr>
                <w:rFonts w:ascii="Arial" w:hAnsi="Arial" w:cs="Arial"/>
                <w:noProof/>
                <w:webHidden/>
                <w:sz w:val="20"/>
              </w:rPr>
              <w:instrText xml:space="preserve"> PAGEREF _Toc27552392 \h </w:instrText>
            </w:r>
            <w:r w:rsidR="00307BF2" w:rsidRPr="00307BF2">
              <w:rPr>
                <w:rFonts w:ascii="Arial" w:hAnsi="Arial" w:cs="Arial"/>
                <w:noProof/>
                <w:webHidden/>
                <w:sz w:val="20"/>
              </w:rPr>
            </w:r>
            <w:r w:rsidR="00307BF2" w:rsidRPr="00307BF2">
              <w:rPr>
                <w:rFonts w:ascii="Arial" w:hAnsi="Arial" w:cs="Arial"/>
                <w:noProof/>
                <w:webHidden/>
                <w:sz w:val="20"/>
              </w:rPr>
              <w:fldChar w:fldCharType="separate"/>
            </w:r>
            <w:r w:rsidR="00307BF2" w:rsidRPr="00307BF2">
              <w:rPr>
                <w:rFonts w:ascii="Arial" w:hAnsi="Arial" w:cs="Arial"/>
                <w:noProof/>
                <w:webHidden/>
                <w:sz w:val="20"/>
              </w:rPr>
              <w:t>15</w:t>
            </w:r>
            <w:r w:rsidR="00307BF2" w:rsidRPr="00307BF2">
              <w:rPr>
                <w:rFonts w:ascii="Arial" w:hAnsi="Arial" w:cs="Arial"/>
                <w:noProof/>
                <w:webHidden/>
                <w:sz w:val="20"/>
              </w:rPr>
              <w:fldChar w:fldCharType="end"/>
            </w:r>
          </w:hyperlink>
        </w:p>
        <w:p w14:paraId="5DAED1E8" w14:textId="77777777" w:rsidR="00307BF2" w:rsidRPr="00307BF2" w:rsidRDefault="009D36BB">
          <w:pPr>
            <w:pStyle w:val="TOC4"/>
            <w:tabs>
              <w:tab w:val="left" w:pos="1540"/>
              <w:tab w:val="right" w:leader="dot" w:pos="9350"/>
            </w:tabs>
            <w:rPr>
              <w:rFonts w:ascii="Arial" w:hAnsi="Arial" w:cs="Arial"/>
              <w:noProof/>
              <w:sz w:val="20"/>
            </w:rPr>
          </w:pPr>
          <w:hyperlink w:anchor="_Toc27552393" w:history="1">
            <w:r w:rsidR="00307BF2" w:rsidRPr="00307BF2">
              <w:rPr>
                <w:rStyle w:val="Hyperlink"/>
                <w:rFonts w:ascii="Arial" w:hAnsi="Arial" w:cs="Arial"/>
                <w:noProof/>
                <w:color w:val="auto"/>
                <w:sz w:val="20"/>
              </w:rPr>
              <w:t>3.7.5.2</w:t>
            </w:r>
            <w:r w:rsidR="00307BF2" w:rsidRPr="00307BF2">
              <w:rPr>
                <w:rFonts w:ascii="Arial" w:hAnsi="Arial" w:cs="Arial"/>
                <w:noProof/>
                <w:sz w:val="20"/>
              </w:rPr>
              <w:tab/>
            </w:r>
            <w:r w:rsidR="00307BF2" w:rsidRPr="00307BF2">
              <w:rPr>
                <w:rStyle w:val="Hyperlink"/>
                <w:rFonts w:ascii="Arial" w:hAnsi="Arial" w:cs="Arial"/>
                <w:noProof/>
                <w:color w:val="auto"/>
                <w:sz w:val="20"/>
              </w:rPr>
              <w:t>Claims-Delay Adjusted Analysis</w:t>
            </w:r>
            <w:r w:rsidR="00307BF2" w:rsidRPr="00307BF2">
              <w:rPr>
                <w:rFonts w:ascii="Arial" w:hAnsi="Arial" w:cs="Arial"/>
                <w:noProof/>
                <w:webHidden/>
                <w:sz w:val="20"/>
              </w:rPr>
              <w:tab/>
            </w:r>
            <w:r w:rsidR="00307BF2" w:rsidRPr="00307BF2">
              <w:rPr>
                <w:rFonts w:ascii="Arial" w:hAnsi="Arial" w:cs="Arial"/>
                <w:noProof/>
                <w:webHidden/>
                <w:sz w:val="20"/>
              </w:rPr>
              <w:fldChar w:fldCharType="begin"/>
            </w:r>
            <w:r w:rsidR="00307BF2" w:rsidRPr="00307BF2">
              <w:rPr>
                <w:rFonts w:ascii="Arial" w:hAnsi="Arial" w:cs="Arial"/>
                <w:noProof/>
                <w:webHidden/>
                <w:sz w:val="20"/>
              </w:rPr>
              <w:instrText xml:space="preserve"> PAGEREF _Toc27552393 \h </w:instrText>
            </w:r>
            <w:r w:rsidR="00307BF2" w:rsidRPr="00307BF2">
              <w:rPr>
                <w:rFonts w:ascii="Arial" w:hAnsi="Arial" w:cs="Arial"/>
                <w:noProof/>
                <w:webHidden/>
                <w:sz w:val="20"/>
              </w:rPr>
            </w:r>
            <w:r w:rsidR="00307BF2" w:rsidRPr="00307BF2">
              <w:rPr>
                <w:rFonts w:ascii="Arial" w:hAnsi="Arial" w:cs="Arial"/>
                <w:noProof/>
                <w:webHidden/>
                <w:sz w:val="20"/>
              </w:rPr>
              <w:fldChar w:fldCharType="separate"/>
            </w:r>
            <w:r w:rsidR="00307BF2" w:rsidRPr="00307BF2">
              <w:rPr>
                <w:rFonts w:ascii="Arial" w:hAnsi="Arial" w:cs="Arial"/>
                <w:noProof/>
                <w:webHidden/>
                <w:sz w:val="20"/>
              </w:rPr>
              <w:t>16</w:t>
            </w:r>
            <w:r w:rsidR="00307BF2" w:rsidRPr="00307BF2">
              <w:rPr>
                <w:rFonts w:ascii="Arial" w:hAnsi="Arial" w:cs="Arial"/>
                <w:noProof/>
                <w:webHidden/>
                <w:sz w:val="20"/>
              </w:rPr>
              <w:fldChar w:fldCharType="end"/>
            </w:r>
          </w:hyperlink>
        </w:p>
        <w:p w14:paraId="16B78953" w14:textId="77777777" w:rsidR="00307BF2" w:rsidRPr="00307BF2" w:rsidRDefault="009D36BB">
          <w:pPr>
            <w:pStyle w:val="TOC4"/>
            <w:tabs>
              <w:tab w:val="left" w:pos="1540"/>
              <w:tab w:val="right" w:leader="dot" w:pos="9350"/>
            </w:tabs>
            <w:rPr>
              <w:rFonts w:ascii="Arial" w:hAnsi="Arial" w:cs="Arial"/>
              <w:noProof/>
              <w:sz w:val="20"/>
            </w:rPr>
          </w:pPr>
          <w:hyperlink w:anchor="_Toc27552394" w:history="1">
            <w:r w:rsidR="00307BF2" w:rsidRPr="00307BF2">
              <w:rPr>
                <w:rStyle w:val="Hyperlink"/>
                <w:rFonts w:ascii="Arial" w:hAnsi="Arial" w:cs="Arial"/>
                <w:noProof/>
                <w:color w:val="auto"/>
                <w:sz w:val="20"/>
              </w:rPr>
              <w:t>3.7.5.3</w:t>
            </w:r>
            <w:r w:rsidR="00307BF2" w:rsidRPr="00307BF2">
              <w:rPr>
                <w:rFonts w:ascii="Arial" w:hAnsi="Arial" w:cs="Arial"/>
                <w:noProof/>
                <w:sz w:val="20"/>
              </w:rPr>
              <w:tab/>
            </w:r>
            <w:r w:rsidR="00307BF2" w:rsidRPr="00307BF2">
              <w:rPr>
                <w:rStyle w:val="Hyperlink"/>
                <w:rFonts w:ascii="Arial" w:hAnsi="Arial" w:cs="Arial"/>
                <w:noProof/>
                <w:color w:val="auto"/>
                <w:sz w:val="20"/>
              </w:rPr>
              <w:t>Multiplicity Adjustments</w:t>
            </w:r>
            <w:r w:rsidR="00307BF2" w:rsidRPr="00307BF2">
              <w:rPr>
                <w:rFonts w:ascii="Arial" w:hAnsi="Arial" w:cs="Arial"/>
                <w:noProof/>
                <w:webHidden/>
                <w:sz w:val="20"/>
              </w:rPr>
              <w:tab/>
            </w:r>
            <w:r w:rsidR="00307BF2" w:rsidRPr="00307BF2">
              <w:rPr>
                <w:rFonts w:ascii="Arial" w:hAnsi="Arial" w:cs="Arial"/>
                <w:noProof/>
                <w:webHidden/>
                <w:sz w:val="20"/>
              </w:rPr>
              <w:fldChar w:fldCharType="begin"/>
            </w:r>
            <w:r w:rsidR="00307BF2" w:rsidRPr="00307BF2">
              <w:rPr>
                <w:rFonts w:ascii="Arial" w:hAnsi="Arial" w:cs="Arial"/>
                <w:noProof/>
                <w:webHidden/>
                <w:sz w:val="20"/>
              </w:rPr>
              <w:instrText xml:space="preserve"> PAGEREF _Toc27552394 \h </w:instrText>
            </w:r>
            <w:r w:rsidR="00307BF2" w:rsidRPr="00307BF2">
              <w:rPr>
                <w:rFonts w:ascii="Arial" w:hAnsi="Arial" w:cs="Arial"/>
                <w:noProof/>
                <w:webHidden/>
                <w:sz w:val="20"/>
              </w:rPr>
            </w:r>
            <w:r w:rsidR="00307BF2" w:rsidRPr="00307BF2">
              <w:rPr>
                <w:rFonts w:ascii="Arial" w:hAnsi="Arial" w:cs="Arial"/>
                <w:noProof/>
                <w:webHidden/>
                <w:sz w:val="20"/>
              </w:rPr>
              <w:fldChar w:fldCharType="separate"/>
            </w:r>
            <w:r w:rsidR="00307BF2" w:rsidRPr="00307BF2">
              <w:rPr>
                <w:rFonts w:ascii="Arial" w:hAnsi="Arial" w:cs="Arial"/>
                <w:noProof/>
                <w:webHidden/>
                <w:sz w:val="20"/>
              </w:rPr>
              <w:t>16</w:t>
            </w:r>
            <w:r w:rsidR="00307BF2" w:rsidRPr="00307BF2">
              <w:rPr>
                <w:rFonts w:ascii="Arial" w:hAnsi="Arial" w:cs="Arial"/>
                <w:noProof/>
                <w:webHidden/>
                <w:sz w:val="20"/>
              </w:rPr>
              <w:fldChar w:fldCharType="end"/>
            </w:r>
          </w:hyperlink>
        </w:p>
        <w:p w14:paraId="1A1BF90A" w14:textId="77777777" w:rsidR="00307BF2" w:rsidRPr="00307BF2" w:rsidRDefault="009D36BB">
          <w:pPr>
            <w:pStyle w:val="TOC4"/>
            <w:tabs>
              <w:tab w:val="left" w:pos="1540"/>
              <w:tab w:val="right" w:leader="dot" w:pos="9350"/>
            </w:tabs>
            <w:rPr>
              <w:noProof/>
              <w:sz w:val="20"/>
            </w:rPr>
          </w:pPr>
          <w:hyperlink w:anchor="_Toc27552395" w:history="1">
            <w:r w:rsidR="00307BF2" w:rsidRPr="00307BF2">
              <w:rPr>
                <w:rStyle w:val="Hyperlink"/>
                <w:rFonts w:ascii="Arial" w:hAnsi="Arial" w:cs="Arial"/>
                <w:noProof/>
                <w:color w:val="auto"/>
                <w:sz w:val="20"/>
              </w:rPr>
              <w:t>3.7.5.4</w:t>
            </w:r>
            <w:r w:rsidR="00307BF2" w:rsidRPr="00307BF2">
              <w:rPr>
                <w:rFonts w:ascii="Arial" w:hAnsi="Arial" w:cs="Arial"/>
                <w:noProof/>
                <w:sz w:val="20"/>
              </w:rPr>
              <w:tab/>
            </w:r>
            <w:r w:rsidR="00307BF2" w:rsidRPr="00307BF2">
              <w:rPr>
                <w:rStyle w:val="Hyperlink"/>
                <w:rFonts w:ascii="Arial" w:hAnsi="Arial" w:cs="Arial"/>
                <w:noProof/>
                <w:color w:val="auto"/>
                <w:sz w:val="20"/>
              </w:rPr>
              <w:t>Quantitative Bias Analysis Based on Positive Predictive Value</w:t>
            </w:r>
            <w:r w:rsidR="00307BF2" w:rsidRPr="00307BF2">
              <w:rPr>
                <w:rFonts w:ascii="Arial" w:hAnsi="Arial" w:cs="Arial"/>
                <w:noProof/>
                <w:webHidden/>
                <w:sz w:val="20"/>
              </w:rPr>
              <w:tab/>
            </w:r>
            <w:r w:rsidR="00307BF2" w:rsidRPr="00307BF2">
              <w:rPr>
                <w:rFonts w:ascii="Arial" w:hAnsi="Arial" w:cs="Arial"/>
                <w:noProof/>
                <w:webHidden/>
                <w:sz w:val="20"/>
              </w:rPr>
              <w:fldChar w:fldCharType="begin"/>
            </w:r>
            <w:r w:rsidR="00307BF2" w:rsidRPr="00307BF2">
              <w:rPr>
                <w:rFonts w:ascii="Arial" w:hAnsi="Arial" w:cs="Arial"/>
                <w:noProof/>
                <w:webHidden/>
                <w:sz w:val="20"/>
              </w:rPr>
              <w:instrText xml:space="preserve"> PAGEREF _Toc27552395 \h </w:instrText>
            </w:r>
            <w:r w:rsidR="00307BF2" w:rsidRPr="00307BF2">
              <w:rPr>
                <w:rFonts w:ascii="Arial" w:hAnsi="Arial" w:cs="Arial"/>
                <w:noProof/>
                <w:webHidden/>
                <w:sz w:val="20"/>
              </w:rPr>
            </w:r>
            <w:r w:rsidR="00307BF2" w:rsidRPr="00307BF2">
              <w:rPr>
                <w:rFonts w:ascii="Arial" w:hAnsi="Arial" w:cs="Arial"/>
                <w:noProof/>
                <w:webHidden/>
                <w:sz w:val="20"/>
              </w:rPr>
              <w:fldChar w:fldCharType="separate"/>
            </w:r>
            <w:r w:rsidR="00307BF2" w:rsidRPr="00307BF2">
              <w:rPr>
                <w:rFonts w:ascii="Arial" w:hAnsi="Arial" w:cs="Arial"/>
                <w:noProof/>
                <w:webHidden/>
                <w:sz w:val="20"/>
              </w:rPr>
              <w:t>16</w:t>
            </w:r>
            <w:r w:rsidR="00307BF2" w:rsidRPr="00307BF2">
              <w:rPr>
                <w:rFonts w:ascii="Arial" w:hAnsi="Arial" w:cs="Arial"/>
                <w:noProof/>
                <w:webHidden/>
                <w:sz w:val="20"/>
              </w:rPr>
              <w:fldChar w:fldCharType="end"/>
            </w:r>
          </w:hyperlink>
        </w:p>
        <w:p w14:paraId="3E2DBDD7" w14:textId="77777777" w:rsidR="00307BF2" w:rsidRPr="00307BF2" w:rsidRDefault="009D36BB">
          <w:pPr>
            <w:pStyle w:val="TOC1"/>
            <w:tabs>
              <w:tab w:val="left" w:pos="440"/>
            </w:tabs>
            <w:rPr>
              <w:rFonts w:asciiTheme="minorHAnsi" w:hAnsiTheme="minorHAnsi"/>
              <w:b w:val="0"/>
              <w:noProof/>
              <w:sz w:val="20"/>
              <w:lang w:eastAsia="en-US"/>
            </w:rPr>
          </w:pPr>
          <w:hyperlink w:anchor="_Toc27552396" w:history="1">
            <w:r w:rsidR="00307BF2" w:rsidRPr="00307BF2">
              <w:rPr>
                <w:rStyle w:val="Hyperlink"/>
                <w:noProof/>
                <w:color w:val="auto"/>
                <w:sz w:val="20"/>
              </w:rPr>
              <w:t>4.</w:t>
            </w:r>
            <w:r w:rsidR="00307BF2" w:rsidRPr="00307BF2">
              <w:rPr>
                <w:rFonts w:asciiTheme="minorHAnsi" w:hAnsiTheme="minorHAnsi"/>
                <w:b w:val="0"/>
                <w:noProof/>
                <w:sz w:val="20"/>
                <w:lang w:eastAsia="en-US"/>
              </w:rPr>
              <w:tab/>
            </w:r>
            <w:r w:rsidR="00307BF2" w:rsidRPr="00307BF2">
              <w:rPr>
                <w:rStyle w:val="Hyperlink"/>
                <w:noProof/>
                <w:color w:val="auto"/>
                <w:sz w:val="20"/>
              </w:rPr>
              <w:t>REFERENCES</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_Toc27552396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19</w:t>
            </w:r>
            <w:r w:rsidR="00307BF2" w:rsidRPr="00307BF2">
              <w:rPr>
                <w:noProof/>
                <w:webHidden/>
                <w:sz w:val="20"/>
              </w:rPr>
              <w:fldChar w:fldCharType="end"/>
            </w:r>
          </w:hyperlink>
        </w:p>
        <w:p w14:paraId="7BD8A656" w14:textId="77777777" w:rsidR="00307BF2" w:rsidRPr="00307BF2" w:rsidRDefault="009D36BB">
          <w:pPr>
            <w:pStyle w:val="TOC1"/>
            <w:tabs>
              <w:tab w:val="left" w:pos="440"/>
            </w:tabs>
            <w:rPr>
              <w:rFonts w:asciiTheme="minorHAnsi" w:hAnsiTheme="minorHAnsi"/>
              <w:b w:val="0"/>
              <w:noProof/>
              <w:sz w:val="20"/>
              <w:lang w:eastAsia="en-US"/>
            </w:rPr>
          </w:pPr>
          <w:hyperlink w:anchor="_Toc27552397" w:history="1">
            <w:r w:rsidR="00307BF2" w:rsidRPr="00307BF2">
              <w:rPr>
                <w:rStyle w:val="Hyperlink"/>
                <w:noProof/>
                <w:color w:val="auto"/>
                <w:sz w:val="20"/>
              </w:rPr>
              <w:t>5.</w:t>
            </w:r>
            <w:r w:rsidR="00307BF2" w:rsidRPr="00307BF2">
              <w:rPr>
                <w:rFonts w:asciiTheme="minorHAnsi" w:hAnsiTheme="minorHAnsi"/>
                <w:b w:val="0"/>
                <w:noProof/>
                <w:sz w:val="20"/>
                <w:lang w:eastAsia="en-US"/>
              </w:rPr>
              <w:tab/>
            </w:r>
            <w:r w:rsidR="00307BF2" w:rsidRPr="00307BF2">
              <w:rPr>
                <w:rStyle w:val="Hyperlink"/>
                <w:noProof/>
                <w:color w:val="auto"/>
                <w:sz w:val="20"/>
              </w:rPr>
              <w:t>ACKNOWLEDGEMENT AND CERTIFICATION</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_Toc27552397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i</w:t>
            </w:r>
            <w:r w:rsidR="00307BF2" w:rsidRPr="00307BF2">
              <w:rPr>
                <w:noProof/>
                <w:webHidden/>
                <w:sz w:val="20"/>
              </w:rPr>
              <w:fldChar w:fldCharType="end"/>
            </w:r>
          </w:hyperlink>
        </w:p>
        <w:p w14:paraId="41722B27" w14:textId="77777777" w:rsidR="00307BF2" w:rsidRPr="00307BF2" w:rsidRDefault="009D36BB">
          <w:pPr>
            <w:pStyle w:val="TOC2"/>
            <w:rPr>
              <w:rFonts w:asciiTheme="minorHAnsi" w:hAnsiTheme="minorHAnsi"/>
              <w:noProof/>
              <w:sz w:val="20"/>
              <w:lang w:eastAsia="en-US"/>
            </w:rPr>
          </w:pPr>
          <w:hyperlink w:anchor="_Toc27552398" w:history="1">
            <w:r w:rsidR="00307BF2" w:rsidRPr="00307BF2">
              <w:rPr>
                <w:rStyle w:val="Hyperlink"/>
                <w:noProof/>
                <w:color w:val="auto"/>
                <w:sz w:val="20"/>
              </w:rPr>
              <w:t>5.1</w:t>
            </w:r>
            <w:r w:rsidR="00307BF2" w:rsidRPr="00307BF2">
              <w:rPr>
                <w:rFonts w:asciiTheme="minorHAnsi" w:hAnsiTheme="minorHAnsi"/>
                <w:noProof/>
                <w:sz w:val="20"/>
                <w:lang w:eastAsia="en-US"/>
              </w:rPr>
              <w:tab/>
            </w:r>
            <w:r w:rsidR="00307BF2" w:rsidRPr="00307BF2">
              <w:rPr>
                <w:rStyle w:val="Hyperlink"/>
                <w:noProof/>
                <w:color w:val="auto"/>
                <w:sz w:val="20"/>
              </w:rPr>
              <w:t>Electronic Signature</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_Toc27552398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i</w:t>
            </w:r>
            <w:r w:rsidR="00307BF2" w:rsidRPr="00307BF2">
              <w:rPr>
                <w:noProof/>
                <w:webHidden/>
                <w:sz w:val="20"/>
              </w:rPr>
              <w:fldChar w:fldCharType="end"/>
            </w:r>
          </w:hyperlink>
        </w:p>
        <w:p w14:paraId="53EE3F06" w14:textId="77777777" w:rsidR="00307BF2" w:rsidRPr="00307BF2" w:rsidRDefault="009D36BB">
          <w:pPr>
            <w:pStyle w:val="TOC1"/>
            <w:tabs>
              <w:tab w:val="left" w:pos="440"/>
            </w:tabs>
            <w:rPr>
              <w:rFonts w:asciiTheme="minorHAnsi" w:hAnsiTheme="minorHAnsi"/>
              <w:b w:val="0"/>
              <w:noProof/>
              <w:sz w:val="20"/>
              <w:lang w:eastAsia="en-US"/>
            </w:rPr>
          </w:pPr>
          <w:hyperlink w:anchor="_Toc27552399" w:history="1">
            <w:r w:rsidR="00307BF2" w:rsidRPr="00307BF2">
              <w:rPr>
                <w:rStyle w:val="Hyperlink"/>
                <w:noProof/>
                <w:color w:val="auto"/>
                <w:sz w:val="20"/>
              </w:rPr>
              <w:t>6.</w:t>
            </w:r>
            <w:r w:rsidR="00307BF2" w:rsidRPr="00307BF2">
              <w:rPr>
                <w:rFonts w:asciiTheme="minorHAnsi" w:hAnsiTheme="minorHAnsi"/>
                <w:b w:val="0"/>
                <w:noProof/>
                <w:sz w:val="20"/>
                <w:lang w:eastAsia="en-US"/>
              </w:rPr>
              <w:tab/>
            </w:r>
            <w:r w:rsidR="00307BF2" w:rsidRPr="00307BF2">
              <w:rPr>
                <w:rStyle w:val="Hyperlink"/>
                <w:noProof/>
                <w:color w:val="auto"/>
                <w:sz w:val="20"/>
              </w:rPr>
              <w:t>APPENDIX</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_Toc27552399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ii</w:t>
            </w:r>
            <w:r w:rsidR="00307BF2" w:rsidRPr="00307BF2">
              <w:rPr>
                <w:noProof/>
                <w:webHidden/>
                <w:sz w:val="20"/>
              </w:rPr>
              <w:fldChar w:fldCharType="end"/>
            </w:r>
          </w:hyperlink>
        </w:p>
        <w:p w14:paraId="75F4AA6F" w14:textId="77777777" w:rsidR="00307BF2" w:rsidRPr="00307BF2" w:rsidRDefault="009D36BB">
          <w:pPr>
            <w:pStyle w:val="TOC2"/>
            <w:rPr>
              <w:rFonts w:asciiTheme="minorHAnsi" w:hAnsiTheme="minorHAnsi"/>
              <w:noProof/>
              <w:sz w:val="20"/>
              <w:lang w:eastAsia="en-US"/>
            </w:rPr>
          </w:pPr>
          <w:hyperlink w:anchor="_Toc27552400" w:history="1">
            <w:r w:rsidR="00307BF2" w:rsidRPr="00307BF2">
              <w:rPr>
                <w:rStyle w:val="Hyperlink"/>
                <w:rFonts w:cs="Arial"/>
                <w:noProof/>
                <w:color w:val="auto"/>
                <w:sz w:val="20"/>
              </w:rPr>
              <w:t>A.</w:t>
            </w:r>
            <w:r w:rsidR="00307BF2" w:rsidRPr="00307BF2">
              <w:rPr>
                <w:rFonts w:asciiTheme="minorHAnsi" w:hAnsiTheme="minorHAnsi"/>
                <w:noProof/>
                <w:sz w:val="20"/>
                <w:lang w:eastAsia="en-US"/>
              </w:rPr>
              <w:tab/>
            </w:r>
            <w:r w:rsidR="00307BF2" w:rsidRPr="00307BF2">
              <w:rPr>
                <w:rStyle w:val="Hyperlink"/>
                <w:rFonts w:cs="Arial"/>
                <w:noProof/>
                <w:color w:val="auto"/>
                <w:sz w:val="20"/>
              </w:rPr>
              <w:t>Influenza Vaccine Strains</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_Toc27552400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ii</w:t>
            </w:r>
            <w:r w:rsidR="00307BF2" w:rsidRPr="00307BF2">
              <w:rPr>
                <w:noProof/>
                <w:webHidden/>
                <w:sz w:val="20"/>
              </w:rPr>
              <w:fldChar w:fldCharType="end"/>
            </w:r>
          </w:hyperlink>
        </w:p>
        <w:p w14:paraId="463B5BAF" w14:textId="77777777" w:rsidR="00307BF2" w:rsidRPr="00307BF2" w:rsidRDefault="009D36BB">
          <w:pPr>
            <w:pStyle w:val="TOC2"/>
            <w:rPr>
              <w:rFonts w:asciiTheme="minorHAnsi" w:hAnsiTheme="minorHAnsi"/>
              <w:noProof/>
              <w:sz w:val="20"/>
              <w:lang w:eastAsia="en-US"/>
            </w:rPr>
          </w:pPr>
          <w:hyperlink w:anchor="_Toc27552401" w:history="1">
            <w:r w:rsidR="00307BF2" w:rsidRPr="00307BF2">
              <w:rPr>
                <w:rStyle w:val="Hyperlink"/>
                <w:rFonts w:cs="Arial"/>
                <w:noProof/>
                <w:color w:val="auto"/>
                <w:sz w:val="20"/>
              </w:rPr>
              <w:t>B.</w:t>
            </w:r>
            <w:r w:rsidR="00307BF2" w:rsidRPr="00307BF2">
              <w:rPr>
                <w:rFonts w:asciiTheme="minorHAnsi" w:hAnsiTheme="minorHAnsi"/>
                <w:noProof/>
                <w:sz w:val="20"/>
                <w:lang w:eastAsia="en-US"/>
              </w:rPr>
              <w:tab/>
            </w:r>
            <w:r w:rsidR="00307BF2" w:rsidRPr="00307BF2">
              <w:rPr>
                <w:rStyle w:val="Hyperlink"/>
                <w:rFonts w:cs="Arial"/>
                <w:noProof/>
                <w:color w:val="auto"/>
                <w:sz w:val="20"/>
              </w:rPr>
              <w:t>Claims Maturity</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_Toc27552401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ii</w:t>
            </w:r>
            <w:r w:rsidR="00307BF2" w:rsidRPr="00307BF2">
              <w:rPr>
                <w:noProof/>
                <w:webHidden/>
                <w:sz w:val="20"/>
              </w:rPr>
              <w:fldChar w:fldCharType="end"/>
            </w:r>
          </w:hyperlink>
        </w:p>
        <w:p w14:paraId="6E39300C" w14:textId="77777777" w:rsidR="00307BF2" w:rsidRPr="00307BF2" w:rsidRDefault="009D36BB">
          <w:pPr>
            <w:pStyle w:val="TOC2"/>
            <w:rPr>
              <w:rFonts w:asciiTheme="minorHAnsi" w:hAnsiTheme="minorHAnsi"/>
              <w:noProof/>
              <w:sz w:val="20"/>
              <w:lang w:eastAsia="en-US"/>
            </w:rPr>
          </w:pPr>
          <w:hyperlink w:anchor="_Toc27552402" w:history="1">
            <w:r w:rsidR="00307BF2" w:rsidRPr="00307BF2">
              <w:rPr>
                <w:rStyle w:val="Hyperlink"/>
                <w:rFonts w:cs="Arial"/>
                <w:noProof/>
                <w:color w:val="auto"/>
                <w:sz w:val="20"/>
              </w:rPr>
              <w:t>C.</w:t>
            </w:r>
            <w:r w:rsidR="00307BF2" w:rsidRPr="00307BF2">
              <w:rPr>
                <w:rFonts w:asciiTheme="minorHAnsi" w:hAnsiTheme="minorHAnsi"/>
                <w:noProof/>
                <w:sz w:val="20"/>
                <w:lang w:eastAsia="en-US"/>
              </w:rPr>
              <w:tab/>
            </w:r>
            <w:r w:rsidR="00307BF2" w:rsidRPr="00307BF2">
              <w:rPr>
                <w:rStyle w:val="Hyperlink"/>
                <w:rFonts w:cs="Arial"/>
                <w:noProof/>
                <w:color w:val="auto"/>
                <w:sz w:val="20"/>
              </w:rPr>
              <w:t>Influenza Vaccine Codes</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_Toc27552402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iv</w:t>
            </w:r>
            <w:r w:rsidR="00307BF2" w:rsidRPr="00307BF2">
              <w:rPr>
                <w:noProof/>
                <w:webHidden/>
                <w:sz w:val="20"/>
              </w:rPr>
              <w:fldChar w:fldCharType="end"/>
            </w:r>
          </w:hyperlink>
        </w:p>
        <w:p w14:paraId="22F536A5" w14:textId="77777777" w:rsidR="00307BF2" w:rsidRPr="00307BF2" w:rsidRDefault="009D36BB">
          <w:pPr>
            <w:pStyle w:val="TOC2"/>
            <w:rPr>
              <w:rFonts w:asciiTheme="minorHAnsi" w:hAnsiTheme="minorHAnsi"/>
              <w:noProof/>
              <w:sz w:val="20"/>
              <w:lang w:eastAsia="en-US"/>
            </w:rPr>
          </w:pPr>
          <w:hyperlink w:anchor="_Toc27552403" w:history="1">
            <w:r w:rsidR="00307BF2" w:rsidRPr="00307BF2">
              <w:rPr>
                <w:rStyle w:val="Hyperlink"/>
                <w:rFonts w:cs="Arial"/>
                <w:noProof/>
                <w:color w:val="auto"/>
                <w:sz w:val="20"/>
              </w:rPr>
              <w:t>D.</w:t>
            </w:r>
            <w:r w:rsidR="00307BF2" w:rsidRPr="00307BF2">
              <w:rPr>
                <w:rFonts w:asciiTheme="minorHAnsi" w:hAnsiTheme="minorHAnsi"/>
                <w:noProof/>
                <w:sz w:val="20"/>
                <w:lang w:eastAsia="en-US"/>
              </w:rPr>
              <w:tab/>
            </w:r>
            <w:r w:rsidR="00307BF2" w:rsidRPr="00307BF2">
              <w:rPr>
                <w:rStyle w:val="Hyperlink"/>
                <w:rFonts w:cs="Arial"/>
                <w:noProof/>
                <w:color w:val="auto"/>
                <w:sz w:val="20"/>
              </w:rPr>
              <w:t>Concomitant Vaccine Codes for SCRI Analyses</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_Toc27552403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vi</w:t>
            </w:r>
            <w:r w:rsidR="00307BF2" w:rsidRPr="00307BF2">
              <w:rPr>
                <w:noProof/>
                <w:webHidden/>
                <w:sz w:val="20"/>
              </w:rPr>
              <w:fldChar w:fldCharType="end"/>
            </w:r>
          </w:hyperlink>
        </w:p>
        <w:p w14:paraId="343E1C34" w14:textId="77777777" w:rsidR="00307BF2" w:rsidRPr="00307BF2" w:rsidRDefault="009D36BB">
          <w:pPr>
            <w:pStyle w:val="TOC2"/>
            <w:rPr>
              <w:rFonts w:asciiTheme="minorHAnsi" w:hAnsiTheme="minorHAnsi"/>
              <w:noProof/>
              <w:sz w:val="20"/>
              <w:lang w:eastAsia="en-US"/>
            </w:rPr>
          </w:pPr>
          <w:hyperlink w:anchor="_Toc27552404" w:history="1">
            <w:r w:rsidR="00307BF2" w:rsidRPr="00307BF2">
              <w:rPr>
                <w:rStyle w:val="Hyperlink"/>
                <w:rFonts w:cs="Arial"/>
                <w:noProof/>
                <w:color w:val="auto"/>
                <w:sz w:val="20"/>
              </w:rPr>
              <w:t>E.</w:t>
            </w:r>
            <w:r w:rsidR="00307BF2" w:rsidRPr="00307BF2">
              <w:rPr>
                <w:rFonts w:asciiTheme="minorHAnsi" w:hAnsiTheme="minorHAnsi"/>
                <w:noProof/>
                <w:sz w:val="20"/>
                <w:lang w:eastAsia="en-US"/>
              </w:rPr>
              <w:tab/>
            </w:r>
            <w:r w:rsidR="00307BF2" w:rsidRPr="00307BF2">
              <w:rPr>
                <w:rStyle w:val="Hyperlink"/>
                <w:rFonts w:cs="Arial"/>
                <w:noProof/>
                <w:color w:val="auto"/>
                <w:sz w:val="20"/>
              </w:rPr>
              <w:t>SCRI Power</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_Toc27552404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x</w:t>
            </w:r>
            <w:r w:rsidR="00307BF2" w:rsidRPr="00307BF2">
              <w:rPr>
                <w:noProof/>
                <w:webHidden/>
                <w:sz w:val="20"/>
              </w:rPr>
              <w:fldChar w:fldCharType="end"/>
            </w:r>
          </w:hyperlink>
        </w:p>
        <w:p w14:paraId="4DCCBC93" w14:textId="77777777" w:rsidR="00307BF2" w:rsidRPr="00307BF2" w:rsidRDefault="009D36BB">
          <w:pPr>
            <w:pStyle w:val="TOC2"/>
            <w:rPr>
              <w:rFonts w:asciiTheme="minorHAnsi" w:hAnsiTheme="minorHAnsi"/>
              <w:noProof/>
              <w:sz w:val="20"/>
              <w:lang w:eastAsia="en-US"/>
            </w:rPr>
          </w:pPr>
          <w:hyperlink w:anchor="_Toc27552405" w:history="1">
            <w:r w:rsidR="00307BF2" w:rsidRPr="00307BF2">
              <w:rPr>
                <w:rStyle w:val="Hyperlink"/>
                <w:rFonts w:cs="Arial"/>
                <w:noProof/>
                <w:color w:val="auto"/>
                <w:sz w:val="20"/>
              </w:rPr>
              <w:t>F.</w:t>
            </w:r>
            <w:r w:rsidR="00307BF2" w:rsidRPr="00307BF2">
              <w:rPr>
                <w:rFonts w:asciiTheme="minorHAnsi" w:hAnsiTheme="minorHAnsi"/>
                <w:noProof/>
                <w:sz w:val="20"/>
                <w:lang w:eastAsia="en-US"/>
              </w:rPr>
              <w:tab/>
            </w:r>
            <w:r w:rsidR="00307BF2" w:rsidRPr="00307BF2">
              <w:rPr>
                <w:rStyle w:val="Hyperlink"/>
                <w:rFonts w:cs="Arial"/>
                <w:noProof/>
                <w:color w:val="auto"/>
                <w:sz w:val="20"/>
              </w:rPr>
              <w:t>Medical Record Review</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_Toc27552405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xi</w:t>
            </w:r>
            <w:r w:rsidR="00307BF2" w:rsidRPr="00307BF2">
              <w:rPr>
                <w:noProof/>
                <w:webHidden/>
                <w:sz w:val="20"/>
              </w:rPr>
              <w:fldChar w:fldCharType="end"/>
            </w:r>
          </w:hyperlink>
        </w:p>
        <w:p w14:paraId="426B2A65" w14:textId="77777777" w:rsidR="00307BF2" w:rsidRPr="00307BF2" w:rsidRDefault="009D36BB">
          <w:pPr>
            <w:pStyle w:val="TOC2"/>
            <w:rPr>
              <w:rFonts w:asciiTheme="minorHAnsi" w:hAnsiTheme="minorHAnsi"/>
              <w:noProof/>
              <w:sz w:val="20"/>
              <w:lang w:eastAsia="en-US"/>
            </w:rPr>
          </w:pPr>
          <w:hyperlink w:anchor="_Toc27552406" w:history="1">
            <w:r w:rsidR="00307BF2" w:rsidRPr="00307BF2">
              <w:rPr>
                <w:rStyle w:val="Hyperlink"/>
                <w:rFonts w:cs="Arial"/>
                <w:noProof/>
                <w:color w:val="auto"/>
                <w:sz w:val="20"/>
              </w:rPr>
              <w:t>G.</w:t>
            </w:r>
            <w:r w:rsidR="00307BF2" w:rsidRPr="00307BF2">
              <w:rPr>
                <w:rFonts w:asciiTheme="minorHAnsi" w:hAnsiTheme="minorHAnsi"/>
                <w:noProof/>
                <w:sz w:val="20"/>
                <w:lang w:eastAsia="en-US"/>
              </w:rPr>
              <w:tab/>
            </w:r>
            <w:r w:rsidR="00307BF2" w:rsidRPr="00307BF2">
              <w:rPr>
                <w:rStyle w:val="Hyperlink"/>
                <w:rFonts w:cs="Arial"/>
                <w:noProof/>
                <w:color w:val="auto"/>
                <w:sz w:val="20"/>
              </w:rPr>
              <w:t>Clinical Case Definitions for GBS and Fisher Syndrome</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_Toc27552406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xii</w:t>
            </w:r>
            <w:r w:rsidR="00307BF2" w:rsidRPr="00307BF2">
              <w:rPr>
                <w:noProof/>
                <w:webHidden/>
                <w:sz w:val="20"/>
              </w:rPr>
              <w:fldChar w:fldCharType="end"/>
            </w:r>
          </w:hyperlink>
        </w:p>
        <w:p w14:paraId="24463A1D" w14:textId="77777777" w:rsidR="00307BF2" w:rsidRPr="00307BF2" w:rsidRDefault="009D36BB">
          <w:pPr>
            <w:pStyle w:val="TOC2"/>
            <w:rPr>
              <w:rFonts w:asciiTheme="minorHAnsi" w:hAnsiTheme="minorHAnsi"/>
              <w:noProof/>
              <w:sz w:val="20"/>
              <w:lang w:eastAsia="en-US"/>
            </w:rPr>
          </w:pPr>
          <w:hyperlink w:anchor="_Toc27552407" w:history="1">
            <w:r w:rsidR="00307BF2" w:rsidRPr="00307BF2">
              <w:rPr>
                <w:rStyle w:val="Hyperlink"/>
                <w:rFonts w:cs="Arial"/>
                <w:noProof/>
                <w:color w:val="auto"/>
                <w:sz w:val="20"/>
              </w:rPr>
              <w:t>H.</w:t>
            </w:r>
            <w:r w:rsidR="00307BF2" w:rsidRPr="00307BF2">
              <w:rPr>
                <w:rFonts w:asciiTheme="minorHAnsi" w:hAnsiTheme="minorHAnsi"/>
                <w:noProof/>
                <w:sz w:val="20"/>
                <w:lang w:eastAsia="en-US"/>
              </w:rPr>
              <w:tab/>
            </w:r>
            <w:r w:rsidR="00307BF2" w:rsidRPr="00307BF2">
              <w:rPr>
                <w:rStyle w:val="Hyperlink"/>
                <w:rFonts w:cs="Arial"/>
                <w:noProof/>
                <w:color w:val="auto"/>
                <w:sz w:val="20"/>
              </w:rPr>
              <w:t>GBS Abstraction Manual</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_Toc27552407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xiii</w:t>
            </w:r>
            <w:r w:rsidR="00307BF2" w:rsidRPr="00307BF2">
              <w:rPr>
                <w:noProof/>
                <w:webHidden/>
                <w:sz w:val="20"/>
              </w:rPr>
              <w:fldChar w:fldCharType="end"/>
            </w:r>
          </w:hyperlink>
        </w:p>
        <w:p w14:paraId="353020B6" w14:textId="77777777" w:rsidR="00307BF2" w:rsidRPr="00307BF2" w:rsidRDefault="009D36BB">
          <w:pPr>
            <w:pStyle w:val="TOC2"/>
            <w:rPr>
              <w:rFonts w:asciiTheme="minorHAnsi" w:hAnsiTheme="minorHAnsi"/>
              <w:noProof/>
              <w:sz w:val="20"/>
              <w:lang w:eastAsia="en-US"/>
            </w:rPr>
          </w:pPr>
          <w:hyperlink w:anchor="_Toc27552408" w:history="1">
            <w:r w:rsidR="00307BF2" w:rsidRPr="00307BF2">
              <w:rPr>
                <w:rStyle w:val="Hyperlink"/>
                <w:rFonts w:cs="Arial"/>
                <w:noProof/>
                <w:color w:val="auto"/>
                <w:sz w:val="20"/>
              </w:rPr>
              <w:t>I.</w:t>
            </w:r>
            <w:r w:rsidR="00307BF2" w:rsidRPr="00307BF2">
              <w:rPr>
                <w:rFonts w:asciiTheme="minorHAnsi" w:hAnsiTheme="minorHAnsi"/>
                <w:noProof/>
                <w:sz w:val="20"/>
                <w:lang w:eastAsia="en-US"/>
              </w:rPr>
              <w:tab/>
            </w:r>
            <w:r w:rsidR="00307BF2" w:rsidRPr="00307BF2">
              <w:rPr>
                <w:rStyle w:val="Hyperlink"/>
                <w:rFonts w:cs="Arial"/>
                <w:noProof/>
                <w:color w:val="auto"/>
                <w:sz w:val="20"/>
              </w:rPr>
              <w:t>Abstraction Tool</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_Toc27552408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xiv</w:t>
            </w:r>
            <w:r w:rsidR="00307BF2" w:rsidRPr="00307BF2">
              <w:rPr>
                <w:noProof/>
                <w:webHidden/>
                <w:sz w:val="20"/>
              </w:rPr>
              <w:fldChar w:fldCharType="end"/>
            </w:r>
          </w:hyperlink>
        </w:p>
        <w:p w14:paraId="1263A61C" w14:textId="77777777" w:rsidR="00307BF2" w:rsidRPr="00307BF2" w:rsidRDefault="009D36BB" w:rsidP="00307BF2">
          <w:pPr>
            <w:pStyle w:val="TOC2"/>
            <w:rPr>
              <w:rFonts w:asciiTheme="minorHAnsi" w:hAnsiTheme="minorHAnsi"/>
              <w:noProof/>
              <w:szCs w:val="22"/>
              <w:lang w:eastAsia="en-US"/>
            </w:rPr>
          </w:pPr>
          <w:hyperlink w:anchor="_Toc27552409" w:history="1">
            <w:r w:rsidR="00307BF2" w:rsidRPr="00307BF2">
              <w:rPr>
                <w:rStyle w:val="Hyperlink"/>
                <w:noProof/>
                <w:color w:val="auto"/>
                <w:sz w:val="20"/>
              </w:rPr>
              <w:t>J.</w:t>
            </w:r>
            <w:r w:rsidR="00307BF2" w:rsidRPr="00307BF2">
              <w:rPr>
                <w:rFonts w:asciiTheme="minorHAnsi" w:hAnsiTheme="minorHAnsi"/>
                <w:noProof/>
                <w:sz w:val="20"/>
                <w:lang w:eastAsia="en-US"/>
              </w:rPr>
              <w:tab/>
            </w:r>
            <w:r w:rsidR="00307BF2" w:rsidRPr="00307BF2">
              <w:rPr>
                <w:rStyle w:val="Hyperlink"/>
                <w:noProof/>
                <w:color w:val="auto"/>
                <w:sz w:val="20"/>
              </w:rPr>
              <w:t>Medical Record Request Letter</w:t>
            </w:r>
            <w:r w:rsidR="00307BF2" w:rsidRPr="00307BF2">
              <w:rPr>
                <w:noProof/>
                <w:webHidden/>
                <w:sz w:val="20"/>
              </w:rPr>
              <w:tab/>
            </w:r>
            <w:r w:rsidR="00307BF2" w:rsidRPr="00307BF2">
              <w:rPr>
                <w:noProof/>
                <w:webHidden/>
                <w:sz w:val="20"/>
              </w:rPr>
              <w:fldChar w:fldCharType="begin"/>
            </w:r>
            <w:r w:rsidR="00307BF2" w:rsidRPr="00307BF2">
              <w:rPr>
                <w:noProof/>
                <w:webHidden/>
                <w:sz w:val="20"/>
              </w:rPr>
              <w:instrText xml:space="preserve"> PAGEREF _Toc27552409 \h </w:instrText>
            </w:r>
            <w:r w:rsidR="00307BF2" w:rsidRPr="00307BF2">
              <w:rPr>
                <w:noProof/>
                <w:webHidden/>
                <w:sz w:val="20"/>
              </w:rPr>
            </w:r>
            <w:r w:rsidR="00307BF2" w:rsidRPr="00307BF2">
              <w:rPr>
                <w:noProof/>
                <w:webHidden/>
                <w:sz w:val="20"/>
              </w:rPr>
              <w:fldChar w:fldCharType="separate"/>
            </w:r>
            <w:r w:rsidR="00307BF2" w:rsidRPr="00307BF2">
              <w:rPr>
                <w:noProof/>
                <w:webHidden/>
                <w:sz w:val="20"/>
              </w:rPr>
              <w:t>xv</w:t>
            </w:r>
            <w:r w:rsidR="00307BF2" w:rsidRPr="00307BF2">
              <w:rPr>
                <w:noProof/>
                <w:webHidden/>
                <w:sz w:val="20"/>
              </w:rPr>
              <w:fldChar w:fldCharType="end"/>
            </w:r>
          </w:hyperlink>
          <w:r w:rsidR="00307BF2" w:rsidRPr="00307BF2">
            <w:rPr>
              <w:rFonts w:cs="Arial"/>
              <w:noProof/>
            </w:rPr>
            <w:fldChar w:fldCharType="end"/>
          </w:r>
        </w:p>
      </w:sdtContent>
    </w:sdt>
    <w:p w14:paraId="13E8384C" w14:textId="77777777" w:rsidR="00307BF2" w:rsidRPr="00307BF2" w:rsidRDefault="00307BF2" w:rsidP="00DF09F3">
      <w:pPr>
        <w:pStyle w:val="Heading1"/>
        <w:ind w:left="0"/>
        <w:rPr>
          <w:rFonts w:ascii="Arial" w:hAnsi="Arial"/>
        </w:rPr>
        <w:sectPr w:rsidR="00307BF2" w:rsidRPr="00307BF2" w:rsidSect="00DF09F3">
          <w:footnotePr>
            <w:numFmt w:val="lowerLetter"/>
          </w:footnotePr>
          <w:pgSz w:w="12240" w:h="15840"/>
          <w:pgMar w:top="1152" w:right="1440" w:bottom="1152" w:left="1440" w:header="720" w:footer="720" w:gutter="0"/>
          <w:cols w:space="720"/>
          <w:titlePg/>
          <w:docGrid w:linePitch="360"/>
        </w:sectPr>
      </w:pPr>
    </w:p>
    <w:p w14:paraId="4EC470F5" w14:textId="77777777" w:rsidR="00307BF2" w:rsidRPr="00307BF2" w:rsidRDefault="00307BF2" w:rsidP="00307BF2">
      <w:pPr>
        <w:pStyle w:val="Heading1"/>
        <w:ind w:left="360" w:hanging="360"/>
        <w:rPr>
          <w:rFonts w:ascii="Arial" w:hAnsi="Arial"/>
          <w:b w:val="0"/>
          <w:i w:val="0"/>
          <w:caps/>
          <w:color w:val="595959" w:themeColor="text1" w:themeTint="A6"/>
        </w:rPr>
      </w:pPr>
      <w:bookmarkStart w:id="2" w:name="_Toc27552375"/>
      <w:r w:rsidRPr="00307BF2">
        <w:rPr>
          <w:rFonts w:ascii="Arial" w:hAnsi="Arial"/>
          <w:b w:val="0"/>
          <w:i w:val="0"/>
          <w:caps/>
          <w:color w:val="595959" w:themeColor="text1" w:themeTint="A6"/>
        </w:rPr>
        <w:lastRenderedPageBreak/>
        <w:t>EXECUTIVE SUMMARY</w:t>
      </w:r>
      <w:bookmarkEnd w:id="2"/>
    </w:p>
    <w:p w14:paraId="612E4D6E" w14:textId="77777777" w:rsidR="00307BF2" w:rsidRPr="00307BF2" w:rsidRDefault="00307BF2" w:rsidP="00DF09F3">
      <w:pPr>
        <w:rPr>
          <w:rFonts w:ascii="Arial" w:hAnsi="Arial" w:cs="Arial"/>
          <w:b/>
          <w:sz w:val="20"/>
          <w:lang w:eastAsia="ja-JP"/>
        </w:rPr>
      </w:pPr>
      <w:r w:rsidRPr="00307BF2">
        <w:rPr>
          <w:rFonts w:ascii="Arial" w:hAnsi="Arial" w:cs="Arial"/>
          <w:b/>
          <w:sz w:val="20"/>
          <w:lang w:eastAsia="ja-JP"/>
        </w:rPr>
        <w:t>Background</w:t>
      </w:r>
    </w:p>
    <w:p w14:paraId="485D5A6A" w14:textId="77777777" w:rsidR="00307BF2" w:rsidRPr="00307BF2" w:rsidRDefault="00307BF2" w:rsidP="00DF09F3">
      <w:pPr>
        <w:rPr>
          <w:rFonts w:ascii="Arial" w:hAnsi="Arial" w:cs="Arial"/>
          <w:sz w:val="20"/>
          <w:lang w:eastAsia="ja-JP"/>
        </w:rPr>
      </w:pPr>
      <w:r w:rsidRPr="00307BF2">
        <w:rPr>
          <w:rFonts w:ascii="Arial" w:hAnsi="Arial" w:cs="Arial"/>
          <w:sz w:val="20"/>
          <w:lang w:val="en"/>
        </w:rPr>
        <w:t>The U.S. Food and Drug Administration and the Centers for</w:t>
      </w:r>
      <w:bookmarkStart w:id="3" w:name="_GoBack"/>
      <w:bookmarkEnd w:id="3"/>
      <w:r w:rsidRPr="00307BF2">
        <w:rPr>
          <w:rFonts w:ascii="Arial" w:hAnsi="Arial" w:cs="Arial"/>
          <w:sz w:val="20"/>
          <w:lang w:val="en"/>
        </w:rPr>
        <w:t xml:space="preserve"> Medicare &amp; Medicaid Services have been actively monitoring the risk of Guillain-Barré syndrome (GBS) following influenza vaccination among Fee-for-Service (FFS) Medicare beneficiaries every season since 2008. The Vaccine Safety Datalink (VSD) is a collaborative project between the Centers for Disease Control and Prevention and </w:t>
      </w:r>
      <w:r w:rsidRPr="00307BF2">
        <w:rPr>
          <w:rFonts w:ascii="Arial" w:hAnsi="Arial" w:cs="Arial"/>
          <w:sz w:val="20"/>
          <w:lang w:eastAsia="ja-JP"/>
        </w:rPr>
        <w:t>eight health care organizations, which monitors rare and serious adverse events following immunization in nine million members total (3% of the U.S. population).</w:t>
      </w:r>
      <w:r w:rsidRPr="00307BF2">
        <w:rPr>
          <w:rFonts w:ascii="Arial" w:hAnsi="Arial" w:cs="Arial"/>
          <w:sz w:val="20"/>
          <w:lang w:eastAsia="ja-JP"/>
        </w:rPr>
        <w:fldChar w:fldCharType="begin">
          <w:fldData xml:space="preserve">PEVuZE5vdGU+PENpdGU+PEF1dGhvcj5HcmVlbmU8L0F1dGhvcj48WWVhcj4yMDA5PC9ZZWFyPjxS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</w:fldData>
        </w:fldChar>
      </w:r>
      <w:r w:rsidRPr="00307BF2">
        <w:rPr>
          <w:rFonts w:ascii="Arial" w:hAnsi="Arial" w:cs="Arial"/>
          <w:sz w:val="20"/>
          <w:lang w:eastAsia="ja-JP"/>
        </w:rPr>
        <w:instrText xml:space="preserve"> ADDIN EN.CITE </w:instrText>
      </w:r>
      <w:r w:rsidRPr="00307BF2">
        <w:rPr>
          <w:rFonts w:ascii="Arial" w:hAnsi="Arial" w:cs="Arial"/>
          <w:sz w:val="20"/>
          <w:lang w:eastAsia="ja-JP"/>
        </w:rPr>
        <w:fldChar w:fldCharType="begin">
          <w:fldData xml:space="preserve">PEVuZE5vdGU+PENpdGU+PEF1dGhvcj5HcmVlbmU8L0F1dGhvcj48WWVhcj4yMDA5PC9ZZWFyPjxS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</w:fldData>
        </w:fldChar>
      </w:r>
      <w:r w:rsidRPr="00307BF2">
        <w:rPr>
          <w:rFonts w:ascii="Arial" w:hAnsi="Arial" w:cs="Arial"/>
          <w:sz w:val="20"/>
          <w:lang w:eastAsia="ja-JP"/>
        </w:rPr>
        <w:instrText xml:space="preserve"> ADDIN EN.CITE.DATA </w:instrText>
      </w:r>
      <w:r w:rsidRPr="00307BF2">
        <w:rPr>
          <w:rFonts w:ascii="Arial" w:hAnsi="Arial" w:cs="Arial"/>
          <w:sz w:val="20"/>
          <w:lang w:eastAsia="ja-JP"/>
        </w:rPr>
      </w:r>
      <w:r w:rsidRPr="00307BF2">
        <w:rPr>
          <w:rFonts w:ascii="Arial" w:hAnsi="Arial" w:cs="Arial"/>
          <w:sz w:val="20"/>
          <w:lang w:eastAsia="ja-JP"/>
        </w:rPr>
        <w:fldChar w:fldCharType="end"/>
      </w:r>
      <w:r w:rsidRPr="00307BF2">
        <w:rPr>
          <w:rFonts w:ascii="Arial" w:hAnsi="Arial" w:cs="Arial"/>
          <w:sz w:val="20"/>
          <w:lang w:eastAsia="ja-JP"/>
        </w:rPr>
      </w:r>
      <w:r w:rsidRPr="00307BF2">
        <w:rPr>
          <w:rFonts w:ascii="Arial" w:hAnsi="Arial" w:cs="Arial"/>
          <w:sz w:val="20"/>
          <w:lang w:eastAsia="ja-JP"/>
        </w:rPr>
        <w:fldChar w:fldCharType="separate"/>
      </w:r>
      <w:hyperlink w:anchor="_ENREF_1" w:tooltip="Greene, 2009 #26" w:history="1">
        <w:r w:rsidRPr="00307BF2">
          <w:rPr>
            <w:rFonts w:ascii="Arial" w:hAnsi="Arial" w:cs="Arial"/>
            <w:noProof/>
            <w:sz w:val="20"/>
            <w:vertAlign w:val="superscript"/>
            <w:lang w:eastAsia="ja-JP"/>
          </w:rPr>
          <w:t>1</w:t>
        </w:r>
      </w:hyperlink>
      <w:r w:rsidRPr="00307BF2">
        <w:rPr>
          <w:rFonts w:ascii="Arial" w:hAnsi="Arial" w:cs="Arial"/>
          <w:noProof/>
          <w:sz w:val="20"/>
          <w:vertAlign w:val="superscript"/>
          <w:lang w:eastAsia="ja-JP"/>
        </w:rPr>
        <w:t>,</w:t>
      </w:r>
      <w:hyperlink w:anchor="_ENREF_2" w:tooltip="Centers for Disease Control and Prevention, 2017 #229" w:history="1">
        <w:r w:rsidRPr="00307BF2">
          <w:rPr>
            <w:rFonts w:ascii="Arial" w:hAnsi="Arial" w:cs="Arial"/>
            <w:noProof/>
            <w:sz w:val="20"/>
            <w:vertAlign w:val="superscript"/>
            <w:lang w:eastAsia="ja-JP"/>
          </w:rPr>
          <w:t>2</w:t>
        </w:r>
      </w:hyperlink>
      <w:r w:rsidRPr="00307BF2">
        <w:rPr>
          <w:rFonts w:ascii="Arial" w:hAnsi="Arial" w:cs="Arial"/>
          <w:sz w:val="20"/>
          <w:lang w:eastAsia="ja-JP"/>
        </w:rPr>
        <w:fldChar w:fldCharType="end"/>
      </w:r>
      <w:r w:rsidRPr="00307BF2">
        <w:rPr>
          <w:rFonts w:ascii="Arial" w:hAnsi="Arial" w:cs="Arial"/>
          <w:sz w:val="20"/>
          <w:lang w:eastAsia="ja-JP"/>
        </w:rPr>
        <w:t xml:space="preserve"> In the 2018–2019 influenza season, VSD identified an increased risk of GBS among beneficiaries 65 years and older who received high-dose influenza vaccine. A total of 614,200 vaccinations with the high-dose influenza vaccine were observed as of December 12, 2018. Using the binomial maxSPRT procedure,</w:t>
      </w:r>
      <w:hyperlink w:anchor="_ENREF_3" w:tooltip="Lee, 2011 #231" w:history="1">
        <w:r w:rsidRPr="00307BF2">
          <w:rPr>
            <w:rFonts w:ascii="Arial" w:hAnsi="Arial" w:cs="Arial"/>
            <w:sz w:val="20"/>
            <w:lang w:eastAsia="ja-JP"/>
          </w:rPr>
          <w:fldChar w:fldCharType="begin"/>
        </w:r>
        <w:r w:rsidRPr="00307BF2">
          <w:rPr>
            <w:rFonts w:ascii="Arial" w:hAnsi="Arial" w:cs="Arial"/>
            <w:sz w:val="20"/>
            <w:lang w:eastAsia="ja-JP"/>
          </w:rPr>
          <w:instrText xml:space="preserve"> ADDIN EN.CITE &lt;EndNote&gt;&lt;Cite&gt;&lt;Author&gt;Lee&lt;/Author&gt;&lt;Year&gt;2011&lt;/Year&gt;&lt;RecNum&gt;231&lt;/RecNum&gt;&lt;DisplayText&gt;&lt;style face="superscript"&gt;3&lt;/style&gt;&lt;/DisplayText&gt;&lt;record&gt;&lt;rec-number&gt;231&lt;/rec-number&gt;&lt;foreign-keys&gt;&lt;key app="EN" db-id="05dd5ratu2ze5seewrsvw2prrdpppa0xf50d"&gt;231&lt;/key&gt;&lt;/foreign-keys&gt;&lt;ref-type name="Journal Article"&gt;17&lt;/ref-type&gt;&lt;contributors&gt;&lt;authors&gt;&lt;author&gt;Lee, Grace M&lt;/author&gt;&lt;author&gt;Greene, Sharon K&lt;/author&gt;&lt;author&gt;Weintraub, Eric S&lt;/author&gt;&lt;author&gt;Baggs, James&lt;/author&gt;&lt;author&gt;Kulldorff, Martin&lt;/author&gt;&lt;author&gt;Fireman, Bruce H&lt;/author&gt;&lt;author&gt;Baxter, Roger&lt;/author&gt;&lt;author&gt;Jacobsen, Steven J&lt;/author&gt;&lt;author&gt;Irving, Stephanie&lt;/author&gt;&lt;author&gt;Daley, Matthew F&lt;/author&gt;&lt;/authors&gt;&lt;/contributors&gt;&lt;titles&gt;&lt;title&gt;H1N1 and seasonal influenza vaccine safety in the vaccine safety datalink project&lt;/title&gt;&lt;secondary-title&gt;American journal of preventive medicine&lt;/secondary-title&gt;&lt;/titles&gt;&lt;periodical&gt;&lt;full-title&gt;American journal of preventive medicine&lt;/full-title&gt;&lt;/periodical&gt;&lt;pages&gt;121-128&lt;/pages&gt;&lt;volume&gt;41&lt;/volume&gt;&lt;number&gt;2&lt;/number&gt;&lt;dates&gt;&lt;year&gt;2011&lt;/year&gt;&lt;/dates&gt;&lt;isbn&gt;0749-3797&lt;/isbn&gt;&lt;urls&gt;&lt;/urls&gt;&lt;/record&gt;&lt;/Cite&gt;&lt;/EndNote&gt;</w:instrText>
        </w:r>
        <w:r w:rsidRPr="00307BF2">
          <w:rPr>
            <w:rFonts w:ascii="Arial" w:hAnsi="Arial" w:cs="Arial"/>
            <w:sz w:val="20"/>
            <w:lang w:eastAsia="ja-JP"/>
          </w:rPr>
          <w:fldChar w:fldCharType="separate"/>
        </w:r>
        <w:r w:rsidRPr="00307BF2">
          <w:rPr>
            <w:rFonts w:ascii="Arial" w:hAnsi="Arial" w:cs="Arial"/>
            <w:noProof/>
            <w:sz w:val="20"/>
            <w:vertAlign w:val="superscript"/>
            <w:lang w:eastAsia="ja-JP"/>
          </w:rPr>
          <w:t>3</w:t>
        </w:r>
        <w:r w:rsidRPr="00307BF2">
          <w:rPr>
            <w:rFonts w:ascii="Arial" w:hAnsi="Arial" w:cs="Arial"/>
            <w:sz w:val="20"/>
            <w:lang w:eastAsia="ja-JP"/>
          </w:rPr>
          <w:fldChar w:fldCharType="end"/>
        </w:r>
      </w:hyperlink>
      <w:r w:rsidRPr="00307BF2">
        <w:rPr>
          <w:rFonts w:ascii="Arial" w:hAnsi="Arial" w:cs="Arial"/>
          <w:sz w:val="20"/>
          <w:lang w:eastAsia="ja-JP"/>
        </w:rPr>
        <w:t xml:space="preserve"> six GBS cases were seen in the risk window (1-42 days post-vaccination), and zero cases were seen in the comparison window. </w:t>
      </w:r>
    </w:p>
    <w:p w14:paraId="40626C19" w14:textId="77777777" w:rsidR="00307BF2" w:rsidRPr="00307BF2" w:rsidRDefault="00307BF2" w:rsidP="00DF09F3">
      <w:pPr>
        <w:rPr>
          <w:rFonts w:ascii="Arial" w:hAnsi="Arial" w:cs="Arial"/>
          <w:b/>
          <w:sz w:val="20"/>
          <w:lang w:eastAsia="ja-JP"/>
        </w:rPr>
      </w:pPr>
      <w:r w:rsidRPr="00307BF2">
        <w:rPr>
          <w:rFonts w:ascii="Arial" w:hAnsi="Arial" w:cs="Arial"/>
          <w:b/>
          <w:sz w:val="20"/>
          <w:lang w:eastAsia="ja-JP"/>
        </w:rPr>
        <w:t>Objective</w:t>
      </w:r>
    </w:p>
    <w:p w14:paraId="1AD9E1E3"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Assess the risk of GBS following 2018–2019 high-dose and seasonal influenza vaccinations among Medicare FFS beneficiaries ages 65 and older.</w:t>
      </w:r>
    </w:p>
    <w:p w14:paraId="33BB7D09" w14:textId="77777777" w:rsidR="00307BF2" w:rsidRPr="00307BF2" w:rsidRDefault="00307BF2" w:rsidP="00DF09F3">
      <w:pPr>
        <w:rPr>
          <w:rFonts w:ascii="Arial" w:hAnsi="Arial" w:cs="Arial"/>
          <w:b/>
          <w:sz w:val="20"/>
          <w:lang w:eastAsia="ja-JP"/>
        </w:rPr>
      </w:pPr>
      <w:r w:rsidRPr="00307BF2">
        <w:rPr>
          <w:rFonts w:ascii="Arial" w:hAnsi="Arial" w:cs="Arial"/>
          <w:b/>
          <w:sz w:val="20"/>
          <w:lang w:eastAsia="ja-JP"/>
        </w:rPr>
        <w:t>Methods</w:t>
      </w:r>
    </w:p>
    <w:p w14:paraId="3AB88542"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We will conduct self-controlled risk interval (SCRI) analyses to determine if the observed rates in the post-vaccination risk windows (days 8–21 and 1</w:t>
      </w:r>
      <w:bookmarkStart w:id="4" w:name="_Hlk2763631"/>
      <w:r w:rsidRPr="00307BF2">
        <w:rPr>
          <w:rFonts w:ascii="Arial" w:hAnsi="Arial" w:cs="Arial"/>
          <w:sz w:val="20"/>
          <w:lang w:eastAsia="ja-JP"/>
        </w:rPr>
        <w:t>–</w:t>
      </w:r>
      <w:bookmarkEnd w:id="4"/>
      <w:r w:rsidRPr="00307BF2">
        <w:rPr>
          <w:rFonts w:ascii="Arial" w:hAnsi="Arial" w:cs="Arial"/>
          <w:sz w:val="20"/>
          <w:lang w:eastAsia="ja-JP"/>
        </w:rPr>
        <w:t>42) are significantly higher than the GBS rates in the post-vaccination control windows (days 43–84). We will complete (1) an “early vaccination cut-off” SCRI analysis wherein we will use vaccination claims through November 9, 2018 (week 13) as the influenza vaccination cut-off; and (2) an end-of-season SCRI analysis</w:t>
      </w:r>
      <w:r w:rsidRPr="00307BF2">
        <w:rPr>
          <w:rFonts w:ascii="Arial" w:hAnsi="Arial" w:cs="Arial"/>
          <w:sz w:val="20"/>
        </w:rPr>
        <w:t xml:space="preserve"> </w:t>
      </w:r>
      <w:r w:rsidRPr="00307BF2">
        <w:rPr>
          <w:rFonts w:ascii="Arial" w:hAnsi="Arial" w:cs="Arial"/>
          <w:sz w:val="20"/>
          <w:lang w:eastAsia="ja-JP"/>
        </w:rPr>
        <w:t xml:space="preserve">using vaccination claims through June 29, 2019. </w:t>
      </w:r>
    </w:p>
    <w:p w14:paraId="53DCF74A" w14:textId="77777777" w:rsidR="00307BF2" w:rsidRPr="00307BF2" w:rsidRDefault="00307BF2" w:rsidP="00DF09F3">
      <w:pPr>
        <w:rPr>
          <w:rFonts w:ascii="Arial" w:hAnsi="Arial" w:cs="Arial"/>
          <w:sz w:val="20"/>
        </w:rPr>
      </w:pPr>
      <w:r w:rsidRPr="00307BF2">
        <w:rPr>
          <w:rFonts w:ascii="Arial" w:hAnsi="Arial" w:cs="Arial"/>
          <w:sz w:val="20"/>
          <w:lang w:eastAsia="ja-JP"/>
        </w:rPr>
        <w:t>We will complete crude and seasonality-adjusted SCRI analyses for high-dose influenza vaccine and all seasonal influenza vaccines combined. The end-of-season analyses will additionally assess the GBS risk following other vaccine types and concurrent vaccinations based on power calculations (at least ≥80% power to detect an odds ratio of 3). We will use both</w:t>
      </w:r>
      <w:r w:rsidRPr="00307BF2">
        <w:rPr>
          <w:rFonts w:ascii="Arial" w:hAnsi="Arial" w:cs="Arial"/>
          <w:sz w:val="20"/>
        </w:rPr>
        <w:t xml:space="preserve"> </w:t>
      </w:r>
      <w:r w:rsidRPr="00307BF2">
        <w:rPr>
          <w:rFonts w:ascii="Arial" w:hAnsi="Arial" w:cs="Arial"/>
          <w:sz w:val="20"/>
          <w:lang w:eastAsia="ja-JP"/>
        </w:rPr>
        <w:t xml:space="preserve">claims-based and imputed GBS cases; the latter will use the positive predictive value (PPV) resulting from the medical record review process conducted during the 2015–2016 season. </w:t>
      </w:r>
      <w:r w:rsidRPr="00307BF2">
        <w:rPr>
          <w:rFonts w:ascii="Arial" w:hAnsi="Arial" w:cs="Arial"/>
          <w:sz w:val="20"/>
        </w:rPr>
        <w:t xml:space="preserve">We will use conditional logistic regression models to calculate the odds ratios (ORs) with 95% CIs, offset by length of observation time. We will calculate attributable risk (AR) as the difference in the expected number of GBS cases observed in the risk and control windows, divided by the total number of vaccinated beneficiaries. </w:t>
      </w:r>
    </w:p>
    <w:p w14:paraId="5F07A234" w14:textId="77777777" w:rsidR="00307BF2" w:rsidRPr="00307BF2" w:rsidRDefault="00307BF2" w:rsidP="00307BF2">
      <w:pPr>
        <w:pStyle w:val="Heading1"/>
        <w:keepNext/>
        <w:keepLines/>
        <w:pageBreakBefore/>
        <w:numPr>
          <w:ilvl w:val="0"/>
          <w:numId w:val="23"/>
        </w:numPr>
        <w:spacing w:before="360"/>
        <w:jc w:val="left"/>
        <w:rPr>
          <w:rFonts w:ascii="Arial" w:hAnsi="Arial"/>
          <w:b w:val="0"/>
          <w:i w:val="0"/>
          <w:caps/>
          <w:color w:val="595959" w:themeColor="text1" w:themeTint="A6"/>
        </w:rPr>
      </w:pPr>
      <w:bookmarkStart w:id="5" w:name="_Toc2064170"/>
      <w:bookmarkStart w:id="6" w:name="_Toc2064228"/>
      <w:bookmarkStart w:id="7" w:name="_Toc2069475"/>
      <w:bookmarkStart w:id="8" w:name="_Toc2070048"/>
      <w:bookmarkStart w:id="9" w:name="_Toc2094245"/>
      <w:bookmarkStart w:id="10" w:name="_Toc27552376"/>
      <w:bookmarkEnd w:id="5"/>
      <w:bookmarkEnd w:id="6"/>
      <w:bookmarkEnd w:id="7"/>
      <w:bookmarkEnd w:id="8"/>
      <w:bookmarkEnd w:id="9"/>
      <w:r w:rsidRPr="00307BF2">
        <w:rPr>
          <w:rFonts w:ascii="Arial" w:hAnsi="Arial"/>
          <w:b w:val="0"/>
          <w:i w:val="0"/>
          <w:caps/>
          <w:color w:val="595959" w:themeColor="text1" w:themeTint="A6"/>
        </w:rPr>
        <w:lastRenderedPageBreak/>
        <w:t>BACKGROUND</w:t>
      </w:r>
      <w:bookmarkEnd w:id="10"/>
    </w:p>
    <w:p w14:paraId="42E69A4E" w14:textId="77777777" w:rsidR="00307BF2" w:rsidRPr="00307BF2" w:rsidRDefault="00307BF2" w:rsidP="00DF09F3">
      <w:pPr>
        <w:rPr>
          <w:rFonts w:ascii="Arial" w:hAnsi="Arial" w:cs="Arial"/>
          <w:sz w:val="20"/>
        </w:rPr>
      </w:pPr>
      <w:r w:rsidRPr="00307BF2">
        <w:rPr>
          <w:rFonts w:ascii="Arial" w:hAnsi="Arial" w:cs="Arial"/>
          <w:sz w:val="20"/>
        </w:rPr>
        <w:t>Guillain-Barré syndrome (GBS) is an immune-mediated polyneuropathy that causes an individual’s immune system to damage nerve cells, causing muscle weakness and occasionally paralysis. GBS is a rare disorder that affects approximately 3,000–6,000 people each year in the United States (approximately one to two cases per 100,000 person-years).</w:t>
      </w:r>
      <w:r w:rsidRPr="00307BF2">
        <w:rPr>
          <w:rStyle w:val="FootnoteReference"/>
          <w:rFonts w:ascii="Arial" w:hAnsi="Arial" w:cs="Arial"/>
          <w:sz w:val="20"/>
        </w:rPr>
        <w:footnoteReference w:id="2"/>
      </w:r>
      <w:r w:rsidRPr="00307BF2">
        <w:rPr>
          <w:rFonts w:ascii="Arial" w:hAnsi="Arial" w:cs="Arial"/>
          <w:sz w:val="20"/>
        </w:rPr>
        <w:t xml:space="preserve"> Approximately two-thirds of cases are triggered by a preceding respiratory or gastrointestinal infection, but GBS has also been associated with vaccinations.</w:t>
      </w:r>
      <w:hyperlink w:anchor="_ENREF_4" w:tooltip="Sejvar, 2011 #164" w:history="1">
        <w:r w:rsidRPr="00307BF2">
          <w:rPr>
            <w:rFonts w:ascii="Arial" w:hAnsi="Arial" w:cs="Arial"/>
            <w:sz w:val="20"/>
          </w:rPr>
          <w:fldChar w:fldCharType="begin"/>
        </w:r>
        <w:r w:rsidRPr="00307BF2">
          <w:rPr>
            <w:rFonts w:ascii="Arial" w:hAnsi="Arial" w:cs="Arial"/>
            <w:sz w:val="20"/>
          </w:rPr>
          <w:instrText xml:space="preserve"> ADDIN EN.CITE &lt;EndNote&gt;&lt;Cite&gt;&lt;Author&gt;Sejvar&lt;/Author&gt;&lt;Year&gt;2011&lt;/Year&gt;&lt;RecNum&gt;164&lt;/RecNum&gt;&lt;DisplayText&gt;&lt;style face="superscript"&gt;4&lt;/style&gt;&lt;/DisplayText&gt;&lt;record&gt;&lt;rec-number&gt;164&lt;/rec-number&gt;&lt;foreign-keys&gt;&lt;key app="EN" db-id="05dd5ratu2ze5seewrsvw2prrdpppa0xf50d"&gt;164&lt;/key&gt;&lt;/foreign-keys&gt;&lt;ref-type name="Journal Article"&gt;17&lt;/ref-type&gt;&lt;contributors&gt;&lt;authors&gt;&lt;author&gt;Sejvar, James J&lt;/author&gt;&lt;author&gt;Kohl, Katrin S&lt;/author&gt;&lt;author&gt;Gidudu, Jane&lt;/author&gt;&lt;author&gt;Amato, Anthony&lt;/author&gt;&lt;author&gt;Bakshi, Nandini&lt;/author&gt;&lt;author&gt;Baxter, Roger&lt;/author&gt;&lt;author&gt;Burwen, Dale R&lt;/author&gt;&lt;author&gt;Cornblath, David R&lt;/author&gt;&lt;author&gt;Cleerbout, Jan&lt;/author&gt;&lt;author&gt;Edwards, Kathryn M&lt;/author&gt;&lt;/authors&gt;&lt;/contributors&gt;&lt;titles&gt;&lt;title&gt;Guillain-Barré syndrome and Fisher syndrome: case definitions and guidelines for collection, analysis, and presentation of immunization safety data&lt;/title&gt;&lt;secondary-title&gt;Vaccine&lt;/secondary-title&gt;&lt;/titles&gt;&lt;pages&gt;599&lt;/pages&gt;&lt;volume&gt;29&lt;/volume&gt;&lt;number&gt;3&lt;/number&gt;&lt;dates&gt;&lt;year&gt;2011&lt;/year&gt;&lt;/dates&gt;&lt;isbn&gt;0264-410X&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4</w:t>
        </w:r>
        <w:r w:rsidRPr="00307BF2">
          <w:rPr>
            <w:rFonts w:ascii="Arial" w:hAnsi="Arial" w:cs="Arial"/>
            <w:sz w:val="20"/>
          </w:rPr>
          <w:fldChar w:fldCharType="end"/>
        </w:r>
      </w:hyperlink>
    </w:p>
    <w:p w14:paraId="23BA6E04" w14:textId="77777777" w:rsidR="00307BF2" w:rsidRPr="00307BF2" w:rsidRDefault="00307BF2" w:rsidP="00DF09F3">
      <w:pPr>
        <w:rPr>
          <w:rFonts w:ascii="Arial" w:hAnsi="Arial" w:cs="Arial"/>
          <w:sz w:val="20"/>
        </w:rPr>
      </w:pPr>
      <w:r w:rsidRPr="00307BF2">
        <w:rPr>
          <w:rFonts w:ascii="Arial" w:hAnsi="Arial" w:cs="Arial"/>
          <w:sz w:val="20"/>
        </w:rPr>
        <w:t>During the 1976 influenza A pandemic threat, the risk of GBS during the six weeks following receipt of the A/New Jersey (swine) influenza vaccine was increased by nearly eight-fold.</w:t>
      </w:r>
      <w:hyperlink w:anchor="_ENREF_5" w:tooltip="Schonberger, 1979 #159" w:history="1">
        <w:r w:rsidRPr="00307BF2">
          <w:rPr>
            <w:rFonts w:ascii="Arial" w:hAnsi="Arial" w:cs="Arial"/>
            <w:sz w:val="20"/>
          </w:rPr>
          <w:fldChar w:fldCharType="begin"/>
        </w:r>
        <w:r w:rsidRPr="00307BF2">
          <w:rPr>
            <w:rFonts w:ascii="Arial" w:hAnsi="Arial" w:cs="Arial"/>
            <w:sz w:val="20"/>
          </w:rPr>
          <w:instrText xml:space="preserve"> ADDIN EN.CITE &lt;EndNote&gt;&lt;Cite&gt;&lt;Author&gt;Schonberger&lt;/Author&gt;&lt;Year&gt;1979&lt;/Year&gt;&lt;RecNum&gt;159&lt;/RecNum&gt;&lt;DisplayText&gt;&lt;style face="superscript"&gt;5&lt;/style&gt;&lt;/DisplayText&gt;&lt;record&gt;&lt;rec-number&gt;159&lt;/rec-number&gt;&lt;foreign-keys&gt;&lt;key app="EN" db-id="05dd5ratu2ze5seewrsvw2prrdpppa0xf50d"&gt;159&lt;/key&gt;&lt;/foreign-keys&gt;&lt;ref-type name="Journal Article"&gt;17&lt;/ref-type&gt;&lt;contributors&gt;&lt;authors&gt;&lt;author&gt;Schonberger, Lawrence B&lt;/author&gt;&lt;author&gt;Bregman, Dennis J&lt;/author&gt;&lt;author&gt;Sullivan-Bolyai, John Z&lt;/author&gt;&lt;author&gt;Keenlyside, Richard A&lt;/author&gt;&lt;author&gt;Ziegler, Donald W&lt;/author&gt;&lt;author&gt;Retailliau, Henry F&lt;/author&gt;&lt;author&gt;Eddins, Donald L&lt;/author&gt;&lt;author&gt;Bryan, John A&lt;/author&gt;&lt;/authors&gt;&lt;/contributors&gt;&lt;titles&gt;&lt;title&gt;Guillain-Barré syndrome following vaccination in the national influenza immunization program, United States, 1976–1977&lt;/title&gt;&lt;secondary-title&gt;Am J Epidemiol&lt;/secondary-title&gt;&lt;/titles&gt;&lt;pages&gt;105-123&lt;/pages&gt;&lt;volume&gt;110&lt;/volume&gt;&lt;number&gt;2&lt;/number&gt;&lt;dates&gt;&lt;year&gt;1979&lt;/year&gt;&lt;/dates&gt;&lt;isbn&gt;1476-6256&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5</w:t>
        </w:r>
        <w:r w:rsidRPr="00307BF2">
          <w:rPr>
            <w:rFonts w:ascii="Arial" w:hAnsi="Arial" w:cs="Arial"/>
            <w:sz w:val="20"/>
          </w:rPr>
          <w:fldChar w:fldCharType="end"/>
        </w:r>
      </w:hyperlink>
      <w:r w:rsidRPr="00307BF2">
        <w:rPr>
          <w:rFonts w:ascii="Arial" w:hAnsi="Arial" w:cs="Arial"/>
          <w:sz w:val="20"/>
        </w:rPr>
        <w:t xml:space="preserve"> During the 2009–2010 pandemic, influenza A (H1N1) 2009 monovalent inactivated vaccines were associated in some studies with a small increased risk of GBS, which translated to approximately one to three excess cases of GBS per million people vaccinated.</w:t>
      </w:r>
      <w:hyperlink w:anchor="_ENREF_6" w:tooltip="Burwen, 2012 #187" w:history="1">
        <w:r w:rsidRPr="00307BF2">
          <w:rPr>
            <w:rFonts w:ascii="Arial" w:hAnsi="Arial" w:cs="Arial"/>
            <w:sz w:val="20"/>
          </w:rPr>
          <w:fldChar w:fldCharType="begin">
            <w:fldData xml:space="preserve">PEVuZE5vdGU+PENpdGU+PEF1dGhvcj5CdXJ3ZW48L0F1dGhvcj48WWVhcj4yMDEyPC9ZZWFyPjxS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</w:fldData>
          </w:fldChar>
        </w:r>
        <w:r w:rsidRPr="00307BF2">
          <w:rPr>
            <w:rFonts w:ascii="Arial" w:hAnsi="Arial" w:cs="Arial"/>
            <w:sz w:val="20"/>
          </w:rPr>
          <w:instrText xml:space="preserve"> ADDIN EN.CITE </w:instrText>
        </w:r>
        <w:r w:rsidRPr="00307BF2">
          <w:rPr>
            <w:rFonts w:ascii="Arial" w:hAnsi="Arial" w:cs="Arial"/>
            <w:sz w:val="20"/>
          </w:rPr>
          <w:fldChar w:fldCharType="begin">
            <w:fldData xml:space="preserve">PEVuZE5vdGU+PENpdGU+PEF1dGhvcj5CdXJ3ZW48L0F1dGhvcj48WWVhcj4yMDEyPC9ZZWFyPjxS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</w:fldData>
          </w:fldChar>
        </w:r>
        <w:r w:rsidRPr="00307BF2">
          <w:rPr>
            <w:rFonts w:ascii="Arial" w:hAnsi="Arial" w:cs="Arial"/>
            <w:sz w:val="20"/>
          </w:rPr>
          <w:instrText xml:space="preserve"> ADDIN EN.CITE.DATA </w:instrText>
        </w:r>
        <w:r w:rsidRPr="00307BF2">
          <w:rPr>
            <w:rFonts w:ascii="Arial" w:hAnsi="Arial" w:cs="Arial"/>
            <w:sz w:val="20"/>
          </w:rPr>
        </w:r>
        <w:r w:rsidRPr="00307BF2">
          <w:rPr>
            <w:rFonts w:ascii="Arial" w:hAnsi="Arial" w:cs="Arial"/>
            <w:sz w:val="20"/>
          </w:rPr>
          <w:fldChar w:fldCharType="end"/>
        </w:r>
        <w:r w:rsidRPr="00307BF2">
          <w:rPr>
            <w:rFonts w:ascii="Arial" w:hAnsi="Arial" w:cs="Arial"/>
            <w:sz w:val="20"/>
          </w:rPr>
        </w:r>
        <w:r w:rsidRPr="00307BF2">
          <w:rPr>
            <w:rFonts w:ascii="Arial" w:hAnsi="Arial" w:cs="Arial"/>
            <w:sz w:val="20"/>
          </w:rPr>
          <w:fldChar w:fldCharType="separate"/>
        </w:r>
        <w:r w:rsidRPr="00307BF2">
          <w:rPr>
            <w:rFonts w:ascii="Arial" w:hAnsi="Arial" w:cs="Arial"/>
            <w:noProof/>
            <w:sz w:val="20"/>
            <w:vertAlign w:val="superscript"/>
          </w:rPr>
          <w:t>6-10</w:t>
        </w:r>
        <w:r w:rsidRPr="00307BF2">
          <w:rPr>
            <w:rFonts w:ascii="Arial" w:hAnsi="Arial" w:cs="Arial"/>
            <w:sz w:val="20"/>
          </w:rPr>
          <w:fldChar w:fldCharType="end"/>
        </w:r>
      </w:hyperlink>
      <w:r w:rsidRPr="00307BF2">
        <w:rPr>
          <w:rFonts w:ascii="Arial" w:hAnsi="Arial" w:cs="Arial"/>
          <w:sz w:val="20"/>
        </w:rPr>
        <w:t xml:space="preserve"> During epidemic seasons since 1976, several studies, including those performed by the U.S. Food and Drug Administration (FDA), have assessed the GBS risk following seasonal inactivated influenza vaccines and found either no risk or a small increased risk representing approximately one to two additional GBS cases per million people vaccinated.</w:t>
      </w:r>
      <w:hyperlink w:anchor="_ENREF_11" w:tooltip="Baxter, 2013 #191" w:history="1">
        <w:r w:rsidRPr="00307BF2">
          <w:rPr>
            <w:rFonts w:ascii="Arial" w:hAnsi="Arial" w:cs="Arial"/>
            <w:sz w:val="20"/>
          </w:rPr>
          <w:fldChar w:fldCharType="begin">
            <w:fldData xml:space="preserve">PEVuZE5vdGU+PENpdGU+PEF1dGhvcj5CYXh0ZXI8L0F1dGhvcj48WWVhcj4yMDEzPC9ZZWFyPjxS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</w:fldData>
          </w:fldChar>
        </w:r>
        <w:r w:rsidRPr="00307BF2">
          <w:rPr>
            <w:rFonts w:ascii="Arial" w:hAnsi="Arial" w:cs="Arial"/>
            <w:sz w:val="20"/>
          </w:rPr>
          <w:instrText xml:space="preserve"> ADDIN EN.CITE </w:instrText>
        </w:r>
        <w:r w:rsidRPr="00307BF2">
          <w:rPr>
            <w:rFonts w:ascii="Arial" w:hAnsi="Arial" w:cs="Arial"/>
            <w:sz w:val="20"/>
          </w:rPr>
          <w:fldChar w:fldCharType="begin">
            <w:fldData xml:space="preserve">PEVuZE5vdGU+PENpdGU+PEF1dGhvcj5CYXh0ZXI8L0F1dGhvcj48WWVhcj4yMDEzPC9ZZWFyPjxS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</w:fldData>
          </w:fldChar>
        </w:r>
        <w:r w:rsidRPr="00307BF2">
          <w:rPr>
            <w:rFonts w:ascii="Arial" w:hAnsi="Arial" w:cs="Arial"/>
            <w:sz w:val="20"/>
          </w:rPr>
          <w:instrText xml:space="preserve"> ADDIN EN.CITE.DATA </w:instrText>
        </w:r>
        <w:r w:rsidRPr="00307BF2">
          <w:rPr>
            <w:rFonts w:ascii="Arial" w:hAnsi="Arial" w:cs="Arial"/>
            <w:sz w:val="20"/>
          </w:rPr>
        </w:r>
        <w:r w:rsidRPr="00307BF2">
          <w:rPr>
            <w:rFonts w:ascii="Arial" w:hAnsi="Arial" w:cs="Arial"/>
            <w:sz w:val="20"/>
          </w:rPr>
          <w:fldChar w:fldCharType="end"/>
        </w:r>
        <w:r w:rsidRPr="00307BF2">
          <w:rPr>
            <w:rFonts w:ascii="Arial" w:hAnsi="Arial" w:cs="Arial"/>
            <w:sz w:val="20"/>
          </w:rPr>
        </w:r>
        <w:r w:rsidRPr="00307BF2">
          <w:rPr>
            <w:rFonts w:ascii="Arial" w:hAnsi="Arial" w:cs="Arial"/>
            <w:sz w:val="20"/>
          </w:rPr>
          <w:fldChar w:fldCharType="separate"/>
        </w:r>
        <w:r w:rsidRPr="00307BF2">
          <w:rPr>
            <w:rFonts w:ascii="Arial" w:hAnsi="Arial" w:cs="Arial"/>
            <w:noProof/>
            <w:sz w:val="20"/>
            <w:vertAlign w:val="superscript"/>
          </w:rPr>
          <w:t>11-17</w:t>
        </w:r>
        <w:r w:rsidRPr="00307BF2">
          <w:rPr>
            <w:rFonts w:ascii="Arial" w:hAnsi="Arial" w:cs="Arial"/>
            <w:sz w:val="20"/>
          </w:rPr>
          <w:fldChar w:fldCharType="end"/>
        </w:r>
      </w:hyperlink>
      <w:r w:rsidRPr="00307BF2">
        <w:rPr>
          <w:rFonts w:ascii="Arial" w:hAnsi="Arial" w:cs="Arial"/>
          <w:sz w:val="20"/>
        </w:rPr>
        <w:t xml:space="preserve"> While it is difficult to determine the precise cause of GBS, the risk of GBS due to the influenza itself may be higher than the risk of GBS due to the influenza vaccine;</w:t>
      </w:r>
      <w:hyperlink w:anchor="_ENREF_18" w:tooltip="Lehmann, 2010 #185" w:history="1">
        <w:r w:rsidRPr="00307BF2">
          <w:rPr>
            <w:rFonts w:ascii="Arial" w:hAnsi="Arial" w:cs="Arial"/>
            <w:sz w:val="20"/>
          </w:rPr>
          <w:fldChar w:fldCharType="begin"/>
        </w:r>
        <w:r w:rsidRPr="00307BF2">
          <w:rPr>
            <w:rFonts w:ascii="Arial" w:hAnsi="Arial" w:cs="Arial"/>
            <w:sz w:val="20"/>
          </w:rPr>
          <w:instrText xml:space="preserve"> ADDIN EN.CITE &lt;EndNote&gt;&lt;Cite&gt;&lt;Author&gt;Lehmann&lt;/Author&gt;&lt;Year&gt;2010&lt;/Year&gt;&lt;RecNum&gt;185&lt;/RecNum&gt;&lt;DisplayText&gt;&lt;style face="superscript"&gt;18&lt;/style&gt;&lt;/DisplayText&gt;&lt;record&gt;&lt;rec-number&gt;185&lt;/rec-number&gt;&lt;foreign-keys&gt;&lt;key app="EN" db-id="05dd5ratu2ze5seewrsvw2prrdpppa0xf50d"&gt;185&lt;/key&gt;&lt;/foreign-keys&gt;&lt;ref-type name="Journal Article"&gt;17&lt;/ref-type&gt;&lt;contributors&gt;&lt;authors&gt;&lt;author&gt;Lehmann, Helmar C&lt;/author&gt;&lt;author&gt;Hartung, Hans-Peter&lt;/author&gt;&lt;author&gt;Kieseier, Bernd C&lt;/author&gt;&lt;author&gt;Hughes, Richard AC&lt;/author&gt;&lt;/authors&gt;&lt;/contributors&gt;&lt;titles&gt;&lt;title&gt;Guillain-Barré syndrome after exposure to influenza virus&lt;/title&gt;&lt;secondary-title&gt;The Lancet infectious diseases&lt;/secondary-title&gt;&lt;/titles&gt;&lt;pages&gt;643-651&lt;/pages&gt;&lt;volume&gt;10&lt;/volume&gt;&lt;number&gt;9&lt;/number&gt;&lt;dates&gt;&lt;year&gt;2010&lt;/year&gt;&lt;/dates&gt;&lt;isbn&gt;1473-3099&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18</w:t>
        </w:r>
        <w:r w:rsidRPr="00307BF2">
          <w:rPr>
            <w:rFonts w:ascii="Arial" w:hAnsi="Arial" w:cs="Arial"/>
            <w:sz w:val="20"/>
          </w:rPr>
          <w:fldChar w:fldCharType="end"/>
        </w:r>
      </w:hyperlink>
      <w:r w:rsidRPr="00307BF2">
        <w:rPr>
          <w:rFonts w:ascii="Arial" w:hAnsi="Arial" w:cs="Arial"/>
          <w:sz w:val="20"/>
        </w:rPr>
        <w:t xml:space="preserve"> regular surveillance ensures any increased GBS risk following influenza vaccination is identified. </w:t>
      </w:r>
    </w:p>
    <w:p w14:paraId="421B5476" w14:textId="77777777" w:rsidR="00307BF2" w:rsidRPr="00307BF2" w:rsidRDefault="00307BF2" w:rsidP="00DF09F3">
      <w:pPr>
        <w:rPr>
          <w:rFonts w:ascii="Arial" w:hAnsi="Arial" w:cs="Arial"/>
          <w:sz w:val="20"/>
        </w:rPr>
      </w:pPr>
      <w:r w:rsidRPr="00307BF2">
        <w:rPr>
          <w:rFonts w:ascii="Arial" w:hAnsi="Arial" w:cs="Arial"/>
          <w:sz w:val="20"/>
        </w:rPr>
        <w:t>FDA and the Centers for Medicare &amp; Medicaid Services (CMS), in collaboration with Acumen LLC, have been actively monitoring the GBS risk following influenza vaccination among Medicare beneficiaries for every influenza season since 2008.</w:t>
      </w:r>
      <w:hyperlink w:anchor="_ENREF_10" w:tooltip="Sandhu, 2017 #197" w:history="1">
        <w:r w:rsidRPr="00307BF2">
          <w:rPr>
            <w:rFonts w:ascii="Arial" w:hAnsi="Arial" w:cs="Arial"/>
            <w:sz w:val="20"/>
          </w:rPr>
          <w:fldChar w:fldCharType="begin"/>
        </w:r>
        <w:r w:rsidRPr="00307BF2">
          <w:rPr>
            <w:rFonts w:ascii="Arial" w:hAnsi="Arial" w:cs="Arial"/>
            <w:sz w:val="20"/>
          </w:rPr>
          <w:instrText xml:space="preserve"> ADDIN EN.CITE &lt;EndNote&gt;&lt;Cite&gt;&lt;Author&gt;Sandhu&lt;/Author&gt;&lt;Year&gt;2017&lt;/Year&gt;&lt;RecNum&gt;197&lt;/RecNum&gt;&lt;DisplayText&gt;&lt;style face="superscript"&gt;10&lt;/style&gt;&lt;/DisplayText&gt;&lt;record&gt;&lt;rec-number&gt;197&lt;/rec-number&gt;&lt;foreign-keys&gt;&lt;key app="EN" db-id="05dd5ratu2ze5seewrsvw2prrdpppa0xf50d"&gt;197&lt;/key&gt;&lt;/foreign-keys&gt;&lt;ref-type name="Journal Article"&gt;17&lt;/ref-type&gt;&lt;contributors&gt;&lt;authors&gt;&lt;author&gt;Sandhu, Sukhminder K&lt;/author&gt;&lt;author&gt;Hua, Wei&lt;/author&gt;&lt;author&gt;MaCurdy, Thomas E&lt;/author&gt;&lt;author&gt;Franks, Riley L&lt;/author&gt;&lt;author&gt;Avagyan, Armen&lt;/author&gt;&lt;author&gt;Kelman, Jeffrey&lt;/author&gt;&lt;author&gt;Worrall, Christopher M&lt;/author&gt;&lt;author&gt;Ball, Robert&lt;/author&gt;&lt;author&gt;Nguyen, Michael&lt;/author&gt;&lt;/authors&gt;&lt;/contributors&gt;&lt;titles&gt;&lt;title&gt;Near real-time surveillance for Guillain-Barre syndrome after influenza vaccination among the Medicare population, 2010/11 to 2013/14&lt;/title&gt;&lt;secondary-title&gt;Vaccine&lt;/secondary-title&gt;&lt;/titles&gt;&lt;pages&gt;2986-2992&lt;/pages&gt;&lt;volume&gt;35&lt;/volume&gt;&lt;number&gt;22&lt;/number&gt;&lt;dates&gt;&lt;year&gt;2017&lt;/year&gt;&lt;/dates&gt;&lt;isbn&gt;0264-410X&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10</w:t>
        </w:r>
        <w:r w:rsidRPr="00307BF2">
          <w:rPr>
            <w:rFonts w:ascii="Arial" w:hAnsi="Arial" w:cs="Arial"/>
            <w:sz w:val="20"/>
          </w:rPr>
          <w:fldChar w:fldCharType="end"/>
        </w:r>
      </w:hyperlink>
      <w:r w:rsidRPr="00307BF2">
        <w:rPr>
          <w:rFonts w:ascii="Arial" w:hAnsi="Arial" w:cs="Arial"/>
          <w:sz w:val="20"/>
        </w:rPr>
        <w:t xml:space="preserve"> For the 2017–2018 influenza season, we used a multilayered approach to active safety surveillance, which consisted of near real-time surveillance for early detection of a high GBS risk, regular monitoring of GBS rates post-vaccination, and an end-of-season analysis aimed at obtaining the least biased GBS risk estimate for the season. This multilayered approach is part of FDA’s broader vaccine safety surveillance system, which is part of the FDA’s pandemic preparedness activities. Surveillance is conducted annually mainly because (1) each seasons’ vaccine components change based on recommended influenza strains (Appendix </w:t>
      </w:r>
      <w:r w:rsidRPr="00307BF2">
        <w:rPr>
          <w:rFonts w:ascii="Arial" w:hAnsi="Arial" w:cs="Arial"/>
          <w:sz w:val="20"/>
        </w:rPr>
        <w:fldChar w:fldCharType="begin"/>
      </w:r>
      <w:r w:rsidRPr="00307BF2">
        <w:rPr>
          <w:rFonts w:ascii="Arial" w:hAnsi="Arial" w:cs="Arial"/>
          <w:sz w:val="20"/>
        </w:rPr>
        <w:instrText xml:space="preserve"> REF _Ref2067742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A</w:t>
      </w:r>
      <w:r w:rsidRPr="00307BF2">
        <w:rPr>
          <w:rFonts w:ascii="Arial" w:hAnsi="Arial" w:cs="Arial"/>
          <w:sz w:val="20"/>
        </w:rPr>
        <w:fldChar w:fldCharType="end"/>
      </w:r>
      <w:r w:rsidRPr="00307BF2">
        <w:rPr>
          <w:rFonts w:ascii="Arial" w:hAnsi="Arial" w:cs="Arial"/>
          <w:sz w:val="20"/>
        </w:rPr>
        <w:t xml:space="preserve">), (2) new vaccines that use diverse manufacturing techniques are entering the U.S. market, (3) vaccination is required annually because immunity is short-lived, (4) the elderly is a high-risk group for GBS as well as a recommended group for vaccination, and (5) monitoring promotes confidence in the influenza vaccine program and its safety. FDA did not conduct near real-time surveillance in the 2018–2019 season. </w:t>
      </w:r>
    </w:p>
    <w:p w14:paraId="2D8417DF" w14:textId="77777777" w:rsidR="00307BF2" w:rsidRPr="00307BF2" w:rsidRDefault="00307BF2" w:rsidP="00DF09F3">
      <w:pPr>
        <w:rPr>
          <w:rFonts w:ascii="Arial" w:hAnsi="Arial" w:cs="Arial"/>
          <w:sz w:val="20"/>
          <w:lang w:eastAsia="ja-JP"/>
        </w:rPr>
      </w:pPr>
      <w:r w:rsidRPr="00307BF2">
        <w:rPr>
          <w:rFonts w:ascii="Arial" w:hAnsi="Arial" w:cs="Arial"/>
          <w:sz w:val="20"/>
          <w:lang w:val="en"/>
        </w:rPr>
        <w:t xml:space="preserve">The Vaccine Safety Datalink (VSD) is a collaborative project between the Centers for Disease Control and Prevention (CDC) and </w:t>
      </w:r>
      <w:r w:rsidRPr="00307BF2">
        <w:rPr>
          <w:rFonts w:ascii="Arial" w:hAnsi="Arial" w:cs="Arial"/>
          <w:sz w:val="20"/>
          <w:lang w:eastAsia="ja-JP"/>
        </w:rPr>
        <w:t>eight health care organizations, which monitors rare and serious adverse events following immunization in nine million members total (3% of the U.S. population).</w:t>
      </w:r>
      <w:r w:rsidRPr="00307BF2">
        <w:rPr>
          <w:rFonts w:ascii="Arial" w:hAnsi="Arial" w:cs="Arial"/>
          <w:sz w:val="20"/>
          <w:lang w:eastAsia="ja-JP"/>
        </w:rPr>
        <w:fldChar w:fldCharType="begin">
          <w:fldData xml:space="preserve">PEVuZE5vdGU+PENpdGU+PEF1dGhvcj5HcmVlbmU8L0F1dGhvcj48WWVhcj4yMDA5PC9ZZWFyPjxS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</w:fldData>
        </w:fldChar>
      </w:r>
      <w:r w:rsidRPr="00307BF2">
        <w:rPr>
          <w:rFonts w:ascii="Arial" w:hAnsi="Arial" w:cs="Arial"/>
          <w:sz w:val="20"/>
          <w:lang w:eastAsia="ja-JP"/>
        </w:rPr>
        <w:instrText xml:space="preserve"> ADDIN EN.CITE </w:instrText>
      </w:r>
      <w:r w:rsidRPr="00307BF2">
        <w:rPr>
          <w:rFonts w:ascii="Arial" w:hAnsi="Arial" w:cs="Arial"/>
          <w:sz w:val="20"/>
          <w:lang w:eastAsia="ja-JP"/>
        </w:rPr>
        <w:fldChar w:fldCharType="begin">
          <w:fldData xml:space="preserve">PEVuZE5vdGU+PENpdGU+PEF1dGhvcj5HcmVlbmU8L0F1dGhvcj48WWVhcj4yMDA5PC9ZZWFyPjxS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</w:fldData>
        </w:fldChar>
      </w:r>
      <w:r w:rsidRPr="00307BF2">
        <w:rPr>
          <w:rFonts w:ascii="Arial" w:hAnsi="Arial" w:cs="Arial"/>
          <w:sz w:val="20"/>
          <w:lang w:eastAsia="ja-JP"/>
        </w:rPr>
        <w:instrText xml:space="preserve"> ADDIN EN.CITE.DATA </w:instrText>
      </w:r>
      <w:r w:rsidRPr="00307BF2">
        <w:rPr>
          <w:rFonts w:ascii="Arial" w:hAnsi="Arial" w:cs="Arial"/>
          <w:sz w:val="20"/>
          <w:lang w:eastAsia="ja-JP"/>
        </w:rPr>
      </w:r>
      <w:r w:rsidRPr="00307BF2">
        <w:rPr>
          <w:rFonts w:ascii="Arial" w:hAnsi="Arial" w:cs="Arial"/>
          <w:sz w:val="20"/>
          <w:lang w:eastAsia="ja-JP"/>
        </w:rPr>
        <w:fldChar w:fldCharType="end"/>
      </w:r>
      <w:r w:rsidRPr="00307BF2">
        <w:rPr>
          <w:rFonts w:ascii="Arial" w:hAnsi="Arial" w:cs="Arial"/>
          <w:sz w:val="20"/>
          <w:lang w:eastAsia="ja-JP"/>
        </w:rPr>
      </w:r>
      <w:r w:rsidRPr="00307BF2">
        <w:rPr>
          <w:rFonts w:ascii="Arial" w:hAnsi="Arial" w:cs="Arial"/>
          <w:sz w:val="20"/>
          <w:lang w:eastAsia="ja-JP"/>
        </w:rPr>
        <w:fldChar w:fldCharType="separate"/>
      </w:r>
      <w:hyperlink w:anchor="_ENREF_1" w:tooltip="Greene, 2009 #26" w:history="1">
        <w:r w:rsidRPr="00307BF2">
          <w:rPr>
            <w:rFonts w:ascii="Arial" w:hAnsi="Arial" w:cs="Arial"/>
            <w:noProof/>
            <w:sz w:val="20"/>
            <w:vertAlign w:val="superscript"/>
            <w:lang w:eastAsia="ja-JP"/>
          </w:rPr>
          <w:t>1</w:t>
        </w:r>
      </w:hyperlink>
      <w:r w:rsidRPr="00307BF2">
        <w:rPr>
          <w:rFonts w:ascii="Arial" w:hAnsi="Arial" w:cs="Arial"/>
          <w:noProof/>
          <w:sz w:val="20"/>
          <w:vertAlign w:val="superscript"/>
          <w:lang w:eastAsia="ja-JP"/>
        </w:rPr>
        <w:t>,</w:t>
      </w:r>
      <w:hyperlink w:anchor="_ENREF_2" w:tooltip="Centers for Disease Control and Prevention, 2017 #229" w:history="1">
        <w:r w:rsidRPr="00307BF2">
          <w:rPr>
            <w:rFonts w:ascii="Arial" w:hAnsi="Arial" w:cs="Arial"/>
            <w:noProof/>
            <w:sz w:val="20"/>
            <w:vertAlign w:val="superscript"/>
            <w:lang w:eastAsia="ja-JP"/>
          </w:rPr>
          <w:t>2</w:t>
        </w:r>
      </w:hyperlink>
      <w:r w:rsidRPr="00307BF2">
        <w:rPr>
          <w:rFonts w:ascii="Arial" w:hAnsi="Arial" w:cs="Arial"/>
          <w:sz w:val="20"/>
          <w:lang w:eastAsia="ja-JP"/>
        </w:rPr>
        <w:fldChar w:fldCharType="end"/>
      </w:r>
      <w:r w:rsidRPr="00307BF2">
        <w:rPr>
          <w:rFonts w:ascii="Arial" w:hAnsi="Arial" w:cs="Arial"/>
          <w:sz w:val="20"/>
          <w:lang w:eastAsia="ja-JP"/>
        </w:rPr>
        <w:t xml:space="preserve"> VSD found an increased GBS risk among beneficiaries 65 years and older who received the 2018–2019 high-dose influenza vaccine. A total of 614,200 vaccinations with high-dose influenza vaccine were observed, and six GBS cases were seen in the risk window (1–42 days post-vaccination), and zero cases were seen in the comparison window using the binomial maxSPRT procedure.</w:t>
      </w:r>
      <w:hyperlink w:anchor="_ENREF_3" w:tooltip="Lee, 2011 #231" w:history="1">
        <w:r w:rsidRPr="00307BF2">
          <w:rPr>
            <w:rFonts w:ascii="Arial" w:hAnsi="Arial" w:cs="Arial"/>
            <w:sz w:val="20"/>
            <w:lang w:eastAsia="ja-JP"/>
          </w:rPr>
          <w:fldChar w:fldCharType="begin"/>
        </w:r>
        <w:r w:rsidRPr="00307BF2">
          <w:rPr>
            <w:rFonts w:ascii="Arial" w:hAnsi="Arial" w:cs="Arial"/>
            <w:sz w:val="20"/>
            <w:lang w:eastAsia="ja-JP"/>
          </w:rPr>
          <w:instrText xml:space="preserve"> ADDIN EN.CITE &lt;EndNote&gt;&lt;Cite&gt;&lt;Author&gt;Lee&lt;/Author&gt;&lt;Year&gt;2011&lt;/Year&gt;&lt;RecNum&gt;231&lt;/RecNum&gt;&lt;DisplayText&gt;&lt;style face="superscript"&gt;3&lt;/style&gt;&lt;/DisplayText&gt;&lt;record&gt;&lt;rec-number&gt;231&lt;/rec-number&gt;&lt;foreign-keys&gt;&lt;key app="EN" db-id="05dd5ratu2ze5seewrsvw2prrdpppa0xf50d"&gt;231&lt;/key&gt;&lt;/foreign-keys&gt;&lt;ref-type name="Journal Article"&gt;17&lt;/ref-type&gt;&lt;contributors&gt;&lt;authors&gt;&lt;author&gt;Lee, Grace M&lt;/author&gt;&lt;author&gt;Greene, Sharon K&lt;/author&gt;&lt;author&gt;Weintraub, Eric S&lt;/author&gt;&lt;author&gt;Baggs, James&lt;/author&gt;&lt;author&gt;Kulldorff, Martin&lt;/author&gt;&lt;author&gt;Fireman, Bruce H&lt;/author&gt;&lt;author&gt;Baxter, Roger&lt;/author&gt;&lt;author&gt;Jacobsen, Steven J&lt;/author&gt;&lt;author&gt;Irving, Stephanie&lt;/author&gt;&lt;author&gt;Daley, Matthew F&lt;/author&gt;&lt;/authors&gt;&lt;/contributors&gt;&lt;titles&gt;&lt;title&gt;H1N1 and seasonal influenza vaccine safety in the vaccine safety datalink project&lt;/title&gt;&lt;secondary-title&gt;American journal of preventive medicine&lt;/secondary-title&gt;&lt;/titles&gt;&lt;periodical&gt;&lt;full-title&gt;American journal of preventive medicine&lt;/full-title&gt;&lt;/periodical&gt;&lt;pages&gt;121-128&lt;/pages&gt;&lt;volume&gt;41&lt;/volume&gt;&lt;number&gt;2&lt;/number&gt;&lt;dates&gt;&lt;year&gt;2011&lt;/year&gt;&lt;/dates&gt;&lt;isbn&gt;0749-3797&lt;/isbn&gt;&lt;urls&gt;&lt;/urls&gt;&lt;/record&gt;&lt;/Cite&gt;&lt;/EndNote&gt;</w:instrText>
        </w:r>
        <w:r w:rsidRPr="00307BF2">
          <w:rPr>
            <w:rFonts w:ascii="Arial" w:hAnsi="Arial" w:cs="Arial"/>
            <w:sz w:val="20"/>
            <w:lang w:eastAsia="ja-JP"/>
          </w:rPr>
          <w:fldChar w:fldCharType="separate"/>
        </w:r>
        <w:r w:rsidRPr="00307BF2">
          <w:rPr>
            <w:rFonts w:ascii="Arial" w:hAnsi="Arial" w:cs="Arial"/>
            <w:noProof/>
            <w:sz w:val="20"/>
            <w:vertAlign w:val="superscript"/>
            <w:lang w:eastAsia="ja-JP"/>
          </w:rPr>
          <w:t>3</w:t>
        </w:r>
        <w:r w:rsidRPr="00307BF2">
          <w:rPr>
            <w:rFonts w:ascii="Arial" w:hAnsi="Arial" w:cs="Arial"/>
            <w:sz w:val="20"/>
            <w:lang w:eastAsia="ja-JP"/>
          </w:rPr>
          <w:fldChar w:fldCharType="end"/>
        </w:r>
      </w:hyperlink>
    </w:p>
    <w:p w14:paraId="3F949A28" w14:textId="77777777" w:rsidR="00307BF2" w:rsidRPr="00307BF2" w:rsidRDefault="00307BF2" w:rsidP="00307BF2">
      <w:pPr>
        <w:pStyle w:val="Heading1"/>
        <w:keepNext/>
        <w:keepLines/>
        <w:pageBreakBefore/>
        <w:numPr>
          <w:ilvl w:val="0"/>
          <w:numId w:val="23"/>
        </w:numPr>
        <w:spacing w:before="360"/>
        <w:jc w:val="left"/>
        <w:rPr>
          <w:rFonts w:ascii="Arial" w:hAnsi="Arial"/>
          <w:b w:val="0"/>
          <w:i w:val="0"/>
          <w:caps/>
          <w:color w:val="595959" w:themeColor="text1" w:themeTint="A6"/>
        </w:rPr>
      </w:pPr>
      <w:bookmarkStart w:id="11" w:name="_Toc1464362"/>
      <w:bookmarkStart w:id="12" w:name="_Toc1465845"/>
      <w:bookmarkStart w:id="13" w:name="_Toc521446536"/>
      <w:bookmarkStart w:id="14" w:name="_Toc521446537"/>
      <w:bookmarkStart w:id="15" w:name="_Toc521446538"/>
      <w:bookmarkStart w:id="16" w:name="_Toc521446539"/>
      <w:bookmarkStart w:id="17" w:name="_Toc521446540"/>
      <w:bookmarkStart w:id="18" w:name="_Toc521446541"/>
      <w:bookmarkStart w:id="19" w:name="_Toc521446542"/>
      <w:bookmarkStart w:id="20" w:name="_Toc521446543"/>
      <w:bookmarkStart w:id="21" w:name="_Toc521446544"/>
      <w:bookmarkStart w:id="22" w:name="_Toc521446545"/>
      <w:bookmarkStart w:id="23" w:name="_Toc27552377"/>
      <w:bookmarkEnd w:id="11"/>
      <w:bookmarkEnd w:id="12"/>
      <w:bookmarkEnd w:id="13"/>
      <w:bookmarkEnd w:id="14"/>
      <w:bookmarkEnd w:id="15"/>
      <w:bookmarkEnd w:id="16"/>
      <w:bookmarkEnd w:id="17"/>
      <w:bookmarkEnd w:id="18"/>
      <w:bookmarkEnd w:id="19"/>
      <w:bookmarkEnd w:id="20"/>
      <w:bookmarkEnd w:id="21"/>
      <w:bookmarkEnd w:id="22"/>
      <w:r w:rsidRPr="00307BF2">
        <w:rPr>
          <w:rFonts w:ascii="Arial" w:hAnsi="Arial"/>
          <w:b w:val="0"/>
          <w:i w:val="0"/>
          <w:caps/>
          <w:color w:val="595959" w:themeColor="text1" w:themeTint="A6"/>
        </w:rPr>
        <w:lastRenderedPageBreak/>
        <w:t>OBJECTIVES</w:t>
      </w:r>
      <w:bookmarkEnd w:id="23"/>
    </w:p>
    <w:p w14:paraId="42EAC9B2" w14:textId="77777777" w:rsidR="00307BF2" w:rsidRPr="00307BF2" w:rsidRDefault="00307BF2" w:rsidP="00DF09F3">
      <w:pPr>
        <w:rPr>
          <w:rFonts w:ascii="Arial" w:hAnsi="Arial" w:cs="Arial"/>
          <w:sz w:val="20"/>
        </w:rPr>
      </w:pPr>
      <w:r w:rsidRPr="00307BF2">
        <w:rPr>
          <w:rFonts w:ascii="Arial" w:hAnsi="Arial" w:cs="Arial"/>
          <w:sz w:val="20"/>
        </w:rPr>
        <w:t>The objectives are to (1) assess the GBS risk following 2018–2019 high-dose vaccination and all 2018–2019 seasonal influenza vaccinations combined</w:t>
      </w:r>
      <w:r w:rsidRPr="00307BF2" w:rsidDel="00675DE0">
        <w:rPr>
          <w:rFonts w:ascii="Arial" w:hAnsi="Arial" w:cs="Arial"/>
          <w:sz w:val="20"/>
        </w:rPr>
        <w:t xml:space="preserve"> </w:t>
      </w:r>
      <w:r w:rsidRPr="00307BF2">
        <w:rPr>
          <w:rFonts w:ascii="Arial" w:hAnsi="Arial" w:cs="Arial"/>
          <w:sz w:val="20"/>
        </w:rPr>
        <w:t>among Medicare FFS beneficiaries ages 65 years and older receiving influenza vaccination from August 11, 2018 through November 9, 2018; and</w:t>
      </w:r>
      <w:r>
        <w:rPr>
          <w:rFonts w:ascii="Arial" w:hAnsi="Arial" w:cs="Arial"/>
          <w:sz w:val="20"/>
        </w:rPr>
        <w:t xml:space="preserve"> (2)</w:t>
      </w:r>
      <w:r w:rsidRPr="00307BF2">
        <w:rPr>
          <w:rFonts w:ascii="Arial" w:hAnsi="Arial" w:cs="Arial"/>
          <w:sz w:val="20"/>
        </w:rPr>
        <w:t xml:space="preserve"> assess the GBS risk following 2018–2019 influenza vaccinations among Medicare FFS beneficiaries ages 65 years and older receiving influenza vaccination from August 11, 2018 through June 29, 2019.</w:t>
      </w:r>
    </w:p>
    <w:p w14:paraId="44489159" w14:textId="77777777" w:rsidR="00307BF2" w:rsidRPr="00307BF2" w:rsidRDefault="00307BF2" w:rsidP="00DF09F3">
      <w:pPr>
        <w:rPr>
          <w:rFonts w:ascii="Arial" w:hAnsi="Arial" w:cs="Arial"/>
          <w:sz w:val="20"/>
        </w:rPr>
      </w:pPr>
      <w:r w:rsidRPr="00307BF2">
        <w:rPr>
          <w:rFonts w:ascii="Arial" w:hAnsi="Arial" w:cs="Arial"/>
          <w:sz w:val="20"/>
        </w:rPr>
        <w:t>We will conduct this assessment by comparing GBS risk in days 8–21 and 1–42 post-vaccination (primary and secondary risk windows, respectively) to GBS risk in days 43–84 post-vaccination (control window) for the same season using a retrospective modified cohort design (self-controlled risk interval).</w:t>
      </w:r>
    </w:p>
    <w:p w14:paraId="2EFCDB73" w14:textId="77777777" w:rsidR="00307BF2" w:rsidRPr="00307BF2" w:rsidRDefault="00307BF2" w:rsidP="00307BF2">
      <w:pPr>
        <w:pStyle w:val="Heading1"/>
        <w:keepNext/>
        <w:keepLines/>
        <w:pageBreakBefore/>
        <w:numPr>
          <w:ilvl w:val="0"/>
          <w:numId w:val="23"/>
        </w:numPr>
        <w:spacing w:before="360"/>
        <w:jc w:val="left"/>
        <w:rPr>
          <w:rFonts w:ascii="Arial" w:hAnsi="Arial"/>
          <w:b w:val="0"/>
          <w:i w:val="0"/>
          <w:caps/>
          <w:color w:val="595959" w:themeColor="text1" w:themeTint="A6"/>
        </w:rPr>
      </w:pPr>
      <w:bookmarkStart w:id="24" w:name="_Toc27552378"/>
      <w:r w:rsidRPr="00307BF2">
        <w:rPr>
          <w:rFonts w:ascii="Arial" w:hAnsi="Arial"/>
          <w:b w:val="0"/>
          <w:i w:val="0"/>
          <w:caps/>
          <w:color w:val="595959" w:themeColor="text1" w:themeTint="A6"/>
        </w:rPr>
        <w:lastRenderedPageBreak/>
        <w:t>METHODS</w:t>
      </w:r>
      <w:bookmarkEnd w:id="24"/>
    </w:p>
    <w:p w14:paraId="357B95A2"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25" w:name="_Toc487030369"/>
      <w:bookmarkStart w:id="26" w:name="_Ref488666443"/>
      <w:bookmarkStart w:id="27" w:name="_Ref489621228"/>
      <w:bookmarkStart w:id="28" w:name="_Toc495998364"/>
      <w:bookmarkStart w:id="29" w:name="_Toc27552379"/>
      <w:r w:rsidRPr="00307BF2">
        <w:rPr>
          <w:rFonts w:ascii="Arial" w:hAnsi="Arial"/>
          <w:b w:val="0"/>
          <w:caps/>
          <w:color w:val="595959" w:themeColor="text1" w:themeTint="A6"/>
        </w:rPr>
        <w:t>Data Sources</w:t>
      </w:r>
      <w:bookmarkEnd w:id="25"/>
      <w:bookmarkEnd w:id="26"/>
      <w:bookmarkEnd w:id="27"/>
      <w:bookmarkEnd w:id="28"/>
      <w:bookmarkEnd w:id="29"/>
    </w:p>
    <w:p w14:paraId="61282CEF" w14:textId="77777777" w:rsidR="00307BF2" w:rsidRPr="00307BF2" w:rsidRDefault="00307BF2" w:rsidP="00DF09F3">
      <w:pPr>
        <w:rPr>
          <w:rFonts w:ascii="Arial" w:hAnsi="Arial" w:cs="Arial"/>
          <w:sz w:val="20"/>
        </w:rPr>
      </w:pPr>
      <w:r w:rsidRPr="00307BF2">
        <w:rPr>
          <w:rFonts w:ascii="Arial" w:hAnsi="Arial" w:cs="Arial"/>
          <w:sz w:val="20"/>
        </w:rPr>
        <w:t>This study will rely primarily on two types of data: Medicare enrollment data and claims data. The monthly Enrollment Database provides information about Medicare enrollment eligibility and consists of data from the Medicare Enrollment Database (EDB) and Common Medicare Enrollment (CME). Medicare claims data undergo three stages of processing: enumeration, adjudication, and final payment. We will use one source of claims data: the weekly Common Working File (CWF), which contains available information about patient services and diagnoses after adjudication. We will use the latest enrollment and claims data available by March 27, 2019, which is anticipated to be updated through March 15, 2019.</w:t>
      </w:r>
    </w:p>
    <w:p w14:paraId="5D50B8CB" w14:textId="77777777" w:rsidR="00307BF2" w:rsidRPr="00307BF2" w:rsidRDefault="00307BF2" w:rsidP="00307BF2">
      <w:pPr>
        <w:pStyle w:val="Heading3"/>
        <w:keepNext/>
        <w:keepLines/>
        <w:numPr>
          <w:ilvl w:val="2"/>
          <w:numId w:val="23"/>
        </w:numPr>
        <w:spacing w:before="200"/>
        <w:jc w:val="left"/>
        <w:rPr>
          <w:rFonts w:ascii="Arial" w:hAnsi="Arial" w:cs="Arial"/>
        </w:rPr>
      </w:pPr>
      <w:bookmarkStart w:id="30" w:name="_Toc27552380"/>
      <w:r w:rsidRPr="00307BF2">
        <w:rPr>
          <w:rFonts w:ascii="Arial" w:hAnsi="Arial" w:cs="Arial"/>
        </w:rPr>
        <w:t>Common Working File (CWF) Data</w:t>
      </w:r>
      <w:bookmarkEnd w:id="30"/>
    </w:p>
    <w:p w14:paraId="7CCE3A21" w14:textId="77777777" w:rsidR="00307BF2" w:rsidRPr="00307BF2" w:rsidRDefault="00307BF2" w:rsidP="00DF09F3">
      <w:pPr>
        <w:rPr>
          <w:rFonts w:ascii="Arial" w:hAnsi="Arial" w:cs="Arial"/>
          <w:sz w:val="20"/>
        </w:rPr>
      </w:pPr>
      <w:r w:rsidRPr="00307BF2">
        <w:rPr>
          <w:rFonts w:ascii="Arial" w:hAnsi="Arial" w:cs="Arial"/>
          <w:sz w:val="20"/>
        </w:rPr>
        <w:t>To identify influenza vaccinations and GBS diagnoses, we will use CWF to gather information on influenza vaccinations and GBS diagnoses. We will extract claims from the Outpatient (OP), Carrier (PB), and Inpatient (IP) files for the population enrolled in Medicare fee-for-service (FFS), wherein beneficiaries are enrolled in Medicare Parts A and B. We then will use OP and PB claims to identify influenza vaccinations , IP claims to detect hospitalized GBS cases, and OP and PB claims to exclude non-incident cases and estimate the case onset date.</w:t>
      </w:r>
    </w:p>
    <w:p w14:paraId="0E9903E5" w14:textId="77777777" w:rsidR="00307BF2" w:rsidRPr="00307BF2" w:rsidRDefault="00307BF2" w:rsidP="00DF09F3">
      <w:pPr>
        <w:rPr>
          <w:rFonts w:ascii="Arial" w:hAnsi="Arial" w:cs="Arial"/>
          <w:sz w:val="20"/>
        </w:rPr>
      </w:pPr>
      <w:r w:rsidRPr="00307BF2">
        <w:rPr>
          <w:rFonts w:ascii="Arial" w:hAnsi="Arial" w:cs="Arial"/>
          <w:sz w:val="20"/>
        </w:rPr>
        <w:t xml:space="preserve">The OP file contains claims submitted by institutional outpatient providers, such as hospital outpatient departments and rural health clinics; these claims include ICD, Current Procedual Terminology (CPT) codes, and Healthcare Common Procedure Coding System (HCPCS) codes. The PB file primarily consists of claims from non-institutional providers, such as physicians, physician assistants, and nurse practitioners; these claims include CPT/HCPCS codes. These files will be used to identify vaccination codes. The IP file contains claims submitted by inpatient hospital providers for reimbursement of facility costs. These claims include International Classification of Diseases, 10th revision, (ICD-10) diagnosis codes (October 1, 2015 onwards), which we use to detect GBS claims following an influenza vaccination. </w:t>
      </w:r>
    </w:p>
    <w:p w14:paraId="1F371E11"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31" w:name="_Toc1032421"/>
      <w:bookmarkStart w:id="32" w:name="_Toc1032422"/>
      <w:bookmarkStart w:id="33" w:name="_Toc1032423"/>
      <w:bookmarkStart w:id="34" w:name="_Toc27552381"/>
      <w:bookmarkStart w:id="35" w:name="_Ref491181708"/>
      <w:bookmarkStart w:id="36" w:name="_Ref491182148"/>
      <w:bookmarkStart w:id="37" w:name="_Ref491182153"/>
      <w:bookmarkStart w:id="38" w:name="_Ref491182162"/>
      <w:bookmarkStart w:id="39" w:name="_Toc495998367"/>
      <w:bookmarkEnd w:id="31"/>
      <w:bookmarkEnd w:id="32"/>
      <w:bookmarkEnd w:id="33"/>
      <w:r w:rsidRPr="00307BF2">
        <w:rPr>
          <w:rFonts w:ascii="Arial" w:hAnsi="Arial"/>
          <w:b w:val="0"/>
          <w:caps/>
          <w:color w:val="595959" w:themeColor="text1" w:themeTint="A6"/>
        </w:rPr>
        <w:t>Study Population</w:t>
      </w:r>
      <w:bookmarkEnd w:id="34"/>
      <w:r w:rsidRPr="00307BF2">
        <w:rPr>
          <w:rFonts w:ascii="Arial" w:hAnsi="Arial"/>
          <w:b w:val="0"/>
          <w:caps/>
          <w:color w:val="595959" w:themeColor="text1" w:themeTint="A6"/>
        </w:rPr>
        <w:t xml:space="preserve"> </w:t>
      </w:r>
    </w:p>
    <w:p w14:paraId="20893CA8" w14:textId="77777777" w:rsidR="00307BF2" w:rsidRPr="00307BF2" w:rsidRDefault="00307BF2" w:rsidP="00DF09F3">
      <w:pPr>
        <w:rPr>
          <w:rFonts w:ascii="Arial" w:hAnsi="Arial" w:cs="Arial"/>
          <w:sz w:val="20"/>
        </w:rPr>
      </w:pPr>
      <w:r w:rsidRPr="00307BF2">
        <w:rPr>
          <w:rFonts w:ascii="Arial" w:hAnsi="Arial" w:cs="Arial"/>
          <w:sz w:val="20"/>
        </w:rPr>
        <w:t xml:space="preserve">Our early vaccination cut-off SCRI analyses will include Medicare FFS beneficiaries ages 65 and older who received an influenza vaccine during the 2018–2019 influenza season through November 9, 2018. This vaccination cut-off will allow for an estimated 96% of GBS cases in the control window to be observed (Appendix B). Beneficiaries with unknown sex will be excluded from all analyses. Beneficiares will be required to have continuous enrollment in Medicare FFS from 183 days prior to vaccination, to facilitate identifying and excluding beneficiaries with prior GBS, until 84 days post vaccination or until death. </w:t>
      </w:r>
    </w:p>
    <w:p w14:paraId="4BE8C1A3" w14:textId="77777777" w:rsidR="00307BF2" w:rsidRPr="00307BF2" w:rsidRDefault="00307BF2" w:rsidP="00DF09F3">
      <w:pPr>
        <w:rPr>
          <w:rFonts w:ascii="Arial" w:hAnsi="Arial" w:cs="Arial"/>
          <w:sz w:val="20"/>
        </w:rPr>
      </w:pPr>
      <w:r w:rsidRPr="00307BF2">
        <w:rPr>
          <w:rFonts w:ascii="Arial" w:hAnsi="Arial" w:cs="Arial"/>
          <w:sz w:val="20"/>
        </w:rPr>
        <w:t>We will additionally conduct an exploratory SCRI analysis adjusting for claims delay of GBS cases. The specifications of this analysis will be the same as in the early vaccination cut-off analysis, except that all eligible vaccinations up to March 15, 2019 will be included.</w:t>
      </w:r>
    </w:p>
    <w:p w14:paraId="3B59646E" w14:textId="77777777" w:rsidR="00307BF2" w:rsidRPr="00307BF2" w:rsidRDefault="00307BF2" w:rsidP="00DF09F3">
      <w:pPr>
        <w:rPr>
          <w:rFonts w:ascii="Arial" w:hAnsi="Arial" w:cs="Arial"/>
          <w:sz w:val="20"/>
        </w:rPr>
      </w:pPr>
      <w:r w:rsidRPr="00307BF2">
        <w:rPr>
          <w:rFonts w:ascii="Arial" w:hAnsi="Arial" w:cs="Arial"/>
          <w:sz w:val="20"/>
        </w:rPr>
        <w:t>We will also conduct an end-of-season analysis including Medicare FFS beneficiaries ages 65 and older who receive an influenza vaccine during the 2018–2019 influenza season through June 29, 2019.</w:t>
      </w:r>
    </w:p>
    <w:p w14:paraId="6F6E9E1C"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40" w:name="_Toc1032425"/>
      <w:bookmarkStart w:id="41" w:name="_Toc27552382"/>
      <w:bookmarkEnd w:id="35"/>
      <w:bookmarkEnd w:id="36"/>
      <w:bookmarkEnd w:id="37"/>
      <w:bookmarkEnd w:id="38"/>
      <w:bookmarkEnd w:id="39"/>
      <w:bookmarkEnd w:id="40"/>
      <w:r w:rsidRPr="00307BF2">
        <w:rPr>
          <w:rFonts w:ascii="Arial" w:hAnsi="Arial"/>
          <w:b w:val="0"/>
          <w:caps/>
          <w:color w:val="595959" w:themeColor="text1" w:themeTint="A6"/>
        </w:rPr>
        <w:t>Study Period (Influenza Season)</w:t>
      </w:r>
      <w:bookmarkEnd w:id="41"/>
    </w:p>
    <w:p w14:paraId="01B48353" w14:textId="77777777" w:rsidR="00307BF2" w:rsidRPr="00307BF2" w:rsidRDefault="00307BF2" w:rsidP="00DF09F3">
      <w:pPr>
        <w:rPr>
          <w:rFonts w:ascii="Arial" w:hAnsi="Arial" w:cs="Arial"/>
          <w:sz w:val="20"/>
        </w:rPr>
      </w:pPr>
      <w:r w:rsidRPr="00307BF2">
        <w:rPr>
          <w:rFonts w:ascii="Arial" w:hAnsi="Arial" w:cs="Arial"/>
          <w:sz w:val="20"/>
        </w:rPr>
        <w:t xml:space="preserve">We define weeks as starting on a Saturday and ending on a Friday. The start date for the 2018–2019 season will be August 11, 2018, and the end date will be June 29, 2019. The early vaccination cut-off SCRI </w:t>
      </w:r>
      <w:r w:rsidRPr="00307BF2">
        <w:rPr>
          <w:rFonts w:ascii="Arial" w:hAnsi="Arial" w:cs="Arial"/>
          <w:sz w:val="20"/>
        </w:rPr>
        <w:lastRenderedPageBreak/>
        <w:t>analyses will only include influenza vaccinees through November 9, 2018 and claims observed through March 15, 2019.</w:t>
      </w:r>
    </w:p>
    <w:p w14:paraId="051EB10B" w14:textId="77777777" w:rsidR="00307BF2" w:rsidRPr="00307BF2" w:rsidRDefault="00307BF2" w:rsidP="00DF09F3">
      <w:pPr>
        <w:rPr>
          <w:rFonts w:ascii="Arial" w:hAnsi="Arial" w:cs="Arial"/>
          <w:sz w:val="20"/>
        </w:rPr>
      </w:pPr>
      <w:r w:rsidRPr="00307BF2">
        <w:rPr>
          <w:rFonts w:ascii="Arial" w:hAnsi="Arial" w:cs="Arial"/>
          <w:sz w:val="20"/>
        </w:rPr>
        <w:t>The end-of-season analyses will include influenza vaccinees through June 29, 2019 and claims observed through approximately September 27, 2019.</w:t>
      </w:r>
    </w:p>
    <w:p w14:paraId="057A94B8"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42" w:name="_Toc1032427"/>
      <w:bookmarkStart w:id="43" w:name="_Toc1032428"/>
      <w:bookmarkStart w:id="44" w:name="_Ref491181972"/>
      <w:bookmarkStart w:id="45" w:name="_Toc495998368"/>
      <w:bookmarkStart w:id="46" w:name="_Toc27552383"/>
      <w:bookmarkEnd w:id="42"/>
      <w:bookmarkEnd w:id="43"/>
      <w:r w:rsidRPr="00307BF2">
        <w:rPr>
          <w:rFonts w:ascii="Arial" w:hAnsi="Arial"/>
          <w:b w:val="0"/>
          <w:caps/>
          <w:color w:val="595959" w:themeColor="text1" w:themeTint="A6"/>
        </w:rPr>
        <w:t>Outcome (GBS)</w:t>
      </w:r>
      <w:bookmarkEnd w:id="44"/>
      <w:bookmarkEnd w:id="45"/>
      <w:bookmarkEnd w:id="46"/>
    </w:p>
    <w:p w14:paraId="4AA81746" w14:textId="77777777" w:rsidR="00307BF2" w:rsidRPr="00307BF2" w:rsidRDefault="00307BF2">
      <w:pPr>
        <w:rPr>
          <w:rFonts w:ascii="Arial" w:hAnsi="Arial" w:cs="Arial"/>
          <w:sz w:val="20"/>
        </w:rPr>
      </w:pPr>
      <w:bookmarkStart w:id="47" w:name="_Toc487030372"/>
      <w:bookmarkStart w:id="48" w:name="_Toc495998369"/>
      <w:bookmarkStart w:id="49" w:name="_Toc487030374"/>
      <w:r w:rsidRPr="00307BF2">
        <w:rPr>
          <w:rFonts w:ascii="Arial" w:hAnsi="Arial" w:cs="Arial"/>
          <w:sz w:val="20"/>
        </w:rPr>
        <w:t>We will define an incident GBS case as the first occurrence of a primary discharge diagnosis of GBS in the IP setting occurring during days 1–84 post-vaccination. We will exclude beneficiaries with: (1) a GBS diagnosis in any position and any setting during the 183 days pre-vaccination or on the influenza vaccination date or (2) a prior GBS claim in any setting more than seven days prior to the primary-coded GBS hospitalization. We assign each case’s “earliest onset date” as either the hospitalization date or as the date of an earlier GBS claim in any position in the inpatient or outpatient settings in the seven days prior; thus, if a primary-coded GBS hospitalization occurs in the 85–91 days post-vaccination but the earliest onset date is determined to be 84 days post-vaccination or less, the case will be included in the analyses. If a beneficiary died prior to the end of the observation period, we still include the entire planned person-time of the individual in the risk and control windows.</w:t>
      </w:r>
    </w:p>
    <w:p w14:paraId="2D91AB1B" w14:textId="77777777" w:rsidR="00307BF2" w:rsidRPr="00307BF2" w:rsidRDefault="00307BF2" w:rsidP="00DF09F3">
      <w:pPr>
        <w:rPr>
          <w:rFonts w:ascii="Arial" w:hAnsi="Arial" w:cs="Arial"/>
          <w:sz w:val="20"/>
        </w:rPr>
      </w:pPr>
      <w:r w:rsidRPr="00307BF2">
        <w:rPr>
          <w:rFonts w:ascii="Arial" w:hAnsi="Arial" w:cs="Arial"/>
          <w:sz w:val="20"/>
        </w:rPr>
        <w:t xml:space="preserve">GBS claims are identified through the ICD-10 code G61.0 as principal discharge diagnosis. </w:t>
      </w:r>
    </w:p>
    <w:p w14:paraId="485DF31D" w14:textId="77777777" w:rsidR="00307BF2" w:rsidRPr="00307BF2" w:rsidRDefault="00307BF2" w:rsidP="00DF09F3">
      <w:pPr>
        <w:rPr>
          <w:rFonts w:ascii="Arial" w:hAnsi="Arial" w:cs="Arial"/>
          <w:sz w:val="20"/>
        </w:rPr>
      </w:pPr>
      <w:r w:rsidRPr="00307BF2">
        <w:rPr>
          <w:rFonts w:ascii="Arial" w:hAnsi="Arial" w:cs="Arial"/>
          <w:sz w:val="20"/>
        </w:rPr>
        <w:t>The primary and secondary risk windows for GBS are days 8–21 and 1–42 post-vaccination, respectively. The control window will be days 43–84 post-vaccination. We will use days 8–21 post-vaccination as primary risk window because findings from prior studies, including those from the 1976 swine influenza vaccine, showed higher GBS risk in this window than in the 1–42 days post-vaccination window.</w:t>
      </w:r>
      <w:r w:rsidRPr="00307BF2">
        <w:rPr>
          <w:rFonts w:ascii="Arial" w:hAnsi="Arial" w:cs="Arial"/>
          <w:sz w:val="20"/>
        </w:rPr>
        <w:fldChar w:fldCharType="begin">
          <w:fldData xml:space="preserve">PEVuZE5vdGU+PENpdGU+PEF1dGhvcj5BcnlhPC9BdXRob3I+PFllYXI+MjAxODwvWWVhcj48UmVj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</w:fldData>
        </w:fldChar>
      </w:r>
      <w:r w:rsidRPr="00307BF2">
        <w:rPr>
          <w:rFonts w:ascii="Arial" w:hAnsi="Arial" w:cs="Arial"/>
          <w:sz w:val="20"/>
        </w:rPr>
        <w:instrText xml:space="preserve"> ADDIN EN.CITE </w:instrText>
      </w:r>
      <w:r w:rsidRPr="00307BF2">
        <w:rPr>
          <w:rFonts w:ascii="Arial" w:hAnsi="Arial" w:cs="Arial"/>
          <w:sz w:val="20"/>
        </w:rPr>
        <w:fldChar w:fldCharType="begin">
          <w:fldData xml:space="preserve">PEVuZE5vdGU+PENpdGU+PEF1dGhvcj5BcnlhPC9BdXRob3I+PFllYXI+MjAxODwvWWVhcj48UmVj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</w:fldData>
        </w:fldChar>
      </w:r>
      <w:r w:rsidRPr="00307BF2">
        <w:rPr>
          <w:rFonts w:ascii="Arial" w:hAnsi="Arial" w:cs="Arial"/>
          <w:sz w:val="20"/>
        </w:rPr>
        <w:instrText xml:space="preserve"> ADDIN EN.CITE.DATA </w:instrText>
      </w:r>
      <w:r w:rsidRPr="00307BF2">
        <w:rPr>
          <w:rFonts w:ascii="Arial" w:hAnsi="Arial" w:cs="Arial"/>
          <w:sz w:val="20"/>
        </w:rPr>
      </w:r>
      <w:r w:rsidRPr="00307BF2">
        <w:rPr>
          <w:rFonts w:ascii="Arial" w:hAnsi="Arial" w:cs="Arial"/>
          <w:sz w:val="20"/>
        </w:rPr>
        <w:fldChar w:fldCharType="end"/>
      </w:r>
      <w:r w:rsidRPr="00307BF2">
        <w:rPr>
          <w:rFonts w:ascii="Arial" w:hAnsi="Arial" w:cs="Arial"/>
          <w:sz w:val="20"/>
        </w:rPr>
      </w:r>
      <w:r w:rsidRPr="00307BF2">
        <w:rPr>
          <w:rFonts w:ascii="Arial" w:hAnsi="Arial" w:cs="Arial"/>
          <w:sz w:val="20"/>
        </w:rPr>
        <w:fldChar w:fldCharType="separate"/>
      </w:r>
      <w:hyperlink w:anchor="_ENREF_5" w:tooltip="Schonberger, 1979 #159" w:history="1">
        <w:r w:rsidRPr="00307BF2">
          <w:rPr>
            <w:rFonts w:ascii="Arial" w:hAnsi="Arial" w:cs="Arial"/>
            <w:noProof/>
            <w:sz w:val="20"/>
            <w:vertAlign w:val="superscript"/>
          </w:rPr>
          <w:t>5</w:t>
        </w:r>
      </w:hyperlink>
      <w:r w:rsidRPr="00307BF2">
        <w:rPr>
          <w:rFonts w:ascii="Arial" w:hAnsi="Arial" w:cs="Arial"/>
          <w:noProof/>
          <w:sz w:val="20"/>
          <w:vertAlign w:val="superscript"/>
        </w:rPr>
        <w:t>,</w:t>
      </w:r>
      <w:hyperlink w:anchor="_ENREF_7" w:tooltip="Dodd, 2013 #155" w:history="1">
        <w:r w:rsidRPr="00307BF2">
          <w:rPr>
            <w:rFonts w:ascii="Arial" w:hAnsi="Arial" w:cs="Arial"/>
            <w:noProof/>
            <w:sz w:val="20"/>
            <w:vertAlign w:val="superscript"/>
          </w:rPr>
          <w:t>7</w:t>
        </w:r>
      </w:hyperlink>
      <w:r w:rsidRPr="00307BF2">
        <w:rPr>
          <w:rFonts w:ascii="Arial" w:hAnsi="Arial" w:cs="Arial"/>
          <w:noProof/>
          <w:sz w:val="20"/>
          <w:vertAlign w:val="superscript"/>
        </w:rPr>
        <w:t>,</w:t>
      </w:r>
      <w:hyperlink w:anchor="_ENREF_19" w:tooltip="Arya, 2018 #223" w:history="1">
        <w:r w:rsidRPr="00307BF2">
          <w:rPr>
            <w:rFonts w:ascii="Arial" w:hAnsi="Arial" w:cs="Arial"/>
            <w:noProof/>
            <w:sz w:val="20"/>
            <w:vertAlign w:val="superscript"/>
          </w:rPr>
          <w:t>19</w:t>
        </w:r>
      </w:hyperlink>
      <w:r w:rsidRPr="00307BF2">
        <w:rPr>
          <w:rFonts w:ascii="Arial" w:hAnsi="Arial" w:cs="Arial"/>
          <w:noProof/>
          <w:sz w:val="20"/>
          <w:vertAlign w:val="superscript"/>
        </w:rPr>
        <w:t>,</w:t>
      </w:r>
      <w:hyperlink w:anchor="_ENREF_20" w:tooltip="Polakowski, 2013 #156" w:history="1">
        <w:r w:rsidRPr="00307BF2">
          <w:rPr>
            <w:rFonts w:ascii="Arial" w:hAnsi="Arial" w:cs="Arial"/>
            <w:noProof/>
            <w:sz w:val="20"/>
            <w:vertAlign w:val="superscript"/>
          </w:rPr>
          <w:t>20</w:t>
        </w:r>
      </w:hyperlink>
      <w:r w:rsidRPr="00307BF2">
        <w:rPr>
          <w:rFonts w:ascii="Arial" w:hAnsi="Arial" w:cs="Arial"/>
          <w:sz w:val="20"/>
        </w:rPr>
        <w:fldChar w:fldCharType="end"/>
      </w:r>
      <w:r w:rsidRPr="00307BF2">
        <w:rPr>
          <w:rFonts w:ascii="Arial" w:hAnsi="Arial" w:cs="Arial"/>
          <w:sz w:val="20"/>
        </w:rPr>
        <w:t xml:space="preserve"> </w:t>
      </w:r>
    </w:p>
    <w:p w14:paraId="5744843D"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50" w:name="_Toc2064179"/>
      <w:bookmarkStart w:id="51" w:name="_Toc2064237"/>
      <w:bookmarkStart w:id="52" w:name="_Toc2069484"/>
      <w:bookmarkStart w:id="53" w:name="_Toc2070057"/>
      <w:bookmarkStart w:id="54" w:name="_Toc2094254"/>
      <w:bookmarkStart w:id="55" w:name="_Toc2064180"/>
      <w:bookmarkStart w:id="56" w:name="_Toc2064238"/>
      <w:bookmarkStart w:id="57" w:name="_Toc2069485"/>
      <w:bookmarkStart w:id="58" w:name="_Toc2070058"/>
      <w:bookmarkStart w:id="59" w:name="_Toc2094255"/>
      <w:bookmarkStart w:id="60" w:name="_Toc2064181"/>
      <w:bookmarkStart w:id="61" w:name="_Toc2064239"/>
      <w:bookmarkStart w:id="62" w:name="_Toc2069486"/>
      <w:bookmarkStart w:id="63" w:name="_Toc2070059"/>
      <w:bookmarkStart w:id="64" w:name="_Toc2094256"/>
      <w:bookmarkStart w:id="65" w:name="_Toc2755238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307BF2">
        <w:rPr>
          <w:rFonts w:ascii="Arial" w:hAnsi="Arial"/>
          <w:b w:val="0"/>
          <w:caps/>
          <w:color w:val="595959" w:themeColor="text1" w:themeTint="A6"/>
        </w:rPr>
        <w:t>Exposure (Influenza Vaccination</w:t>
      </w:r>
      <w:bookmarkEnd w:id="47"/>
      <w:r w:rsidRPr="00307BF2">
        <w:rPr>
          <w:rFonts w:ascii="Arial" w:hAnsi="Arial"/>
          <w:b w:val="0"/>
          <w:caps/>
          <w:color w:val="595959" w:themeColor="text1" w:themeTint="A6"/>
        </w:rPr>
        <w:t>)</w:t>
      </w:r>
      <w:bookmarkEnd w:id="48"/>
      <w:bookmarkEnd w:id="65"/>
    </w:p>
    <w:p w14:paraId="7A91F6CB" w14:textId="77777777" w:rsidR="00307BF2" w:rsidRPr="00307BF2" w:rsidRDefault="00307BF2" w:rsidP="00DF09F3">
      <w:pPr>
        <w:rPr>
          <w:rFonts w:ascii="Arial" w:hAnsi="Arial" w:cs="Arial"/>
          <w:sz w:val="20"/>
        </w:rPr>
      </w:pPr>
      <w:r w:rsidRPr="00307BF2">
        <w:rPr>
          <w:rFonts w:ascii="Arial" w:hAnsi="Arial" w:cs="Arial"/>
          <w:sz w:val="20"/>
        </w:rPr>
        <w:t>Influenza vaccination is defined as an individual’s first administration of an influenza vaccine between the season start and end dates, as identified by a CPT code or HCPCS code indicating a seasonal influenza vaccination in the PB or OP settings. The complete list of codes is found in Appendix C.</w:t>
      </w:r>
    </w:p>
    <w:p w14:paraId="4CB5B365"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66" w:name="_Toc27552385"/>
      <w:r w:rsidRPr="00307BF2">
        <w:rPr>
          <w:rFonts w:ascii="Arial" w:hAnsi="Arial"/>
          <w:b w:val="0"/>
          <w:caps/>
          <w:color w:val="595959" w:themeColor="text1" w:themeTint="A6"/>
        </w:rPr>
        <w:t>Concomitant Vaccinations</w:t>
      </w:r>
      <w:bookmarkEnd w:id="66"/>
    </w:p>
    <w:p w14:paraId="71B00806" w14:textId="77777777" w:rsidR="00307BF2" w:rsidRPr="00307BF2" w:rsidRDefault="00307BF2" w:rsidP="00DF09F3">
      <w:pPr>
        <w:rPr>
          <w:rFonts w:ascii="Arial" w:hAnsi="Arial" w:cs="Arial"/>
          <w:sz w:val="20"/>
        </w:rPr>
      </w:pPr>
      <w:r w:rsidRPr="00307BF2">
        <w:rPr>
          <w:rFonts w:ascii="Arial" w:hAnsi="Arial" w:cs="Arial"/>
          <w:sz w:val="20"/>
        </w:rPr>
        <w:t xml:space="preserve">We will use HCPCS and CPT codes from OP claims to identify concomitantly administered vaccines (pneumococcal, hepatitis B, zoster, and tetanus toxoid-containing vaccines) (Appendix </w:t>
      </w:r>
      <w:r w:rsidRPr="00307BF2">
        <w:rPr>
          <w:rFonts w:ascii="Arial" w:hAnsi="Arial" w:cs="Arial"/>
          <w:sz w:val="20"/>
        </w:rPr>
        <w:fldChar w:fldCharType="begin"/>
      </w:r>
      <w:r w:rsidRPr="00307BF2">
        <w:rPr>
          <w:rFonts w:ascii="Arial" w:hAnsi="Arial" w:cs="Arial"/>
          <w:sz w:val="20"/>
        </w:rPr>
        <w:instrText xml:space="preserve"> REF _Ref5793446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D</w:t>
      </w:r>
      <w:r w:rsidRPr="00307BF2">
        <w:rPr>
          <w:rFonts w:ascii="Arial" w:hAnsi="Arial" w:cs="Arial"/>
          <w:sz w:val="20"/>
        </w:rPr>
        <w:fldChar w:fldCharType="end"/>
      </w:r>
      <w:r w:rsidRPr="00307BF2">
        <w:rPr>
          <w:rFonts w:ascii="Arial" w:hAnsi="Arial" w:cs="Arial"/>
          <w:sz w:val="20"/>
        </w:rPr>
        <w:t xml:space="preserve">, Table D-1). We will also search Part D (prescription drug coverage) claims for concomitant vaccine National Drug Codes (NDC) (Appendix </w:t>
      </w:r>
      <w:r w:rsidRPr="00307BF2">
        <w:rPr>
          <w:rFonts w:ascii="Arial" w:hAnsi="Arial" w:cs="Arial"/>
          <w:sz w:val="20"/>
        </w:rPr>
        <w:fldChar w:fldCharType="begin"/>
      </w:r>
      <w:r w:rsidRPr="00307BF2">
        <w:rPr>
          <w:rFonts w:ascii="Arial" w:hAnsi="Arial" w:cs="Arial"/>
          <w:sz w:val="20"/>
        </w:rPr>
        <w:instrText xml:space="preserve"> REF _Ref5793446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D</w:t>
      </w:r>
      <w:r w:rsidRPr="00307BF2">
        <w:rPr>
          <w:rFonts w:ascii="Arial" w:hAnsi="Arial" w:cs="Arial"/>
          <w:sz w:val="20"/>
        </w:rPr>
        <w:fldChar w:fldCharType="end"/>
      </w:r>
      <w:r w:rsidRPr="00307BF2">
        <w:rPr>
          <w:rFonts w:ascii="Arial" w:hAnsi="Arial" w:cs="Arial"/>
          <w:sz w:val="20"/>
        </w:rPr>
        <w:t>, Table D-2).</w:t>
      </w:r>
    </w:p>
    <w:p w14:paraId="0930C252" w14:textId="77777777" w:rsidR="00307BF2" w:rsidRPr="00307BF2" w:rsidRDefault="00307BF2" w:rsidP="00307BF2">
      <w:pPr>
        <w:pStyle w:val="Heading2"/>
        <w:keepNext/>
        <w:keepLines/>
        <w:numPr>
          <w:ilvl w:val="1"/>
          <w:numId w:val="23"/>
        </w:numPr>
        <w:spacing w:before="360"/>
        <w:jc w:val="left"/>
        <w:rPr>
          <w:rFonts w:ascii="Arial" w:hAnsi="Arial"/>
          <w:b w:val="0"/>
          <w:caps/>
          <w:color w:val="595959" w:themeColor="text1" w:themeTint="A6"/>
        </w:rPr>
      </w:pPr>
      <w:bookmarkStart w:id="67" w:name="_Toc27552386"/>
      <w:bookmarkStart w:id="68" w:name="_Toc487030375"/>
      <w:bookmarkEnd w:id="49"/>
      <w:r w:rsidRPr="00307BF2">
        <w:rPr>
          <w:rFonts w:ascii="Arial" w:hAnsi="Arial"/>
          <w:b w:val="0"/>
          <w:caps/>
          <w:color w:val="595959" w:themeColor="text1" w:themeTint="A6"/>
        </w:rPr>
        <w:t>Statistical Analyses</w:t>
      </w:r>
      <w:bookmarkEnd w:id="67"/>
    </w:p>
    <w:p w14:paraId="2E9B8C3F" w14:textId="77777777" w:rsidR="00307BF2" w:rsidRPr="00307BF2" w:rsidRDefault="00307BF2" w:rsidP="00307BF2">
      <w:pPr>
        <w:pStyle w:val="Heading3"/>
        <w:keepNext/>
        <w:keepLines/>
        <w:numPr>
          <w:ilvl w:val="2"/>
          <w:numId w:val="23"/>
        </w:numPr>
        <w:spacing w:before="200"/>
        <w:jc w:val="left"/>
        <w:rPr>
          <w:rFonts w:ascii="Arial" w:hAnsi="Arial" w:cs="Arial"/>
        </w:rPr>
      </w:pPr>
      <w:bookmarkStart w:id="69" w:name="_Toc27552387"/>
      <w:bookmarkStart w:id="70" w:name="_Toc487030393"/>
      <w:bookmarkStart w:id="71" w:name="_Ref488666505"/>
      <w:bookmarkStart w:id="72" w:name="_Toc495998392"/>
      <w:bookmarkStart w:id="73" w:name="_Ref521570965"/>
      <w:bookmarkEnd w:id="68"/>
      <w:r w:rsidRPr="00307BF2">
        <w:rPr>
          <w:rFonts w:ascii="Arial" w:hAnsi="Arial" w:cs="Arial"/>
        </w:rPr>
        <w:t>Descriptive Analyses</w:t>
      </w:r>
      <w:bookmarkEnd w:id="69"/>
    </w:p>
    <w:p w14:paraId="2060192A" w14:textId="77777777" w:rsidR="00307BF2" w:rsidRPr="00307BF2" w:rsidRDefault="00307BF2" w:rsidP="00DF09F3">
      <w:pPr>
        <w:rPr>
          <w:rFonts w:ascii="Arial" w:hAnsi="Arial" w:cs="Arial"/>
          <w:sz w:val="20"/>
        </w:rPr>
      </w:pPr>
      <w:r w:rsidRPr="00307BF2">
        <w:rPr>
          <w:rFonts w:ascii="Arial" w:hAnsi="Arial" w:cs="Arial"/>
          <w:sz w:val="20"/>
          <w:lang w:eastAsia="ja-JP"/>
        </w:rPr>
        <w:t xml:space="preserve">We will display demographic characteristics of vaccinated beneficiaries such as age category (65–74, 75–84, and 85+), sex, and concomitant vaccinations, both for the seasonal vaccines and split by vaccine type including high-dose, adjuvanted, quadrivalent (standard dose-split virus), trivalent (standard dose-split virus), recombinant, and cell-cultured vaccines. </w:t>
      </w:r>
    </w:p>
    <w:p w14:paraId="21B236A7"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We will also display figures showing uptake of vaccines by week and the distribution of observed GBS cases following vaccination.</w:t>
      </w:r>
    </w:p>
    <w:p w14:paraId="4CE768B4"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lastRenderedPageBreak/>
        <w:t xml:space="preserve">For the chart-confirmed end-of-season analyses, we will also produce descriptive statistics on confirmed GBS cases with preceding illness 42 days before GBS onset according to the abstraction results. We will search for upper respiratory infection, influenza-like illnesses, cough due to respiratory illness with/without wheeze, fever, gastrointestinal illness, nausea or vomiting, diarrhea, </w:t>
      </w:r>
      <w:r w:rsidRPr="00307BF2">
        <w:rPr>
          <w:rFonts w:ascii="Arial" w:hAnsi="Arial" w:cs="Arial"/>
          <w:i/>
          <w:sz w:val="20"/>
          <w:lang w:eastAsia="ja-JP"/>
        </w:rPr>
        <w:t>Campylobactor jejuni</w:t>
      </w:r>
      <w:r w:rsidRPr="00307BF2">
        <w:rPr>
          <w:rFonts w:ascii="Arial" w:hAnsi="Arial" w:cs="Arial"/>
          <w:sz w:val="20"/>
          <w:lang w:eastAsia="ja-JP"/>
        </w:rPr>
        <w:t xml:space="preserve">, and </w:t>
      </w:r>
      <w:r w:rsidRPr="00307BF2">
        <w:rPr>
          <w:rFonts w:ascii="Arial" w:hAnsi="Arial" w:cs="Arial"/>
          <w:i/>
          <w:sz w:val="20"/>
          <w:lang w:eastAsia="ja-JP"/>
        </w:rPr>
        <w:t>Clostridium difficile</w:t>
      </w:r>
      <w:r w:rsidRPr="00307BF2">
        <w:rPr>
          <w:rFonts w:ascii="Arial" w:hAnsi="Arial" w:cs="Arial"/>
          <w:sz w:val="20"/>
          <w:lang w:eastAsia="ja-JP"/>
        </w:rPr>
        <w:t>.</w:t>
      </w:r>
    </w:p>
    <w:p w14:paraId="64A89888" w14:textId="77777777" w:rsidR="00307BF2" w:rsidRPr="00307BF2" w:rsidRDefault="00307BF2" w:rsidP="00307BF2">
      <w:pPr>
        <w:pStyle w:val="Heading3"/>
        <w:keepNext/>
        <w:keepLines/>
        <w:numPr>
          <w:ilvl w:val="2"/>
          <w:numId w:val="23"/>
        </w:numPr>
        <w:spacing w:before="200"/>
        <w:jc w:val="left"/>
        <w:rPr>
          <w:rFonts w:ascii="Arial" w:hAnsi="Arial" w:cs="Arial"/>
        </w:rPr>
      </w:pPr>
      <w:bookmarkStart w:id="74" w:name="_Toc27552388"/>
      <w:r w:rsidRPr="00307BF2">
        <w:rPr>
          <w:rFonts w:ascii="Arial" w:hAnsi="Arial" w:cs="Arial"/>
        </w:rPr>
        <w:t>Self-Controlled Assessment of GBS</w:t>
      </w:r>
      <w:bookmarkEnd w:id="70"/>
      <w:bookmarkEnd w:id="71"/>
      <w:r w:rsidRPr="00307BF2">
        <w:rPr>
          <w:rFonts w:ascii="Arial" w:hAnsi="Arial" w:cs="Arial"/>
        </w:rPr>
        <w:t xml:space="preserve"> Risk (SCRI analyses)</w:t>
      </w:r>
      <w:bookmarkEnd w:id="72"/>
      <w:bookmarkEnd w:id="73"/>
      <w:bookmarkEnd w:id="74"/>
    </w:p>
    <w:p w14:paraId="32F07CC3" w14:textId="77777777" w:rsidR="00307BF2" w:rsidRPr="00307BF2" w:rsidRDefault="00307BF2" w:rsidP="00DF09F3">
      <w:pPr>
        <w:rPr>
          <w:rFonts w:ascii="Arial" w:hAnsi="Arial" w:cs="Arial"/>
          <w:sz w:val="20"/>
        </w:rPr>
      </w:pPr>
      <w:r w:rsidRPr="00307BF2">
        <w:rPr>
          <w:rFonts w:ascii="Arial" w:hAnsi="Arial" w:cs="Arial"/>
          <w:sz w:val="20"/>
        </w:rPr>
        <w:t>In the SCRI approach, each influenza-vaccinated beneficiary serves as their own control as we assess a beneficiary’s risk of experiencing an outcome (GBS) after exposure (influenza vaccination) compared to the same beneficiary’s risk of experiencing an outcome during a non-exposed time period. The study population for SCRI includes all exposed individuals ages 65 and older, but only GBS cases contribute to the risk estimation. SCRI implicitly adjusts for time invariant confounders, but is susceptible to time varying confounding, which can be minimized by choosing a short control interval that is close in time to the risk interval.</w:t>
      </w:r>
      <w:hyperlink w:anchor="_ENREF_21" w:tooltip="Li, 2016 #230" w:history="1">
        <w:r w:rsidRPr="00307BF2">
          <w:rPr>
            <w:rFonts w:ascii="Arial" w:hAnsi="Arial" w:cs="Arial"/>
            <w:sz w:val="20"/>
          </w:rPr>
          <w:fldChar w:fldCharType="begin"/>
        </w:r>
        <w:r w:rsidRPr="00307BF2">
          <w:rPr>
            <w:rFonts w:ascii="Arial" w:hAnsi="Arial" w:cs="Arial"/>
            <w:sz w:val="20"/>
          </w:rPr>
          <w:instrText xml:space="preserve"> ADDIN EN.CITE &lt;EndNote&gt;&lt;Cite&gt;&lt;Author&gt;Li&lt;/Author&gt;&lt;Year&gt;2016&lt;/Year&gt;&lt;RecNum&gt;230&lt;/RecNum&gt;&lt;DisplayText&gt;&lt;style face="superscript"&gt;21&lt;/style&gt;&lt;/DisplayText&gt;&lt;record&gt;&lt;rec-number&gt;230&lt;/rec-number&gt;&lt;foreign-keys&gt;&lt;key app="EN" db-id="05dd5ratu2ze5seewrsvw2prrdpppa0xf50d"&gt;230&lt;/key&gt;&lt;/foreign-keys&gt;&lt;ref-type name="Journal Article"&gt;17&lt;/ref-type&gt;&lt;contributors&gt;&lt;authors&gt;&lt;author&gt;Li, Rongxia&lt;/author&gt;&lt;author&gt;Stewart, Brock&lt;/author&gt;&lt;author&gt;Weintraub, Eric&lt;/author&gt;&lt;/authors&gt;&lt;/contributors&gt;&lt;titles&gt;&lt;title&gt;Evaluating efficiency and statistical power of self-controlled case series and self-controlled risk interval designs in vaccine safety&lt;/title&gt;&lt;secondary-title&gt;Journal of biopharmaceutical statistics&lt;/secondary-title&gt;&lt;/titles&gt;&lt;periodical&gt;&lt;full-title&gt;Journal of biopharmaceutical statistics&lt;/full-title&gt;&lt;/periodical&gt;&lt;pages&gt;686-693&lt;/pages&gt;&lt;volume&gt;26&lt;/volume&gt;&lt;number&gt;4&lt;/number&gt;&lt;dates&gt;&lt;year&gt;2016&lt;/year&gt;&lt;/dates&gt;&lt;isbn&gt;1054-3406&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21</w:t>
        </w:r>
        <w:r w:rsidRPr="00307BF2">
          <w:rPr>
            <w:rFonts w:ascii="Arial" w:hAnsi="Arial" w:cs="Arial"/>
            <w:sz w:val="20"/>
          </w:rPr>
          <w:fldChar w:fldCharType="end"/>
        </w:r>
      </w:hyperlink>
    </w:p>
    <w:p w14:paraId="4EEF1922" w14:textId="77777777" w:rsidR="00307BF2" w:rsidRPr="00307BF2" w:rsidRDefault="00307BF2" w:rsidP="00DF09F3">
      <w:pPr>
        <w:rPr>
          <w:rFonts w:ascii="Arial" w:hAnsi="Arial" w:cs="Arial"/>
          <w:sz w:val="20"/>
        </w:rPr>
      </w:pPr>
      <w:r w:rsidRPr="00307BF2">
        <w:rPr>
          <w:rFonts w:ascii="Arial" w:hAnsi="Arial" w:cs="Arial"/>
          <w:sz w:val="20"/>
        </w:rPr>
        <w:t xml:space="preserve">We will include all GBS cases that occurred within the first 84 days following vaccination, separating cases into the risk and control windows for both the primary risk window and secondary risk window analyses. We will generate population summary statistics for each window. </w:t>
      </w:r>
    </w:p>
    <w:p w14:paraId="45A41474" w14:textId="77777777" w:rsidR="00307BF2" w:rsidRPr="00307BF2" w:rsidRDefault="00307BF2" w:rsidP="00DF09F3">
      <w:pPr>
        <w:rPr>
          <w:rFonts w:ascii="Arial" w:eastAsiaTheme="majorEastAsia" w:hAnsi="Arial" w:cs="Arial"/>
          <w:bCs/>
          <w:color w:val="595959" w:themeColor="text1" w:themeTint="A6"/>
          <w:sz w:val="20"/>
          <w:lang w:eastAsia="ja-JP"/>
        </w:rPr>
      </w:pPr>
      <w:r w:rsidRPr="00307BF2">
        <w:rPr>
          <w:rFonts w:ascii="Arial" w:hAnsi="Arial" w:cs="Arial"/>
          <w:sz w:val="20"/>
        </w:rPr>
        <w:t xml:space="preserve">We will conduct an “early vaccination cut-off” SCRI analysis using data processed through week 31 (March 15, 2019). The vaccination cutoff we will use is week 13 (November 9, 2018), by which point ~84% of vaccinations should have been serviced, translating to an SCRI analysis with approximately </w:t>
      </w:r>
      <w:r w:rsidRPr="00307BF2">
        <w:rPr>
          <w:rFonts w:ascii="Arial" w:eastAsia="Times New Roman" w:hAnsi="Arial" w:cs="Arial"/>
          <w:sz w:val="20"/>
        </w:rPr>
        <w:t>81% of all the control window GBS cases for the 2018</w:t>
      </w:r>
      <w:r w:rsidRPr="00307BF2">
        <w:rPr>
          <w:rFonts w:ascii="Arial" w:hAnsi="Arial" w:cs="Arial"/>
          <w:sz w:val="20"/>
        </w:rPr>
        <w:t>–</w:t>
      </w:r>
      <w:r w:rsidRPr="00307BF2">
        <w:rPr>
          <w:rFonts w:ascii="Arial" w:eastAsia="Times New Roman" w:hAnsi="Arial" w:cs="Arial"/>
          <w:sz w:val="20"/>
        </w:rPr>
        <w:t>2019 season.</w:t>
      </w:r>
      <w:bookmarkStart w:id="75" w:name="_Toc487030396"/>
      <w:bookmarkStart w:id="76" w:name="_Ref488666542"/>
    </w:p>
    <w:p w14:paraId="42B17D95" w14:textId="77777777" w:rsidR="00307BF2" w:rsidRPr="00307BF2" w:rsidRDefault="00307BF2" w:rsidP="00307BF2">
      <w:pPr>
        <w:pStyle w:val="Heading3"/>
        <w:keepNext/>
        <w:keepLines/>
        <w:numPr>
          <w:ilvl w:val="2"/>
          <w:numId w:val="23"/>
        </w:numPr>
        <w:spacing w:before="200"/>
        <w:jc w:val="left"/>
        <w:rPr>
          <w:rFonts w:ascii="Arial" w:hAnsi="Arial" w:cs="Arial"/>
        </w:rPr>
      </w:pPr>
      <w:bookmarkStart w:id="77" w:name="_Toc2064188"/>
      <w:bookmarkStart w:id="78" w:name="_Toc2064245"/>
      <w:bookmarkStart w:id="79" w:name="_Toc2069492"/>
      <w:bookmarkStart w:id="80" w:name="_Toc2070065"/>
      <w:bookmarkStart w:id="81" w:name="_Toc2094262"/>
      <w:bookmarkStart w:id="82" w:name="_Toc2064189"/>
      <w:bookmarkStart w:id="83" w:name="_Toc2064246"/>
      <w:bookmarkStart w:id="84" w:name="_Toc2069493"/>
      <w:bookmarkStart w:id="85" w:name="_Toc2070066"/>
      <w:bookmarkStart w:id="86" w:name="_Toc2094263"/>
      <w:bookmarkStart w:id="87" w:name="_Toc2064190"/>
      <w:bookmarkStart w:id="88" w:name="_Toc2064247"/>
      <w:bookmarkStart w:id="89" w:name="_Toc2069494"/>
      <w:bookmarkStart w:id="90" w:name="_Toc2070067"/>
      <w:bookmarkStart w:id="91" w:name="_Toc2094264"/>
      <w:bookmarkStart w:id="92" w:name="_Toc2064191"/>
      <w:bookmarkStart w:id="93" w:name="_Toc2064248"/>
      <w:bookmarkStart w:id="94" w:name="_Toc2069495"/>
      <w:bookmarkStart w:id="95" w:name="_Toc2070068"/>
      <w:bookmarkStart w:id="96" w:name="_Toc2094265"/>
      <w:bookmarkStart w:id="97" w:name="_Toc2064192"/>
      <w:bookmarkStart w:id="98" w:name="_Toc2064249"/>
      <w:bookmarkStart w:id="99" w:name="_Toc2069496"/>
      <w:bookmarkStart w:id="100" w:name="_Toc2070069"/>
      <w:bookmarkStart w:id="101" w:name="_Toc2094266"/>
      <w:bookmarkStart w:id="102" w:name="_Toc2064193"/>
      <w:bookmarkStart w:id="103" w:name="_Toc2064250"/>
      <w:bookmarkStart w:id="104" w:name="_Toc2069497"/>
      <w:bookmarkStart w:id="105" w:name="_Toc2070070"/>
      <w:bookmarkStart w:id="106" w:name="_Toc2094267"/>
      <w:bookmarkStart w:id="107" w:name="_Toc2064194"/>
      <w:bookmarkStart w:id="108" w:name="_Toc2064251"/>
      <w:bookmarkStart w:id="109" w:name="_Toc2069498"/>
      <w:bookmarkStart w:id="110" w:name="_Toc2070071"/>
      <w:bookmarkStart w:id="111" w:name="_Toc2094268"/>
      <w:bookmarkStart w:id="112" w:name="_Toc2064195"/>
      <w:bookmarkStart w:id="113" w:name="_Toc2064252"/>
      <w:bookmarkStart w:id="114" w:name="_Toc2069499"/>
      <w:bookmarkStart w:id="115" w:name="_Toc2070072"/>
      <w:bookmarkStart w:id="116" w:name="_Toc2094269"/>
      <w:bookmarkStart w:id="117" w:name="_Toc2064196"/>
      <w:bookmarkStart w:id="118" w:name="_Toc2064253"/>
      <w:bookmarkStart w:id="119" w:name="_Toc2069500"/>
      <w:bookmarkStart w:id="120" w:name="_Toc2070073"/>
      <w:bookmarkStart w:id="121" w:name="_Toc2094270"/>
      <w:bookmarkStart w:id="122" w:name="_Toc2064197"/>
      <w:bookmarkStart w:id="123" w:name="_Toc2064254"/>
      <w:bookmarkStart w:id="124" w:name="_Toc2069501"/>
      <w:bookmarkStart w:id="125" w:name="_Toc2070074"/>
      <w:bookmarkStart w:id="126" w:name="_Toc2094271"/>
      <w:bookmarkStart w:id="127" w:name="_Toc2064198"/>
      <w:bookmarkStart w:id="128" w:name="_Toc2064255"/>
      <w:bookmarkStart w:id="129" w:name="_Toc2069502"/>
      <w:bookmarkStart w:id="130" w:name="_Toc2070075"/>
      <w:bookmarkStart w:id="131" w:name="_Toc2094272"/>
      <w:bookmarkStart w:id="132" w:name="_Ref491182403"/>
      <w:bookmarkStart w:id="133" w:name="_Toc495998396"/>
      <w:bookmarkStart w:id="134" w:name="_Ref520974155"/>
      <w:bookmarkStart w:id="135" w:name="_Ref522021292"/>
      <w:bookmarkStart w:id="136" w:name="_Toc2755238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07BF2">
        <w:rPr>
          <w:rFonts w:ascii="Arial" w:hAnsi="Arial" w:cs="Arial"/>
        </w:rPr>
        <w:t xml:space="preserve">Primary, </w:t>
      </w:r>
      <w:bookmarkStart w:id="137" w:name="_Toc521446610"/>
      <w:bookmarkStart w:id="138" w:name="_Toc521492087"/>
      <w:bookmarkStart w:id="139" w:name="_Toc521446613"/>
      <w:bookmarkStart w:id="140" w:name="_Toc521492090"/>
      <w:bookmarkStart w:id="141" w:name="_Toc495998397"/>
      <w:bookmarkEnd w:id="75"/>
      <w:bookmarkEnd w:id="76"/>
      <w:bookmarkEnd w:id="132"/>
      <w:bookmarkEnd w:id="133"/>
      <w:bookmarkEnd w:id="134"/>
      <w:bookmarkEnd w:id="137"/>
      <w:bookmarkEnd w:id="138"/>
      <w:bookmarkEnd w:id="139"/>
      <w:bookmarkEnd w:id="140"/>
      <w:r w:rsidRPr="00307BF2">
        <w:rPr>
          <w:rFonts w:ascii="Arial" w:hAnsi="Arial" w:cs="Arial"/>
        </w:rPr>
        <w:t>Secondary, Sensitivity, and Exploratory Analyses</w:t>
      </w:r>
      <w:bookmarkEnd w:id="135"/>
      <w:bookmarkEnd w:id="136"/>
      <w:bookmarkEnd w:id="141"/>
    </w:p>
    <w:p w14:paraId="2E2B95FF" w14:textId="77777777" w:rsidR="00307BF2" w:rsidRPr="00307BF2" w:rsidRDefault="00307BF2">
      <w:pPr>
        <w:rPr>
          <w:rFonts w:ascii="Arial" w:hAnsi="Arial" w:cs="Arial"/>
          <w:sz w:val="20"/>
          <w:u w:val="single"/>
        </w:rPr>
      </w:pPr>
      <w:r w:rsidRPr="00307BF2">
        <w:rPr>
          <w:rFonts w:ascii="Arial" w:hAnsi="Arial" w:cs="Arial"/>
          <w:sz w:val="20"/>
          <w:u w:val="single"/>
        </w:rPr>
        <w:t>Primary Analyses</w:t>
      </w:r>
    </w:p>
    <w:p w14:paraId="59261B72" w14:textId="77777777" w:rsidR="00307BF2" w:rsidRPr="00307BF2" w:rsidRDefault="00307BF2" w:rsidP="00DF09F3">
      <w:pPr>
        <w:rPr>
          <w:rFonts w:ascii="Arial" w:hAnsi="Arial" w:cs="Arial"/>
          <w:sz w:val="20"/>
        </w:rPr>
      </w:pPr>
      <w:r w:rsidRPr="00307BF2">
        <w:rPr>
          <w:rFonts w:ascii="Arial" w:hAnsi="Arial" w:cs="Arial"/>
          <w:sz w:val="20"/>
        </w:rPr>
        <w:t xml:space="preserve">The primary study groups will include (1) FFS beneficiaries 65 years and older at the time of receiving any seasonal influenza vaccine and (2) FFS beneficiaries 65 years and older at the time of receiving high-dose vaccine. Power calculations show that we have 92% power to detect an odds ratio of 3.0 for seasonal vaccines and 94% power to detect an odds ratio of 4.0 for high-dose vaccine in the primary risk window (Appendix </w:t>
      </w:r>
      <w:r w:rsidRPr="00307BF2">
        <w:rPr>
          <w:rFonts w:ascii="Arial" w:hAnsi="Arial" w:cs="Arial"/>
          <w:sz w:val="20"/>
        </w:rPr>
        <w:fldChar w:fldCharType="begin"/>
      </w:r>
      <w:r w:rsidRPr="00307BF2">
        <w:rPr>
          <w:rFonts w:ascii="Arial" w:hAnsi="Arial" w:cs="Arial"/>
          <w:sz w:val="20"/>
        </w:rPr>
        <w:instrText xml:space="preserve"> REF _Ref5792629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E</w:t>
      </w:r>
      <w:r w:rsidRPr="00307BF2">
        <w:rPr>
          <w:rFonts w:ascii="Arial" w:hAnsi="Arial" w:cs="Arial"/>
          <w:sz w:val="20"/>
        </w:rPr>
        <w:fldChar w:fldCharType="end"/>
      </w:r>
      <w:r w:rsidRPr="00307BF2">
        <w:rPr>
          <w:rFonts w:ascii="Arial" w:hAnsi="Arial" w:cs="Arial"/>
          <w:sz w:val="20"/>
        </w:rPr>
        <w:t>). Descriptive SCRI results and unadjusted and seasonality-adjusted SCRI results will be conducted. These SCRI analyses will be conducted using both claims-based cases and cases considered chart-confirmed using quantitative bias analysis based on positive predictive value.</w:t>
      </w:r>
    </w:p>
    <w:p w14:paraId="25F7CD04"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Upon the conclusion of the influenza season, we will re-run all of the above SCRI analyses using vaccinations administered through June 29, 2019 and data through approximately September 27, 2019. These SCRI analyses will use claims-based cases only.</w:t>
      </w:r>
    </w:p>
    <w:p w14:paraId="2E80DBCF" w14:textId="77777777" w:rsidR="00307BF2" w:rsidRPr="00307BF2" w:rsidRDefault="00307BF2" w:rsidP="00DF09F3">
      <w:pPr>
        <w:rPr>
          <w:rFonts w:ascii="Arial" w:hAnsi="Arial" w:cs="Arial"/>
          <w:sz w:val="20"/>
          <w:lang w:eastAsia="ja-JP"/>
        </w:rPr>
      </w:pPr>
      <w:r w:rsidRPr="00307BF2">
        <w:rPr>
          <w:rFonts w:ascii="Arial" w:hAnsi="Arial" w:cs="Arial"/>
          <w:sz w:val="20"/>
        </w:rPr>
        <w:t>We will also conduct chart-confirmed end-of-season SCRI analyses including all GBS or Fisher syndrome cases observed in the primary risk (8–21 day) and control windows classified as Brighton Collaboration Levels 1–3.</w:t>
      </w:r>
      <w:hyperlink w:anchor="_ENREF_4" w:tooltip="Sejvar, 2011 #164" w:history="1">
        <w:r w:rsidRPr="00307BF2">
          <w:rPr>
            <w:rFonts w:ascii="Arial" w:hAnsi="Arial" w:cs="Arial"/>
            <w:sz w:val="20"/>
          </w:rPr>
          <w:fldChar w:fldCharType="begin"/>
        </w:r>
        <w:r w:rsidRPr="00307BF2">
          <w:rPr>
            <w:rFonts w:ascii="Arial" w:hAnsi="Arial" w:cs="Arial"/>
            <w:sz w:val="20"/>
          </w:rPr>
          <w:instrText xml:space="preserve"> ADDIN EN.CITE &lt;EndNote&gt;&lt;Cite&gt;&lt;Author&gt;Sejvar&lt;/Author&gt;&lt;Year&gt;2011&lt;/Year&gt;&lt;RecNum&gt;164&lt;/RecNum&gt;&lt;DisplayText&gt;&lt;style face="superscript"&gt;4&lt;/style&gt;&lt;/DisplayText&gt;&lt;record&gt;&lt;rec-number&gt;164&lt;/rec-number&gt;&lt;foreign-keys&gt;&lt;key app="EN" db-id="05dd5ratu2ze5seewrsvw2prrdpppa0xf50d"&gt;164&lt;/key&gt;&lt;/foreign-keys&gt;&lt;ref-type name="Journal Article"&gt;17&lt;/ref-type&gt;&lt;contributors&gt;&lt;authors&gt;&lt;author&gt;Sejvar, James J&lt;/author&gt;&lt;author&gt;Kohl, Katrin S&lt;/author&gt;&lt;author&gt;Gidudu, Jane&lt;/author&gt;&lt;author&gt;Amato, Anthony&lt;/author&gt;&lt;author&gt;Bakshi, Nandini&lt;/author&gt;&lt;author&gt;Baxter, Roger&lt;/author&gt;&lt;author&gt;Burwen, Dale R&lt;/author&gt;&lt;author&gt;Cornblath, David R&lt;/author&gt;&lt;author&gt;Cleerbout, Jan&lt;/author&gt;&lt;author&gt;Edwards, Kathryn M&lt;/author&gt;&lt;/authors&gt;&lt;/contributors&gt;&lt;titles&gt;&lt;title&gt;Guillain-Barré syndrome and Fisher syndrome: case definitions and guidelines for collection, analysis, and presentation of immunization safety data&lt;/title&gt;&lt;secondary-title&gt;Vaccine&lt;/secondary-title&gt;&lt;/titles&gt;&lt;pages&gt;599&lt;/pages&gt;&lt;volume&gt;29&lt;/volume&gt;&lt;number&gt;3&lt;/number&gt;&lt;dates&gt;&lt;year&gt;2011&lt;/year&gt;&lt;/dates&gt;&lt;isbn&gt;0264-410X&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4</w:t>
        </w:r>
        <w:r w:rsidRPr="00307BF2">
          <w:rPr>
            <w:rFonts w:ascii="Arial" w:hAnsi="Arial" w:cs="Arial"/>
            <w:sz w:val="20"/>
          </w:rPr>
          <w:fldChar w:fldCharType="end"/>
        </w:r>
      </w:hyperlink>
      <w:r w:rsidRPr="00307BF2">
        <w:rPr>
          <w:rFonts w:ascii="Arial" w:hAnsi="Arial" w:cs="Arial"/>
          <w:sz w:val="20"/>
        </w:rPr>
        <w:t xml:space="preserve"> For these analyses, we will assign each case’s “earliest onset date” as the earliest date of onset of neurological symptoms. If the onset date could not be retrieved, we will use date of first diagnosis or date of hospitalization.</w:t>
      </w:r>
    </w:p>
    <w:p w14:paraId="207D675F" w14:textId="77777777" w:rsidR="00307BF2" w:rsidRPr="00307BF2" w:rsidRDefault="00307BF2" w:rsidP="00DF09F3">
      <w:pPr>
        <w:rPr>
          <w:rFonts w:ascii="Arial" w:hAnsi="Arial" w:cs="Arial"/>
          <w:sz w:val="20"/>
        </w:rPr>
      </w:pPr>
      <w:r w:rsidRPr="00307BF2">
        <w:rPr>
          <w:rFonts w:ascii="Arial" w:hAnsi="Arial" w:cs="Arial"/>
          <w:sz w:val="20"/>
        </w:rPr>
        <w:t xml:space="preserve">Medical record review will be conducted progressively throughout the influenza season, starting with cases identified in the “early vaccination cut-off” analyses (Appendix </w:t>
      </w:r>
      <w:r w:rsidRPr="00307BF2">
        <w:rPr>
          <w:rFonts w:ascii="Arial" w:hAnsi="Arial" w:cs="Arial"/>
          <w:sz w:val="20"/>
        </w:rPr>
        <w:fldChar w:fldCharType="begin"/>
      </w:r>
      <w:r w:rsidRPr="00307BF2">
        <w:rPr>
          <w:rFonts w:ascii="Arial" w:hAnsi="Arial" w:cs="Arial"/>
          <w:sz w:val="20"/>
        </w:rPr>
        <w:instrText xml:space="preserve"> REF _Ref5792746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F</w:t>
      </w:r>
      <w:r w:rsidRPr="00307BF2">
        <w:rPr>
          <w:rFonts w:ascii="Arial" w:hAnsi="Arial" w:cs="Arial"/>
          <w:sz w:val="20"/>
        </w:rPr>
        <w:fldChar w:fldCharType="end"/>
      </w:r>
      <w:r w:rsidRPr="00307BF2">
        <w:rPr>
          <w:rFonts w:ascii="Arial" w:hAnsi="Arial" w:cs="Arial"/>
          <w:sz w:val="20"/>
        </w:rPr>
        <w:t>-</w:t>
      </w:r>
      <w:r w:rsidRPr="00307BF2">
        <w:rPr>
          <w:rFonts w:ascii="Arial" w:hAnsi="Arial" w:cs="Arial"/>
          <w:sz w:val="20"/>
        </w:rPr>
        <w:fldChar w:fldCharType="begin"/>
      </w:r>
      <w:r w:rsidRPr="00307BF2">
        <w:rPr>
          <w:rFonts w:ascii="Arial" w:hAnsi="Arial" w:cs="Arial"/>
          <w:sz w:val="20"/>
        </w:rPr>
        <w:instrText xml:space="preserve"> REF _Ref5792748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J</w:t>
      </w:r>
      <w:r w:rsidRPr="00307BF2">
        <w:rPr>
          <w:rFonts w:ascii="Arial" w:hAnsi="Arial" w:cs="Arial"/>
          <w:sz w:val="20"/>
        </w:rPr>
        <w:fldChar w:fldCharType="end"/>
      </w:r>
      <w:r w:rsidRPr="00307BF2">
        <w:rPr>
          <w:rFonts w:ascii="Arial" w:hAnsi="Arial" w:cs="Arial"/>
          <w:sz w:val="20"/>
        </w:rPr>
        <w:t>). All inpatient GBS hospitalizations identified via claims from 1 to 98 days post-vaccination will be included in the review. This period accounts for an earlier GBS claim in any position in the inpatient or outpatient settings in the seven days prior to the primary-coded GBS hospitalization and for the one-week “washout period” following days 1–42 post-</w:t>
      </w:r>
      <w:r w:rsidRPr="00307BF2">
        <w:rPr>
          <w:rFonts w:ascii="Arial" w:hAnsi="Arial" w:cs="Arial"/>
          <w:sz w:val="20"/>
        </w:rPr>
        <w:lastRenderedPageBreak/>
        <w:t>vaccination used in one the sensitivity analyses (see below; days 1–42 risk window, 43–49 washout period, 50–91 control window, 92–98 earliest onset date period).</w:t>
      </w:r>
    </w:p>
    <w:p w14:paraId="05F372D2" w14:textId="77777777" w:rsidR="00307BF2" w:rsidRPr="00307BF2" w:rsidRDefault="00307BF2" w:rsidP="00DF09F3">
      <w:pPr>
        <w:rPr>
          <w:rFonts w:ascii="Arial" w:hAnsi="Arial" w:cs="Arial"/>
          <w:sz w:val="20"/>
          <w:u w:val="single"/>
        </w:rPr>
      </w:pPr>
      <w:r w:rsidRPr="00307BF2">
        <w:rPr>
          <w:rFonts w:ascii="Arial" w:hAnsi="Arial" w:cs="Arial"/>
          <w:sz w:val="20"/>
          <w:u w:val="single"/>
        </w:rPr>
        <w:t>Secondary Analyses</w:t>
      </w:r>
    </w:p>
    <w:p w14:paraId="67888474" w14:textId="77777777" w:rsidR="00307BF2" w:rsidRPr="00307BF2" w:rsidRDefault="00307BF2" w:rsidP="00DF09F3">
      <w:pPr>
        <w:rPr>
          <w:rFonts w:ascii="Arial" w:hAnsi="Arial" w:cs="Arial"/>
          <w:sz w:val="20"/>
        </w:rPr>
      </w:pPr>
      <w:r w:rsidRPr="00307BF2">
        <w:rPr>
          <w:rFonts w:ascii="Arial" w:hAnsi="Arial" w:cs="Arial"/>
          <w:sz w:val="20"/>
        </w:rPr>
        <w:t xml:space="preserve">Additional subgroup and concomitant vaccination analyses will be completed following the end of the influenza season. For subgroup analyses (vaccine type, risk window 8–21 days post-vaccination), and analyses with and without concomitant vaccination (influenza, pneumococcal, hepatitis B, tetanus-containing, and/or zoster vaccines, risk window: 8–21 days post-vaccination), SCRI testing will be determined via power analyses based on the number of GBS cases observed within each subgroup (≥80% power to detect an odds ratio of 3.0). Given sufficient power, we propose conducting specific analysis for concomitant Shingrix administration: (1) concomitant administration of any influenza vaccine with the adjuvanted zoster vaccine (Shingrix) and (2) concomitant administration of trivalent adjuvanted influenza vaccine with the adjuvanted zoster vaccine (Shingrix). </w:t>
      </w:r>
    </w:p>
    <w:p w14:paraId="7B4E4FBF" w14:textId="77777777" w:rsidR="00307BF2" w:rsidRPr="00307BF2" w:rsidRDefault="00307BF2" w:rsidP="00DF09F3">
      <w:pPr>
        <w:rPr>
          <w:rFonts w:ascii="Arial" w:hAnsi="Arial" w:cs="Arial"/>
          <w:sz w:val="20"/>
        </w:rPr>
      </w:pPr>
      <w:r w:rsidRPr="00307BF2">
        <w:rPr>
          <w:rFonts w:ascii="Arial" w:hAnsi="Arial" w:cs="Arial"/>
          <w:sz w:val="20"/>
        </w:rPr>
        <w:t>An additional risk window of days 1–42 post-vaccination will be considered for our primary and secondary analyses.</w:t>
      </w:r>
    </w:p>
    <w:p w14:paraId="06564B06" w14:textId="77777777" w:rsidR="00307BF2" w:rsidRPr="00307BF2" w:rsidRDefault="00307BF2" w:rsidP="00DF09F3">
      <w:pPr>
        <w:rPr>
          <w:rFonts w:ascii="Arial" w:hAnsi="Arial" w:cs="Arial"/>
          <w:sz w:val="20"/>
          <w:u w:val="single"/>
        </w:rPr>
      </w:pPr>
      <w:r w:rsidRPr="00307BF2">
        <w:rPr>
          <w:rFonts w:ascii="Arial" w:hAnsi="Arial" w:cs="Arial"/>
          <w:sz w:val="20"/>
          <w:u w:val="single"/>
        </w:rPr>
        <w:t>Sensitivity Analyses</w:t>
      </w:r>
    </w:p>
    <w:p w14:paraId="3788E9BD" w14:textId="77777777" w:rsidR="00307BF2" w:rsidRPr="00307BF2" w:rsidRDefault="00307BF2" w:rsidP="00DF09F3">
      <w:pPr>
        <w:rPr>
          <w:rFonts w:ascii="Arial" w:hAnsi="Arial" w:cs="Arial"/>
          <w:sz w:val="20"/>
        </w:rPr>
      </w:pPr>
      <w:r w:rsidRPr="00307BF2">
        <w:rPr>
          <w:rFonts w:ascii="Arial" w:hAnsi="Arial" w:cs="Arial"/>
          <w:sz w:val="20"/>
        </w:rPr>
        <w:t>At the end of the influenza season, we will also conduct chart-confirmed SCRI analyses including all GBS or Fisher syndrome cases observed in the primary risk (8–21 day) and control windows classified as Brighton Collaboration Levels 1–4 and diagnosis made by a neurologist (insufficient diagnostic data available in the medical chart).</w:t>
      </w:r>
      <w:hyperlink w:anchor="_ENREF_7" w:tooltip="Dodd, 2013 #155" w:history="1">
        <w:r w:rsidRPr="00307BF2">
          <w:rPr>
            <w:rFonts w:ascii="Arial" w:hAnsi="Arial" w:cs="Arial"/>
            <w:sz w:val="20"/>
          </w:rPr>
          <w:fldChar w:fldCharType="begin"/>
        </w:r>
        <w:r w:rsidRPr="00307BF2">
          <w:rPr>
            <w:rFonts w:ascii="Arial" w:hAnsi="Arial" w:cs="Arial"/>
            <w:sz w:val="20"/>
          </w:rPr>
          <w:instrText xml:space="preserve"> ADDIN EN.CITE &lt;EndNote&gt;&lt;Cite&gt;&lt;Author&gt;Dodd&lt;/Author&gt;&lt;Year&gt;2013&lt;/Year&gt;&lt;RecNum&gt;155&lt;/RecNum&gt;&lt;DisplayText&gt;&lt;style face="superscript"&gt;7&lt;/style&gt;&lt;/DisplayText&gt;&lt;record&gt;&lt;rec-number&gt;155&lt;/rec-number&gt;&lt;foreign-keys&gt;&lt;key app="EN" db-id="05dd5ratu2ze5seewrsvw2prrdpppa0xf50d"&gt;155&lt;/key&gt;&lt;/foreign-keys&gt;&lt;ref-type name="Journal Article"&gt;17&lt;/ref-type&gt;&lt;contributors&gt;&lt;authors&gt;&lt;author&gt;Dodd, Caitlin N&lt;/author&gt;&lt;author&gt;Romio, Silvana A&lt;/author&gt;&lt;author&gt;Black, Steven&lt;/author&gt;&lt;author&gt;Vellozzi, Claudia&lt;/author&gt;&lt;author&gt;Andrews, Nick&lt;/author&gt;&lt;author&gt;Sturkenboom, Miriam&lt;/author&gt;&lt;author&gt;Zuber, Patrick&lt;/author&gt;&lt;author&gt;Hua, Wei&lt;/author&gt;&lt;author&gt;Bonhoeffer, Jan&lt;/author&gt;&lt;author&gt;Buttery, Jim&lt;/author&gt;&lt;/authors&gt;&lt;/contributors&gt;&lt;titles&gt;&lt;title&gt;International collaboration to assess the risk of Guillain Barré Syndrome following Influenza A (H1N1) 2009 monovalent vaccines&lt;/title&gt;&lt;secondary-title&gt;Vaccine&lt;/secondary-title&gt;&lt;/titles&gt;&lt;pages&gt;4448-4458&lt;/pages&gt;&lt;volume&gt;31&lt;/volume&gt;&lt;number&gt;40&lt;/number&gt;&lt;dates&gt;&lt;year&gt;2013&lt;/year&gt;&lt;/dates&gt;&lt;isbn&gt;0264-410X&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7</w:t>
        </w:r>
        <w:r w:rsidRPr="00307BF2">
          <w:rPr>
            <w:rFonts w:ascii="Arial" w:hAnsi="Arial" w:cs="Arial"/>
            <w:sz w:val="20"/>
          </w:rPr>
          <w:fldChar w:fldCharType="end"/>
        </w:r>
      </w:hyperlink>
    </w:p>
    <w:p w14:paraId="1A7BD938" w14:textId="77777777" w:rsidR="00307BF2" w:rsidRPr="00307BF2" w:rsidRDefault="00307BF2" w:rsidP="00DF09F3">
      <w:pPr>
        <w:rPr>
          <w:rFonts w:ascii="Arial" w:hAnsi="Arial" w:cs="Arial"/>
          <w:sz w:val="20"/>
          <w:u w:val="single"/>
        </w:rPr>
      </w:pPr>
      <w:r w:rsidRPr="00307BF2">
        <w:rPr>
          <w:rFonts w:ascii="Arial" w:hAnsi="Arial" w:cs="Arial"/>
          <w:sz w:val="20"/>
        </w:rPr>
        <w:t xml:space="preserve">We will also conduct chart-confirmed end-of-season SCRI analyses using days 50–91 days post-vaccination as control window. We will include a one-week “washout period” following days 1–42 post-vaccination given that some GBS risk might extend beyond the six weeks after vaccination. </w:t>
      </w:r>
    </w:p>
    <w:p w14:paraId="1C48FFDB" w14:textId="77777777" w:rsidR="00307BF2" w:rsidRPr="00307BF2" w:rsidRDefault="00307BF2" w:rsidP="00DF09F3">
      <w:pPr>
        <w:rPr>
          <w:rFonts w:ascii="Arial" w:hAnsi="Arial" w:cs="Arial"/>
          <w:sz w:val="20"/>
        </w:rPr>
      </w:pPr>
      <w:r w:rsidRPr="00307BF2">
        <w:rPr>
          <w:rFonts w:ascii="Arial" w:hAnsi="Arial" w:cs="Arial"/>
          <w:sz w:val="20"/>
          <w:u w:val="single"/>
        </w:rPr>
        <w:t>Exploratory Analyses</w:t>
      </w:r>
      <w:r w:rsidRPr="00307BF2">
        <w:rPr>
          <w:rFonts w:ascii="Arial" w:hAnsi="Arial" w:cs="Arial"/>
          <w:sz w:val="20"/>
        </w:rPr>
        <w:t xml:space="preserve"> </w:t>
      </w:r>
    </w:p>
    <w:p w14:paraId="378C251D" w14:textId="77777777" w:rsidR="00307BF2" w:rsidRPr="00307BF2" w:rsidRDefault="00307BF2" w:rsidP="00DF09F3">
      <w:pPr>
        <w:rPr>
          <w:rFonts w:ascii="Arial" w:hAnsi="Arial" w:cs="Arial"/>
          <w:sz w:val="20"/>
        </w:rPr>
      </w:pPr>
      <w:r w:rsidRPr="00307BF2">
        <w:rPr>
          <w:rFonts w:ascii="Arial" w:hAnsi="Arial" w:cs="Arial"/>
          <w:sz w:val="20"/>
        </w:rPr>
        <w:t xml:space="preserve">As an exploratory interim analysis, we will also conduct an analysis using vaccinations administered through March 15, 2019 and claims delay adjustment (section 3.7.5.2). We will also conduct an analysis without claims delay adjustment for comparison. </w:t>
      </w:r>
    </w:p>
    <w:p w14:paraId="167897FD" w14:textId="77777777" w:rsidR="00307BF2" w:rsidRPr="00307BF2" w:rsidRDefault="00307BF2" w:rsidP="00307BF2">
      <w:pPr>
        <w:pStyle w:val="Heading3"/>
        <w:keepNext/>
        <w:keepLines/>
        <w:numPr>
          <w:ilvl w:val="2"/>
          <w:numId w:val="23"/>
        </w:numPr>
        <w:spacing w:before="200"/>
        <w:jc w:val="left"/>
        <w:rPr>
          <w:rFonts w:ascii="Arial" w:hAnsi="Arial" w:cs="Arial"/>
        </w:rPr>
      </w:pPr>
      <w:bookmarkStart w:id="142" w:name="_Toc27552390"/>
      <w:r w:rsidRPr="00307BF2">
        <w:rPr>
          <w:rFonts w:ascii="Arial" w:hAnsi="Arial" w:cs="Arial"/>
        </w:rPr>
        <w:t>Modeling</w:t>
      </w:r>
      <w:bookmarkEnd w:id="142"/>
    </w:p>
    <w:p w14:paraId="2B6B7F35" w14:textId="77777777" w:rsidR="00307BF2" w:rsidRPr="00307BF2" w:rsidRDefault="00307BF2" w:rsidP="00DF09F3">
      <w:pPr>
        <w:spacing w:after="0"/>
        <w:rPr>
          <w:rFonts w:ascii="Arial" w:hAnsi="Arial" w:cs="Arial"/>
          <w:sz w:val="20"/>
        </w:rPr>
      </w:pPr>
      <w:r w:rsidRPr="00307BF2">
        <w:rPr>
          <w:rFonts w:ascii="Arial" w:hAnsi="Arial" w:cs="Arial"/>
          <w:sz w:val="20"/>
        </w:rPr>
        <w:t>Odds ratios will be estimated with conditional logistic regression models, which are offset by the length of the observation time. 95% confidence intervals and p-values will be estimated by fitting a conditional logistic regression model; specifically, a two-sided hypothesis test will be performed via conditional logistic regression with GBS as the response variable. The model will include an indicator for the risk window as the predictor variable, an offset equal to the log of the window length, and will condition on an identification variable for the beneficiary. The model can be written as</w:t>
      </w:r>
    </w:p>
    <w:p w14:paraId="55FBD3DE" w14:textId="77777777" w:rsidR="00307BF2" w:rsidRPr="00307BF2" w:rsidRDefault="00307BF2" w:rsidP="00DF09F3">
      <w:pPr>
        <w:spacing w:after="0"/>
        <w:rPr>
          <w:rFonts w:ascii="Arial" w:hAnsi="Arial" w:cs="Arial"/>
          <w:sz w:val="20"/>
        </w:rPr>
      </w:pPr>
    </w:p>
    <w:p w14:paraId="38FBCDA8" w14:textId="77777777" w:rsidR="00307BF2" w:rsidRPr="00307BF2" w:rsidRDefault="00307BF2" w:rsidP="00DF09F3">
      <w:pPr>
        <w:spacing w:after="0"/>
        <w:rPr>
          <w:rFonts w:ascii="Arial" w:hAnsi="Arial" w:cs="Arial"/>
          <w:sz w:val="20"/>
        </w:rPr>
      </w:pPr>
      <m:oMathPara>
        <m:oMath>
          <m:r>
            <m:rPr>
              <m:sty m:val="p"/>
            </m:rPr>
            <w:rPr>
              <w:rFonts w:ascii="Cambria Math" w:hAnsi="Cambria Math" w:cs="Arial"/>
              <w:sz w:val="20"/>
            </w:rPr>
            <m:t>logit</m:t>
          </m:r>
          <m:d>
            <m:dPr>
              <m:ctrlPr>
                <w:rPr>
                  <w:rFonts w:ascii="Cambria Math" w:hAnsi="Cambria Math" w:cs="Arial"/>
                  <w:sz w:val="20"/>
                </w:rPr>
              </m:ctrlPr>
            </m:dPr>
            <m:e>
              <m:r>
                <w:rPr>
                  <w:rFonts w:ascii="Cambria Math" w:hAnsi="Cambria Math" w:cs="Arial"/>
                  <w:sz w:val="20"/>
                </w:rPr>
                <m:t>p</m:t>
              </m:r>
            </m:e>
          </m:d>
          <m:r>
            <m:rPr>
              <m:sty m:val="p"/>
            </m:rPr>
            <w:rPr>
              <w:rFonts w:ascii="Cambria Math" w:hAnsi="Cambria Math" w:cs="Arial"/>
              <w:sz w:val="20"/>
            </w:rPr>
            <m:t>=β</m:t>
          </m:r>
          <m:d>
            <m:dPr>
              <m:ctrlPr>
                <w:rPr>
                  <w:rFonts w:ascii="Cambria Math" w:hAnsi="Cambria Math" w:cs="Arial"/>
                  <w:sz w:val="20"/>
                </w:rPr>
              </m:ctrlPr>
            </m:dPr>
            <m:e>
              <m:r>
                <w:rPr>
                  <w:rFonts w:ascii="Cambria Math" w:hAnsi="Cambria Math" w:cs="Arial"/>
                  <w:sz w:val="20"/>
                </w:rPr>
                <m:t>risk window</m:t>
              </m:r>
            </m:e>
          </m:d>
          <m:r>
            <w:rPr>
              <w:rFonts w:ascii="Cambria Math" w:hAnsi="Cambria Math" w:cs="Arial"/>
              <w:sz w:val="20"/>
            </w:rPr>
            <m:t>+</m:t>
          </m:r>
          <m:func>
            <m:funcPr>
              <m:ctrlPr>
                <w:rPr>
                  <w:rFonts w:ascii="Cambria Math" w:hAnsi="Cambria Math" w:cs="Arial"/>
                  <w:i/>
                  <w:sz w:val="20"/>
                </w:rPr>
              </m:ctrlPr>
            </m:funcPr>
            <m:fName>
              <m:r>
                <m:rPr>
                  <m:sty m:val="p"/>
                </m:rPr>
                <w:rPr>
                  <w:rFonts w:ascii="Cambria Math" w:hAnsi="Cambria Math" w:cs="Arial"/>
                  <w:sz w:val="20"/>
                </w:rPr>
                <m:t>log</m:t>
              </m:r>
            </m:fName>
            <m:e>
              <m:d>
                <m:dPr>
                  <m:ctrlPr>
                    <w:rPr>
                      <w:rFonts w:ascii="Cambria Math" w:hAnsi="Cambria Math" w:cs="Arial"/>
                      <w:i/>
                      <w:sz w:val="20"/>
                    </w:rPr>
                  </m:ctrlPr>
                </m:dPr>
                <m:e>
                  <m:r>
                    <w:rPr>
                      <w:rFonts w:ascii="Cambria Math" w:hAnsi="Cambria Math" w:cs="Arial"/>
                      <w:sz w:val="20"/>
                    </w:rPr>
                    <m:t>interval</m:t>
                  </m:r>
                </m:e>
              </m:d>
            </m:e>
          </m:func>
          <m:r>
            <w:rPr>
              <w:rFonts w:ascii="Cambria Math" w:hAnsi="Cambria Math" w:cs="Arial"/>
              <w:sz w:val="20"/>
            </w:rPr>
            <m:t>+</m:t>
          </m:r>
          <m:r>
            <m:rPr>
              <m:sty m:val="p"/>
            </m:rPr>
            <w:rPr>
              <w:rFonts w:ascii="Cambria Math" w:hAnsi="Cambria Math" w:cs="Arial"/>
              <w:sz w:val="20"/>
            </w:rPr>
            <m:t>strata</m:t>
          </m:r>
          <m:d>
            <m:dPr>
              <m:ctrlPr>
                <w:rPr>
                  <w:rFonts w:ascii="Cambria Math" w:hAnsi="Cambria Math" w:cs="Arial"/>
                  <w:i/>
                  <w:sz w:val="20"/>
                </w:rPr>
              </m:ctrlPr>
            </m:dPr>
            <m:e>
              <m:r>
                <w:rPr>
                  <w:rFonts w:ascii="Cambria Math" w:hAnsi="Cambria Math" w:cs="Arial"/>
                  <w:sz w:val="20"/>
                </w:rPr>
                <m:t>beneficiary id</m:t>
              </m:r>
            </m:e>
          </m:d>
        </m:oMath>
      </m:oMathPara>
    </w:p>
    <w:p w14:paraId="2F0D6FFD" w14:textId="77777777" w:rsidR="00307BF2" w:rsidRPr="00307BF2" w:rsidRDefault="00307BF2" w:rsidP="00DF09F3">
      <w:pPr>
        <w:spacing w:after="0"/>
        <w:rPr>
          <w:rFonts w:ascii="Arial" w:hAnsi="Arial" w:cs="Arial"/>
          <w:sz w:val="20"/>
        </w:rPr>
      </w:pPr>
    </w:p>
    <w:p w14:paraId="318DFB1A" w14:textId="77777777" w:rsidR="00307BF2" w:rsidRPr="00307BF2" w:rsidRDefault="00307BF2" w:rsidP="00DF09F3">
      <w:pPr>
        <w:spacing w:after="0"/>
        <w:rPr>
          <w:rFonts w:ascii="Arial" w:hAnsi="Arial" w:cs="Arial"/>
          <w:sz w:val="20"/>
        </w:rPr>
      </w:pPr>
      <w:r w:rsidRPr="00307BF2">
        <w:rPr>
          <w:rFonts w:ascii="Arial" w:hAnsi="Arial" w:cs="Arial"/>
          <w:sz w:val="20"/>
        </w:rPr>
        <w:t xml:space="preserve">where </w:t>
      </w:r>
      <w:r w:rsidRPr="00307BF2">
        <w:rPr>
          <w:rFonts w:ascii="Arial" w:hAnsi="Arial" w:cs="Arial"/>
          <w:i/>
          <w:sz w:val="20"/>
        </w:rPr>
        <w:t>p</w:t>
      </w:r>
      <w:r w:rsidRPr="00307BF2">
        <w:rPr>
          <w:rFonts w:ascii="Arial" w:hAnsi="Arial" w:cs="Arial"/>
          <w:sz w:val="20"/>
        </w:rPr>
        <w:t xml:space="preserve"> is the risk of GBS, </w:t>
      </w:r>
      <w:r w:rsidRPr="00307BF2">
        <w:rPr>
          <w:rFonts w:ascii="Arial" w:hAnsi="Arial" w:cs="Arial"/>
          <w:i/>
          <w:sz w:val="20"/>
        </w:rPr>
        <w:t>interval</w:t>
      </w:r>
      <w:r w:rsidRPr="00307BF2">
        <w:rPr>
          <w:rFonts w:ascii="Arial" w:hAnsi="Arial" w:cs="Arial"/>
          <w:sz w:val="20"/>
        </w:rPr>
        <w:t xml:space="preserve"> represents the length of the respective window in days. Under this model, our null and alternative hypotheses can be written as:</w:t>
      </w:r>
    </w:p>
    <w:p w14:paraId="2EE6E525" w14:textId="77777777" w:rsidR="00307BF2" w:rsidRPr="00307BF2" w:rsidRDefault="00307BF2" w:rsidP="00DF09F3">
      <w:pPr>
        <w:spacing w:after="0"/>
        <w:rPr>
          <w:rFonts w:ascii="Arial" w:hAnsi="Arial" w:cs="Arial"/>
          <w:sz w:val="20"/>
        </w:rPr>
      </w:pPr>
    </w:p>
    <w:p w14:paraId="6AF187F8" w14:textId="77777777" w:rsidR="00307BF2" w:rsidRPr="00307BF2" w:rsidRDefault="009D36BB" w:rsidP="00DF09F3">
      <w:pPr>
        <w:spacing w:after="0"/>
        <w:rPr>
          <w:rFonts w:ascii="Arial" w:hAnsi="Arial" w:cs="Arial"/>
          <w:sz w:val="20"/>
        </w:rPr>
      </w:pPr>
      <m:oMathPara>
        <m:oMath>
          <m:sSub>
            <m:sSubPr>
              <m:ctrlPr>
                <w:rPr>
                  <w:rFonts w:ascii="Cambria Math" w:hAnsi="Cambria Math" w:cs="Arial"/>
                  <w:sz w:val="20"/>
                </w:rPr>
              </m:ctrlPr>
            </m:sSubPr>
            <m:e>
              <m:r>
                <m:rPr>
                  <m:sty m:val="p"/>
                </m:rPr>
                <w:rPr>
                  <w:rFonts w:ascii="Cambria Math" w:hAnsi="Cambria Math" w:cs="Arial"/>
                  <w:sz w:val="20"/>
                </w:rPr>
                <m:t>H</m:t>
              </m:r>
            </m:e>
            <m:sub>
              <m:r>
                <w:rPr>
                  <w:rFonts w:ascii="Cambria Math" w:hAnsi="Cambria Math" w:cs="Arial"/>
                  <w:sz w:val="20"/>
                </w:rPr>
                <m:t>0</m:t>
              </m:r>
            </m:sub>
          </m:sSub>
          <m:r>
            <w:rPr>
              <w:rFonts w:ascii="Cambria Math" w:hAnsi="Cambria Math" w:cs="Arial"/>
              <w:sz w:val="20"/>
            </w:rPr>
            <m:t xml:space="preserve">: </m:t>
          </m:r>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β</m:t>
              </m:r>
            </m:sup>
          </m:sSup>
          <m:r>
            <w:rPr>
              <w:rFonts w:ascii="Cambria Math" w:hAnsi="Cambria Math" w:cs="Arial"/>
              <w:sz w:val="20"/>
            </w:rPr>
            <m:t xml:space="preserve">=1        </m:t>
          </m:r>
          <m:sSub>
            <m:sSubPr>
              <m:ctrlPr>
                <w:rPr>
                  <w:rFonts w:ascii="Cambria Math" w:hAnsi="Cambria Math" w:cs="Arial"/>
                  <w:sz w:val="20"/>
                </w:rPr>
              </m:ctrlPr>
            </m:sSubPr>
            <m:e>
              <m:r>
                <m:rPr>
                  <m:sty m:val="p"/>
                </m:rPr>
                <w:rPr>
                  <w:rFonts w:ascii="Cambria Math" w:hAnsi="Cambria Math" w:cs="Arial"/>
                  <w:sz w:val="20"/>
                </w:rPr>
                <m:t>H</m:t>
              </m:r>
            </m:e>
            <m:sub>
              <m:r>
                <w:rPr>
                  <w:rFonts w:ascii="Cambria Math" w:hAnsi="Cambria Math" w:cs="Arial"/>
                  <w:sz w:val="20"/>
                </w:rPr>
                <m:t>a</m:t>
              </m:r>
            </m:sub>
          </m:sSub>
          <m:r>
            <w:rPr>
              <w:rFonts w:ascii="Cambria Math" w:hAnsi="Cambria Math" w:cs="Arial"/>
              <w:sz w:val="20"/>
            </w:rPr>
            <m:t xml:space="preserve">: </m:t>
          </m:r>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β</m:t>
              </m:r>
            </m:sup>
          </m:sSup>
          <m:r>
            <w:rPr>
              <w:rFonts w:ascii="Cambria Math" w:hAnsi="Cambria Math" w:cs="Arial"/>
              <w:sz w:val="20"/>
            </w:rPr>
            <m:t>≠1</m:t>
          </m:r>
        </m:oMath>
      </m:oMathPara>
    </w:p>
    <w:p w14:paraId="4EFA1287" w14:textId="77777777" w:rsidR="00307BF2" w:rsidRPr="00307BF2" w:rsidRDefault="00307BF2" w:rsidP="00DF09F3">
      <w:pPr>
        <w:spacing w:after="0"/>
        <w:rPr>
          <w:rFonts w:ascii="Arial" w:hAnsi="Arial" w:cs="Arial"/>
          <w:sz w:val="20"/>
        </w:rPr>
      </w:pPr>
    </w:p>
    <w:p w14:paraId="6AA5B25C" w14:textId="77777777" w:rsidR="00307BF2" w:rsidRPr="00307BF2" w:rsidRDefault="00307BF2" w:rsidP="00DF09F3">
      <w:pPr>
        <w:rPr>
          <w:rFonts w:ascii="Arial" w:hAnsi="Arial" w:cs="Arial"/>
          <w:sz w:val="20"/>
        </w:rPr>
      </w:pPr>
      <w:r w:rsidRPr="00307BF2">
        <w:rPr>
          <w:rFonts w:ascii="Arial" w:hAnsi="Arial" w:cs="Arial"/>
          <w:sz w:val="20"/>
        </w:rPr>
        <w:t xml:space="preserve">where </w:t>
      </w:r>
      <m:oMath>
        <m:sSup>
          <m:sSupPr>
            <m:ctrlPr>
              <w:rPr>
                <w:rFonts w:ascii="Cambria Math" w:hAnsi="Cambria Math" w:cs="Arial"/>
                <w:i/>
                <w:sz w:val="20"/>
              </w:rPr>
            </m:ctrlPr>
          </m:sSupPr>
          <m:e>
            <m:r>
              <w:rPr>
                <w:rFonts w:ascii="Cambria Math" w:hAnsi="Cambria Math" w:cs="Arial"/>
                <w:sz w:val="20"/>
              </w:rPr>
              <m:t>e</m:t>
            </m:r>
          </m:e>
          <m:sup>
            <m:r>
              <w:rPr>
                <w:rFonts w:ascii="Cambria Math" w:hAnsi="Cambria Math" w:cs="Arial"/>
                <w:sz w:val="20"/>
              </w:rPr>
              <m:t>β</m:t>
            </m:r>
          </m:sup>
        </m:sSup>
      </m:oMath>
      <w:r w:rsidRPr="00307BF2">
        <w:rPr>
          <w:rFonts w:ascii="Arial" w:hAnsi="Arial" w:cs="Arial"/>
          <w:sz w:val="20"/>
        </w:rPr>
        <w:t xml:space="preserve"> gives the odds ratio of GBS in the risk window compared to the control window. Thus, significance of the coefficient on the risk window variable at a pre-specified level will indicate a significant association between influenza vaccination and GBS. Days 8-21 post-vaccination will be used as the primary risk </w:t>
      </w:r>
      <w:r w:rsidRPr="00307BF2">
        <w:rPr>
          <w:rFonts w:ascii="Arial" w:hAnsi="Arial" w:cs="Arial"/>
          <w:sz w:val="20"/>
        </w:rPr>
        <w:lastRenderedPageBreak/>
        <w:t>window, and days 1-42 post-vaccination will be used as the secondary risk window, while days 43-84 post-vaccination will be used as the control window.</w:t>
      </w:r>
    </w:p>
    <w:p w14:paraId="71B87425" w14:textId="77777777" w:rsidR="00307BF2" w:rsidRPr="00307BF2" w:rsidRDefault="00307BF2" w:rsidP="00DF09F3">
      <w:pPr>
        <w:rPr>
          <w:rFonts w:ascii="Arial" w:hAnsi="Arial" w:cs="Arial"/>
          <w:sz w:val="20"/>
        </w:rPr>
      </w:pPr>
      <w:r w:rsidRPr="00307BF2">
        <w:rPr>
          <w:rFonts w:ascii="Arial" w:hAnsi="Arial" w:cs="Arial"/>
          <w:sz w:val="20"/>
        </w:rPr>
        <w:t>Attributable risk (per million vaccinations) will be calculated by extracting the probability of having events in the risk and control windows using the odds ratio obtained from conditional logistic regression and multiplying these probabilities by the total number of adjusted</w:t>
      </w:r>
      <w:r w:rsidRPr="00307BF2">
        <w:rPr>
          <w:rStyle w:val="FootnoteReference"/>
          <w:rFonts w:ascii="Arial" w:hAnsi="Arial" w:cs="Arial"/>
          <w:sz w:val="20"/>
        </w:rPr>
        <w:footnoteReference w:id="3"/>
      </w:r>
      <w:r w:rsidRPr="00307BF2">
        <w:rPr>
          <w:rFonts w:ascii="Arial" w:hAnsi="Arial" w:cs="Arial"/>
          <w:sz w:val="20"/>
        </w:rPr>
        <w:t xml:space="preserve"> GBS cases to obtain the expected number of cases in each period. We then find the difference between the expected number of cases in the risk and control period and divide by the total number of vaccinated beneficiaries.</w:t>
      </w:r>
    </w:p>
    <w:p w14:paraId="4C4CB1E4" w14:textId="77777777" w:rsidR="00307BF2" w:rsidRPr="00307BF2" w:rsidRDefault="00307BF2" w:rsidP="00307BF2">
      <w:pPr>
        <w:pStyle w:val="Heading3"/>
        <w:keepNext/>
        <w:keepLines/>
        <w:numPr>
          <w:ilvl w:val="2"/>
          <w:numId w:val="23"/>
        </w:numPr>
        <w:spacing w:before="200"/>
        <w:ind w:left="720"/>
        <w:jc w:val="left"/>
        <w:rPr>
          <w:rFonts w:ascii="Arial" w:hAnsi="Arial" w:cs="Arial"/>
        </w:rPr>
      </w:pPr>
      <w:bookmarkStart w:id="143" w:name="_Toc2064201"/>
      <w:bookmarkStart w:id="144" w:name="_Toc2064258"/>
      <w:bookmarkStart w:id="145" w:name="_Toc2069505"/>
      <w:bookmarkStart w:id="146" w:name="_Toc2070078"/>
      <w:bookmarkStart w:id="147" w:name="_Toc2094275"/>
      <w:bookmarkStart w:id="148" w:name="_Toc2064202"/>
      <w:bookmarkStart w:id="149" w:name="_Toc2064259"/>
      <w:bookmarkStart w:id="150" w:name="_Toc2069506"/>
      <w:bookmarkStart w:id="151" w:name="_Toc2070079"/>
      <w:bookmarkStart w:id="152" w:name="_Toc2094276"/>
      <w:bookmarkStart w:id="153" w:name="_Toc27552391"/>
      <w:bookmarkEnd w:id="143"/>
      <w:bookmarkEnd w:id="144"/>
      <w:bookmarkEnd w:id="145"/>
      <w:bookmarkEnd w:id="146"/>
      <w:bookmarkEnd w:id="147"/>
      <w:bookmarkEnd w:id="148"/>
      <w:bookmarkEnd w:id="149"/>
      <w:bookmarkEnd w:id="150"/>
      <w:bookmarkEnd w:id="151"/>
      <w:bookmarkEnd w:id="152"/>
      <w:r w:rsidRPr="00307BF2">
        <w:rPr>
          <w:rFonts w:ascii="Arial" w:hAnsi="Arial" w:cs="Arial"/>
        </w:rPr>
        <w:t>SCRI Model Adjustments</w:t>
      </w:r>
      <w:bookmarkEnd w:id="153"/>
    </w:p>
    <w:p w14:paraId="35515ACF" w14:textId="77777777" w:rsidR="00307BF2" w:rsidRPr="00307BF2" w:rsidRDefault="00307BF2" w:rsidP="00307BF2">
      <w:pPr>
        <w:pStyle w:val="Heading4"/>
        <w:keepNext/>
        <w:keepLines/>
        <w:numPr>
          <w:ilvl w:val="3"/>
          <w:numId w:val="23"/>
        </w:numPr>
        <w:pBdr>
          <w:top w:val="none" w:sz="0" w:space="0" w:color="auto"/>
        </w:pBdr>
        <w:spacing w:after="120"/>
        <w:ind w:left="1080" w:hanging="900"/>
        <w:jc w:val="left"/>
        <w:rPr>
          <w:rFonts w:cs="Arial"/>
        </w:rPr>
      </w:pPr>
      <w:bookmarkStart w:id="154" w:name="_Toc1032472"/>
      <w:bookmarkStart w:id="155" w:name="_Toc1032475"/>
      <w:bookmarkStart w:id="156" w:name="_Toc1032477"/>
      <w:bookmarkStart w:id="157" w:name="_Toc1032478"/>
      <w:bookmarkStart w:id="158" w:name="_Toc1032479"/>
      <w:bookmarkStart w:id="159" w:name="_Toc1032480"/>
      <w:bookmarkStart w:id="160" w:name="_Toc1032481"/>
      <w:bookmarkStart w:id="161" w:name="_Toc1032483"/>
      <w:bookmarkStart w:id="162" w:name="_Toc1032485"/>
      <w:bookmarkStart w:id="163" w:name="_Toc1032487"/>
      <w:bookmarkStart w:id="164" w:name="_Toc1032488"/>
      <w:bookmarkStart w:id="165" w:name="_Toc1032489"/>
      <w:bookmarkStart w:id="166" w:name="_Toc1032490"/>
      <w:bookmarkStart w:id="167" w:name="_Toc1032491"/>
      <w:bookmarkStart w:id="168" w:name="_Toc1032492"/>
      <w:bookmarkStart w:id="169" w:name="_Toc2755239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07BF2">
        <w:rPr>
          <w:rFonts w:cs="Arial"/>
        </w:rPr>
        <w:t>Seasonality Adjustments</w:t>
      </w:r>
      <w:bookmarkEnd w:id="169"/>
    </w:p>
    <w:p w14:paraId="0D158F05" w14:textId="77777777" w:rsidR="00307BF2" w:rsidRPr="00307BF2" w:rsidRDefault="00307BF2" w:rsidP="00DF09F3">
      <w:pPr>
        <w:rPr>
          <w:rFonts w:ascii="Arial" w:hAnsi="Arial" w:cs="Arial"/>
          <w:sz w:val="20"/>
        </w:rPr>
      </w:pPr>
      <w:r w:rsidRPr="00307BF2">
        <w:rPr>
          <w:rFonts w:ascii="Arial" w:hAnsi="Arial" w:cs="Arial"/>
          <w:sz w:val="20"/>
        </w:rPr>
        <w:t>Because wild-type influenza has been seen to be associated with GBS, we will adjust for seasonality as part of the primary (i.e., all vaccines), secondary (i.e., by vaccine types), and sensitivity analyses (i.e., both risk windows).</w:t>
      </w:r>
    </w:p>
    <w:p w14:paraId="0F1C61CD" w14:textId="77777777" w:rsidR="00307BF2" w:rsidRPr="00307BF2" w:rsidRDefault="00307BF2" w:rsidP="00DF09F3">
      <w:pPr>
        <w:rPr>
          <w:rFonts w:ascii="Arial" w:hAnsi="Arial" w:cs="Arial"/>
          <w:sz w:val="20"/>
        </w:rPr>
      </w:pPr>
      <w:r w:rsidRPr="00307BF2">
        <w:rPr>
          <w:rFonts w:ascii="Arial" w:hAnsi="Arial" w:cs="Arial"/>
          <w:sz w:val="20"/>
        </w:rPr>
        <w:t>Seasonality adjustment may be done using weekly rates of confirmed influenza calculated as the proportion of specimens testing positive for influenza among the total number of specimens submitted to the World Health Organization Collaborating Laboratories and the National Enteric Virus Surveillance System in the United States for influenza testing during the 2018-2019 influenza season, if the necessary influenza rates are available.</w:t>
      </w:r>
      <w:r w:rsidRPr="00307BF2">
        <w:rPr>
          <w:rStyle w:val="FootnoteReference"/>
          <w:rFonts w:ascii="Arial" w:hAnsi="Arial" w:cs="Arial"/>
          <w:sz w:val="20"/>
        </w:rPr>
        <w:footnoteReference w:id="4"/>
      </w:r>
      <w:r w:rsidRPr="00307BF2">
        <w:rPr>
          <w:rFonts w:ascii="Arial" w:hAnsi="Arial" w:cs="Arial"/>
          <w:sz w:val="20"/>
        </w:rPr>
        <w:t xml:space="preserve"> Seasonality of influenza will be measured and introduced into the SCRI analysis in the following manner:</w:t>
      </w:r>
    </w:p>
    <w:p w14:paraId="4EE0A4AD"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Choosing Seasonality Metric: the weekly rate of confirmed influenza, calculated as the total positive influenza count (the sum of positive tests for all sub-strains of influenza (A (H1N1), A (H3), A (unidentified), B, BVic, BYam, H3N2v)) divided by the total number of specimens submitted.</w:t>
      </w:r>
    </w:p>
    <w:p w14:paraId="1B1A6B53"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Defining “high” and “low” Seasons for Each Region: weeks with a influenza rate in the upper 25</w:t>
      </w:r>
      <w:r w:rsidRPr="00307BF2">
        <w:rPr>
          <w:rFonts w:ascii="Arial" w:hAnsi="Arial" w:cs="Arial"/>
          <w:sz w:val="20"/>
          <w:vertAlign w:val="superscript"/>
        </w:rPr>
        <w:t>th</w:t>
      </w:r>
      <w:r w:rsidRPr="00307BF2">
        <w:rPr>
          <w:rFonts w:ascii="Arial" w:hAnsi="Arial" w:cs="Arial"/>
          <w:sz w:val="20"/>
        </w:rPr>
        <w:t xml:space="preserve"> percentile (i.e., 10 weeks) were deemed to be in the “high” influenza season while the remaining weeks (i.e., 30 weeks) were deemed to be in the “low” influenza season, for each HHS region.</w:t>
      </w:r>
    </w:p>
    <w:p w14:paraId="5F9406E6"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 xml:space="preserve">Estimating Regional Baseline Risk: expected weekly number of GBS cases for each region was estimated using the fitted value from a Poisson regression model. </w:t>
      </w:r>
    </w:p>
    <w:p w14:paraId="4CD984CA" w14:textId="77777777" w:rsidR="00307BF2" w:rsidRPr="00307BF2" w:rsidRDefault="00307BF2" w:rsidP="00307BF2">
      <w:pPr>
        <w:pStyle w:val="ListParagraph"/>
        <w:numPr>
          <w:ilvl w:val="1"/>
          <w:numId w:val="32"/>
        </w:numPr>
        <w:spacing w:after="160"/>
        <w:rPr>
          <w:rFonts w:ascii="Arial" w:hAnsi="Arial" w:cs="Arial"/>
          <w:sz w:val="20"/>
        </w:rPr>
      </w:pPr>
      <w:r w:rsidRPr="00307BF2">
        <w:rPr>
          <w:rFonts w:ascii="Arial" w:hAnsi="Arial" w:cs="Arial"/>
          <w:sz w:val="20"/>
        </w:rPr>
        <w:t>Influenza season (“high” or “low”), as determined in (2), was the independent variable (dummy for “high” influenza season)</w:t>
      </w:r>
    </w:p>
    <w:p w14:paraId="4FC80E0D" w14:textId="77777777" w:rsidR="00307BF2" w:rsidRPr="00307BF2" w:rsidRDefault="00307BF2" w:rsidP="00307BF2">
      <w:pPr>
        <w:pStyle w:val="ListParagraph"/>
        <w:numPr>
          <w:ilvl w:val="1"/>
          <w:numId w:val="32"/>
        </w:numPr>
        <w:spacing w:after="160"/>
        <w:rPr>
          <w:rFonts w:ascii="Arial" w:hAnsi="Arial" w:cs="Arial"/>
          <w:sz w:val="20"/>
        </w:rPr>
      </w:pPr>
      <w:r w:rsidRPr="00307BF2">
        <w:rPr>
          <w:rFonts w:ascii="Arial" w:hAnsi="Arial" w:cs="Arial"/>
          <w:sz w:val="20"/>
        </w:rPr>
        <w:t>Log of total FFS beneficiaries enrolled for each respective week and region was used as the offset</w:t>
      </w:r>
    </w:p>
    <w:p w14:paraId="48CFEC4D"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Calculating Weekly GBS Predicted Probability: the weekly number of GBS cases is predicted  for each regional model and divided by the number of FFS beneficiaries from that region in that week to get a predicted GBS rate by region and week.</w:t>
      </w:r>
    </w:p>
    <w:p w14:paraId="6BA92F2B"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 xml:space="preserve">Calculating Weighted National GBS Predicted Probability for Each Week: the weekly predicted GBS probabilities from (4) are aggregated by region and weighted using the proportion of observed number of FFS beneficiaries in each region as the weight. </w:t>
      </w:r>
    </w:p>
    <w:p w14:paraId="548385B9"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Calculating Cumulative Risk: Poisson regression model was used to estimate cumulative risk in risk interval and control interval for each beneficiary included in self-controlled risk interval (SCRI) analysis</w:t>
      </w:r>
    </w:p>
    <w:p w14:paraId="54ADE2D9" w14:textId="77777777" w:rsidR="00307BF2" w:rsidRPr="00307BF2" w:rsidRDefault="00307BF2" w:rsidP="00307BF2">
      <w:pPr>
        <w:pStyle w:val="ListParagraph"/>
        <w:numPr>
          <w:ilvl w:val="1"/>
          <w:numId w:val="32"/>
        </w:numPr>
        <w:spacing w:after="160"/>
        <w:rPr>
          <w:rFonts w:ascii="Arial" w:hAnsi="Arial" w:cs="Arial"/>
          <w:sz w:val="20"/>
        </w:rPr>
      </w:pPr>
      <w:r w:rsidRPr="00307BF2">
        <w:rPr>
          <w:rFonts w:ascii="Arial" w:hAnsi="Arial" w:cs="Arial"/>
          <w:sz w:val="20"/>
        </w:rPr>
        <w:t xml:space="preserve">Cumulative risk calculated by summing weekly national baseline risk of GBS for risk periods (both primary and secondary) and for control period. </w:t>
      </w:r>
    </w:p>
    <w:p w14:paraId="2DE4741A" w14:textId="77777777" w:rsidR="00307BF2" w:rsidRPr="00307BF2" w:rsidRDefault="00307BF2" w:rsidP="00307BF2">
      <w:pPr>
        <w:pStyle w:val="ListParagraph"/>
        <w:numPr>
          <w:ilvl w:val="1"/>
          <w:numId w:val="32"/>
        </w:numPr>
        <w:spacing w:after="160"/>
        <w:rPr>
          <w:rFonts w:ascii="Arial" w:hAnsi="Arial" w:cs="Arial"/>
          <w:sz w:val="20"/>
        </w:rPr>
      </w:pPr>
      <w:r w:rsidRPr="00307BF2">
        <w:rPr>
          <w:rFonts w:ascii="Arial" w:hAnsi="Arial" w:cs="Arial"/>
          <w:sz w:val="20"/>
        </w:rPr>
        <w:lastRenderedPageBreak/>
        <w:t>Risk of getting GBS in a particular week was partially dependent on not having gotten it in previous weeks in the corresponding window period (risk or control)</w:t>
      </w:r>
    </w:p>
    <w:p w14:paraId="3046D80C" w14:textId="77777777" w:rsidR="00307BF2" w:rsidRPr="00307BF2" w:rsidRDefault="00307BF2" w:rsidP="00307BF2">
      <w:pPr>
        <w:pStyle w:val="ListParagraph"/>
        <w:numPr>
          <w:ilvl w:val="2"/>
          <w:numId w:val="32"/>
        </w:numPr>
        <w:spacing w:after="160"/>
        <w:rPr>
          <w:rFonts w:ascii="Arial" w:hAnsi="Arial" w:cs="Arial"/>
          <w:sz w:val="20"/>
        </w:rPr>
      </w:pPr>
      <w:r w:rsidRPr="00307BF2">
        <w:rPr>
          <w:rFonts w:ascii="Arial" w:hAnsi="Arial" w:cs="Arial"/>
          <w:sz w:val="20"/>
        </w:rPr>
        <w:t xml:space="preserve">This dependence of risk among weeks was taken into account by multiplying each risk estimate for week </w:t>
      </w:r>
      <w:r w:rsidRPr="00307BF2">
        <w:rPr>
          <w:rFonts w:ascii="Arial" w:hAnsi="Arial" w:cs="Arial"/>
          <w:i/>
          <w:sz w:val="20"/>
        </w:rPr>
        <w:t>q</w:t>
      </w:r>
      <w:r w:rsidRPr="00307BF2">
        <w:rPr>
          <w:rFonts w:ascii="Arial" w:hAnsi="Arial" w:cs="Arial"/>
          <w:sz w:val="20"/>
        </w:rPr>
        <w:t xml:space="preserve"> by (1 - </w:t>
      </w:r>
      <w:r w:rsidRPr="00307BF2">
        <w:rPr>
          <w:rFonts w:ascii="Arial" w:hAnsi="Arial" w:cs="Arial"/>
          <w:i/>
          <w:sz w:val="20"/>
        </w:rPr>
        <w:t>p</w:t>
      </w:r>
      <w:r w:rsidRPr="00307BF2">
        <w:rPr>
          <w:rFonts w:ascii="Arial" w:hAnsi="Arial" w:cs="Arial"/>
          <w:i/>
          <w:sz w:val="20"/>
          <w:vertAlign w:val="subscript"/>
        </w:rPr>
        <w:t>w</w:t>
      </w:r>
      <w:r w:rsidRPr="00307BF2">
        <w:rPr>
          <w:rFonts w:ascii="Arial" w:hAnsi="Arial" w:cs="Arial"/>
          <w:sz w:val="20"/>
        </w:rPr>
        <w:t xml:space="preserve">) for each </w:t>
      </w:r>
      <w:r w:rsidRPr="00307BF2">
        <w:rPr>
          <w:rFonts w:ascii="Arial" w:hAnsi="Arial" w:cs="Arial"/>
          <w:i/>
          <w:sz w:val="20"/>
        </w:rPr>
        <w:t>w</w:t>
      </w:r>
      <w:r w:rsidRPr="00307BF2">
        <w:rPr>
          <w:rFonts w:ascii="Arial" w:hAnsi="Arial" w:cs="Arial"/>
          <w:sz w:val="20"/>
        </w:rPr>
        <w:t xml:space="preserve">, where </w:t>
      </w:r>
      <w:r w:rsidRPr="00307BF2">
        <w:rPr>
          <w:rFonts w:ascii="Arial" w:hAnsi="Arial" w:cs="Arial"/>
          <w:i/>
          <w:sz w:val="20"/>
        </w:rPr>
        <w:t>p</w:t>
      </w:r>
      <w:r w:rsidRPr="00307BF2">
        <w:rPr>
          <w:rFonts w:ascii="Arial" w:hAnsi="Arial" w:cs="Arial"/>
          <w:i/>
          <w:sz w:val="20"/>
          <w:vertAlign w:val="subscript"/>
        </w:rPr>
        <w:t>w</w:t>
      </w:r>
      <w:r w:rsidRPr="00307BF2">
        <w:rPr>
          <w:rFonts w:ascii="Arial" w:hAnsi="Arial" w:cs="Arial"/>
          <w:sz w:val="20"/>
        </w:rPr>
        <w:t xml:space="preserve"> is the risk for week </w:t>
      </w:r>
      <w:r w:rsidRPr="00307BF2">
        <w:rPr>
          <w:rFonts w:ascii="Arial" w:hAnsi="Arial" w:cs="Arial"/>
          <w:i/>
          <w:sz w:val="20"/>
        </w:rPr>
        <w:t>w</w:t>
      </w:r>
      <w:r w:rsidRPr="00307BF2">
        <w:rPr>
          <w:rFonts w:ascii="Arial" w:hAnsi="Arial" w:cs="Arial"/>
          <w:sz w:val="20"/>
        </w:rPr>
        <w:t xml:space="preserve"> and </w:t>
      </w:r>
      <w:r w:rsidRPr="00307BF2">
        <w:rPr>
          <w:rFonts w:ascii="Arial" w:hAnsi="Arial" w:cs="Arial"/>
          <w:i/>
          <w:sz w:val="20"/>
        </w:rPr>
        <w:t>w</w:t>
      </w:r>
      <w:r w:rsidRPr="00307BF2">
        <w:rPr>
          <w:rFonts w:ascii="Arial" w:hAnsi="Arial" w:cs="Arial"/>
          <w:sz w:val="20"/>
        </w:rPr>
        <w:t xml:space="preserve"> runs from 1 to (</w:t>
      </w:r>
      <w:r w:rsidRPr="00307BF2">
        <w:rPr>
          <w:rFonts w:ascii="Arial" w:hAnsi="Arial" w:cs="Arial"/>
          <w:i/>
          <w:sz w:val="20"/>
        </w:rPr>
        <w:t>q</w:t>
      </w:r>
      <w:r w:rsidRPr="00307BF2">
        <w:rPr>
          <w:rFonts w:ascii="Arial" w:hAnsi="Arial" w:cs="Arial"/>
          <w:sz w:val="20"/>
        </w:rPr>
        <w:t xml:space="preserve"> - 1)</w:t>
      </w:r>
    </w:p>
    <w:p w14:paraId="28DB0C98" w14:textId="77777777" w:rsidR="00307BF2" w:rsidRPr="00307BF2" w:rsidRDefault="00307BF2" w:rsidP="00307BF2">
      <w:pPr>
        <w:pStyle w:val="ListParagraph"/>
        <w:numPr>
          <w:ilvl w:val="2"/>
          <w:numId w:val="32"/>
        </w:numPr>
        <w:spacing w:after="160"/>
        <w:rPr>
          <w:rFonts w:ascii="Arial" w:hAnsi="Arial" w:cs="Arial"/>
          <w:sz w:val="20"/>
        </w:rPr>
      </w:pPr>
      <w:r w:rsidRPr="00307BF2">
        <w:rPr>
          <w:rFonts w:ascii="Arial" w:hAnsi="Arial" w:cs="Arial"/>
          <w:sz w:val="20"/>
        </w:rPr>
        <w:t>Using the above-mentioned variables, the cumulative risk for a 6-week risk interval beginning in week 1 was calculated as such:</w:t>
      </w:r>
    </w:p>
    <w:p w14:paraId="767EDA96" w14:textId="77777777" w:rsidR="00307BF2" w:rsidRPr="00307BF2" w:rsidRDefault="00307BF2" w:rsidP="00DF09F3">
      <w:pPr>
        <w:pStyle w:val="ListParagraph"/>
        <w:ind w:left="2160"/>
        <w:rPr>
          <w:rFonts w:ascii="Arial" w:hAnsi="Arial" w:cs="Arial"/>
          <w:sz w:val="20"/>
        </w:rPr>
      </w:pPr>
      <w:r w:rsidRPr="00307BF2">
        <w:rPr>
          <w:rFonts w:ascii="Arial" w:hAnsi="Arial" w:cs="Arial"/>
          <w:sz w:val="20"/>
        </w:rPr>
        <w:t>Cumulative Risk = p</w:t>
      </w:r>
      <w:r w:rsidRPr="00307BF2">
        <w:rPr>
          <w:rFonts w:ascii="Arial" w:hAnsi="Arial" w:cs="Arial"/>
          <w:sz w:val="20"/>
          <w:vertAlign w:val="subscript"/>
        </w:rPr>
        <w:t>1</w:t>
      </w:r>
      <w:r w:rsidRPr="00307BF2">
        <w:rPr>
          <w:rFonts w:ascii="Arial" w:hAnsi="Arial" w:cs="Arial"/>
          <w:sz w:val="20"/>
        </w:rPr>
        <w:t xml:space="preserve"> + (1 – p</w:t>
      </w:r>
      <w:r w:rsidRPr="00307BF2">
        <w:rPr>
          <w:rFonts w:ascii="Arial" w:hAnsi="Arial" w:cs="Arial"/>
          <w:sz w:val="20"/>
          <w:vertAlign w:val="subscript"/>
        </w:rPr>
        <w:t>1</w:t>
      </w:r>
      <w:r w:rsidRPr="00307BF2">
        <w:rPr>
          <w:rFonts w:ascii="Arial" w:hAnsi="Arial" w:cs="Arial"/>
          <w:sz w:val="20"/>
        </w:rPr>
        <w:t>)*p</w:t>
      </w:r>
      <w:r w:rsidRPr="00307BF2">
        <w:rPr>
          <w:rFonts w:ascii="Arial" w:hAnsi="Arial" w:cs="Arial"/>
          <w:sz w:val="20"/>
          <w:vertAlign w:val="subscript"/>
        </w:rPr>
        <w:t>2</w:t>
      </w:r>
      <w:r w:rsidRPr="00307BF2">
        <w:rPr>
          <w:rFonts w:ascii="Arial" w:hAnsi="Arial" w:cs="Arial"/>
          <w:sz w:val="20"/>
        </w:rPr>
        <w:t xml:space="preserve">  + … + (1 – p</w:t>
      </w:r>
      <w:r w:rsidRPr="00307BF2">
        <w:rPr>
          <w:rFonts w:ascii="Arial" w:hAnsi="Arial" w:cs="Arial"/>
          <w:sz w:val="20"/>
          <w:vertAlign w:val="subscript"/>
        </w:rPr>
        <w:t>1</w:t>
      </w:r>
      <w:r w:rsidRPr="00307BF2">
        <w:rPr>
          <w:rFonts w:ascii="Arial" w:hAnsi="Arial" w:cs="Arial"/>
          <w:sz w:val="20"/>
        </w:rPr>
        <w:t>)* … * (1 – p</w:t>
      </w:r>
      <w:r w:rsidRPr="00307BF2">
        <w:rPr>
          <w:rFonts w:ascii="Arial" w:hAnsi="Arial" w:cs="Arial"/>
          <w:sz w:val="20"/>
          <w:vertAlign w:val="subscript"/>
        </w:rPr>
        <w:t>5</w:t>
      </w:r>
      <w:r w:rsidRPr="00307BF2">
        <w:rPr>
          <w:rFonts w:ascii="Arial" w:hAnsi="Arial" w:cs="Arial"/>
          <w:sz w:val="20"/>
        </w:rPr>
        <w:t>)*p</w:t>
      </w:r>
      <w:r w:rsidRPr="00307BF2">
        <w:rPr>
          <w:rFonts w:ascii="Arial" w:hAnsi="Arial" w:cs="Arial"/>
          <w:sz w:val="20"/>
          <w:vertAlign w:val="subscript"/>
        </w:rPr>
        <w:t>6</w:t>
      </w:r>
    </w:p>
    <w:p w14:paraId="7B94B59C" w14:textId="77777777" w:rsidR="00307BF2" w:rsidRPr="00307BF2" w:rsidRDefault="00307BF2" w:rsidP="00307BF2">
      <w:pPr>
        <w:pStyle w:val="ListParagraph"/>
        <w:numPr>
          <w:ilvl w:val="0"/>
          <w:numId w:val="32"/>
        </w:numPr>
        <w:spacing w:after="160"/>
        <w:rPr>
          <w:rFonts w:ascii="Arial" w:hAnsi="Arial" w:cs="Arial"/>
          <w:sz w:val="20"/>
        </w:rPr>
      </w:pPr>
      <w:r w:rsidRPr="00307BF2">
        <w:rPr>
          <w:rFonts w:ascii="Arial" w:hAnsi="Arial" w:cs="Arial"/>
          <w:sz w:val="20"/>
        </w:rPr>
        <w:t>Running New SCRI Model With Seasonality Measure: a conditional logistic regression used for SCRI analysis conducted as before, with following difference:</w:t>
      </w:r>
    </w:p>
    <w:p w14:paraId="13080B19" w14:textId="77777777" w:rsidR="00307BF2" w:rsidRPr="00307BF2" w:rsidRDefault="00307BF2" w:rsidP="00DF09F3">
      <w:pPr>
        <w:spacing w:after="0" w:line="240" w:lineRule="auto"/>
        <w:rPr>
          <w:rFonts w:ascii="Arial" w:hAnsi="Arial" w:cs="Arial"/>
          <w:sz w:val="20"/>
        </w:rPr>
      </w:pPr>
      <w:r w:rsidRPr="00307BF2">
        <w:rPr>
          <w:rFonts w:ascii="Arial" w:hAnsi="Arial" w:cs="Arial"/>
          <w:sz w:val="20"/>
        </w:rPr>
        <w:t xml:space="preserve">New offset term was log of cumulative estimated risk for the interval instead of the log of length of interval in days. </w:t>
      </w:r>
    </w:p>
    <w:p w14:paraId="369E8770" w14:textId="77777777" w:rsidR="00307BF2" w:rsidRPr="00307BF2" w:rsidRDefault="00307BF2" w:rsidP="00307BF2">
      <w:pPr>
        <w:pStyle w:val="Heading4"/>
        <w:keepNext/>
        <w:keepLines/>
        <w:numPr>
          <w:ilvl w:val="3"/>
          <w:numId w:val="23"/>
        </w:numPr>
        <w:pBdr>
          <w:top w:val="none" w:sz="0" w:space="0" w:color="auto"/>
        </w:pBdr>
        <w:spacing w:after="120"/>
        <w:ind w:left="1080"/>
        <w:rPr>
          <w:rFonts w:cs="Arial"/>
        </w:rPr>
      </w:pPr>
      <w:bookmarkStart w:id="170" w:name="_Toc2064205"/>
      <w:bookmarkStart w:id="171" w:name="_Toc2064262"/>
      <w:bookmarkStart w:id="172" w:name="_Toc2069509"/>
      <w:bookmarkStart w:id="173" w:name="_Toc2070082"/>
      <w:bookmarkStart w:id="174" w:name="_Toc2094279"/>
      <w:bookmarkStart w:id="175" w:name="_Toc496023351"/>
      <w:bookmarkStart w:id="176" w:name="_Toc496026468"/>
      <w:bookmarkStart w:id="177" w:name="_Toc496026517"/>
      <w:bookmarkStart w:id="178" w:name="_Toc497227443"/>
      <w:bookmarkStart w:id="179" w:name="_Toc2064206"/>
      <w:bookmarkStart w:id="180" w:name="_Toc2064263"/>
      <w:bookmarkStart w:id="181" w:name="_Toc2069510"/>
      <w:bookmarkStart w:id="182" w:name="_Toc2070083"/>
      <w:bookmarkStart w:id="183" w:name="_Toc2094280"/>
      <w:bookmarkStart w:id="184" w:name="_Toc27552393"/>
      <w:bookmarkStart w:id="185" w:name="_Toc49599839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07BF2">
        <w:rPr>
          <w:rFonts w:cs="Arial"/>
        </w:rPr>
        <w:t>Claims-Delay Adjusted Analysis</w:t>
      </w:r>
      <w:bookmarkEnd w:id="184"/>
    </w:p>
    <w:p w14:paraId="7ABEA6DB" w14:textId="77777777" w:rsidR="00307BF2" w:rsidRPr="00307BF2" w:rsidRDefault="00307BF2" w:rsidP="00DF09F3">
      <w:pPr>
        <w:rPr>
          <w:rFonts w:ascii="Arial" w:hAnsi="Arial" w:cs="Arial"/>
          <w:sz w:val="20"/>
        </w:rPr>
      </w:pPr>
      <w:r w:rsidRPr="00307BF2">
        <w:rPr>
          <w:rFonts w:ascii="Arial" w:hAnsi="Arial" w:cs="Arial"/>
          <w:sz w:val="20"/>
        </w:rPr>
        <w:t xml:space="preserve">To include additional beneficiaries after the primary analysis cutoff date that do not have sufficient follow-up time, we will also conduct an SCRI analysis including all eligible vaccinated beneficiaries past the cutoff date adjusted for the claims delay in the risk and control windows. </w:t>
      </w:r>
    </w:p>
    <w:p w14:paraId="7F141139" w14:textId="77777777" w:rsidR="00307BF2" w:rsidRPr="00307BF2" w:rsidRDefault="00307BF2" w:rsidP="00DF09F3">
      <w:pPr>
        <w:rPr>
          <w:rFonts w:ascii="Arial" w:hAnsi="Arial" w:cs="Arial"/>
          <w:sz w:val="20"/>
        </w:rPr>
      </w:pPr>
      <w:r w:rsidRPr="00307BF2">
        <w:rPr>
          <w:rFonts w:ascii="Arial" w:hAnsi="Arial" w:cs="Arial"/>
          <w:sz w:val="20"/>
        </w:rPr>
        <w:t>In this analysis, the follow-up time represented by the offset term in the SCRI model be adjusted to reflect the differential probability that cases are observed. For each beneficiary we calculate the probability a case is observed in the given window (</w:t>
      </w:r>
      <m:oMath>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obs</m:t>
            </m:r>
          </m:sub>
        </m:sSub>
      </m:oMath>
      <w:r w:rsidRPr="00307BF2">
        <w:rPr>
          <w:rFonts w:ascii="Arial" w:hAnsi="Arial" w:cs="Arial"/>
          <w:sz w:val="20"/>
        </w:rPr>
        <w:t>), using the previously generated delay distribution (</w:t>
      </w:r>
      <m:oMath>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obs</m:t>
            </m:r>
          </m:sub>
        </m:sSub>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i=0</m:t>
            </m:r>
          </m:sub>
          <m:sup>
            <m:r>
              <w:rPr>
                <w:rFonts w:ascii="Cambria Math" w:hAnsi="Cambria Math" w:cs="Arial"/>
                <w:sz w:val="20"/>
              </w:rPr>
              <m:t>n</m:t>
            </m:r>
          </m:sup>
          <m:e>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i</m:t>
                </m:r>
              </m:sub>
            </m:sSub>
          </m:e>
        </m:nary>
      </m:oMath>
      <w:r w:rsidRPr="00307BF2">
        <w:rPr>
          <w:rFonts w:ascii="Arial" w:hAnsi="Arial" w:cs="Arial"/>
          <w:sz w:val="20"/>
        </w:rPr>
        <w:t xml:space="preserve">, where </w:t>
      </w:r>
      <m:oMath>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i</m:t>
            </m:r>
          </m:sub>
        </m:sSub>
      </m:oMath>
      <w:r w:rsidRPr="00307BF2">
        <w:rPr>
          <w:rFonts w:ascii="Arial" w:hAnsi="Arial" w:cs="Arial"/>
          <w:sz w:val="20"/>
        </w:rPr>
        <w:t xml:space="preserve"> represents the probability that a case is delayed by i weeks, n is the total number of weeks in a study). The adjusted follow-up time would then be the product of the length of window (</w:t>
      </w:r>
      <m:oMath>
        <m:r>
          <w:rPr>
            <w:rFonts w:ascii="Cambria Math" w:hAnsi="Cambria Math" w:cs="Arial"/>
            <w:sz w:val="20"/>
          </w:rPr>
          <m:t>interval</m:t>
        </m:r>
      </m:oMath>
      <w:r w:rsidRPr="00307BF2">
        <w:rPr>
          <w:rFonts w:ascii="Arial" w:hAnsi="Arial" w:cs="Arial"/>
          <w:sz w:val="20"/>
        </w:rPr>
        <w:t>) and the probability that a case is observed in the given window (</w:t>
      </w:r>
      <m:oMath>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obs</m:t>
            </m:r>
          </m:sub>
        </m:sSub>
      </m:oMath>
      <w:r w:rsidRPr="00307BF2">
        <w:rPr>
          <w:rFonts w:ascii="Arial" w:hAnsi="Arial" w:cs="Arial"/>
          <w:sz w:val="20"/>
        </w:rPr>
        <w:t>).</w:t>
      </w:r>
    </w:p>
    <w:p w14:paraId="3FE5A6AD" w14:textId="77777777" w:rsidR="00307BF2" w:rsidRPr="00307BF2" w:rsidRDefault="00307BF2" w:rsidP="00DF09F3">
      <w:pPr>
        <w:spacing w:after="0"/>
        <w:rPr>
          <w:rFonts w:ascii="Arial" w:hAnsi="Arial" w:cs="Arial"/>
          <w:sz w:val="20"/>
        </w:rPr>
      </w:pPr>
      <m:oMathPara>
        <m:oMath>
          <m:r>
            <m:rPr>
              <m:sty m:val="p"/>
            </m:rPr>
            <w:rPr>
              <w:rFonts w:ascii="Cambria Math" w:hAnsi="Cambria Math" w:cs="Arial"/>
              <w:sz w:val="20"/>
            </w:rPr>
            <m:t>logit</m:t>
          </m:r>
          <m:d>
            <m:dPr>
              <m:ctrlPr>
                <w:rPr>
                  <w:rFonts w:ascii="Cambria Math" w:hAnsi="Cambria Math" w:cs="Arial"/>
                  <w:sz w:val="20"/>
                </w:rPr>
              </m:ctrlPr>
            </m:dPr>
            <m:e>
              <m:r>
                <w:rPr>
                  <w:rFonts w:ascii="Cambria Math" w:hAnsi="Cambria Math" w:cs="Arial"/>
                  <w:sz w:val="20"/>
                </w:rPr>
                <m:t>p</m:t>
              </m:r>
            </m:e>
          </m:d>
          <m:r>
            <m:rPr>
              <m:sty m:val="p"/>
            </m:rPr>
            <w:rPr>
              <w:rFonts w:ascii="Cambria Math" w:hAnsi="Cambria Math" w:cs="Arial"/>
              <w:sz w:val="20"/>
            </w:rPr>
            <m:t>=β</m:t>
          </m:r>
          <m:d>
            <m:dPr>
              <m:ctrlPr>
                <w:rPr>
                  <w:rFonts w:ascii="Cambria Math" w:hAnsi="Cambria Math" w:cs="Arial"/>
                  <w:sz w:val="20"/>
                </w:rPr>
              </m:ctrlPr>
            </m:dPr>
            <m:e>
              <m:r>
                <w:rPr>
                  <w:rFonts w:ascii="Cambria Math" w:hAnsi="Cambria Math" w:cs="Arial"/>
                  <w:sz w:val="20"/>
                </w:rPr>
                <m:t>risk window</m:t>
              </m:r>
            </m:e>
          </m:d>
          <m:r>
            <w:rPr>
              <w:rFonts w:ascii="Cambria Math" w:hAnsi="Cambria Math" w:cs="Arial"/>
              <w:sz w:val="20"/>
            </w:rPr>
            <m:t>+</m:t>
          </m:r>
          <m:func>
            <m:funcPr>
              <m:ctrlPr>
                <w:rPr>
                  <w:rFonts w:ascii="Cambria Math" w:hAnsi="Cambria Math" w:cs="Arial"/>
                  <w:i/>
                  <w:sz w:val="20"/>
                </w:rPr>
              </m:ctrlPr>
            </m:funcPr>
            <m:fName>
              <m:r>
                <m:rPr>
                  <m:sty m:val="p"/>
                </m:rPr>
                <w:rPr>
                  <w:rFonts w:ascii="Cambria Math" w:hAnsi="Cambria Math" w:cs="Arial"/>
                  <w:sz w:val="20"/>
                </w:rPr>
                <m:t>log</m:t>
              </m:r>
            </m:fName>
            <m:e>
              <m:d>
                <m:dPr>
                  <m:ctrlPr>
                    <w:rPr>
                      <w:rFonts w:ascii="Cambria Math" w:hAnsi="Cambria Math" w:cs="Arial"/>
                      <w:i/>
                      <w:sz w:val="20"/>
                    </w:rPr>
                  </m:ctrlPr>
                </m:dPr>
                <m:e>
                  <m:r>
                    <w:rPr>
                      <w:rFonts w:ascii="Cambria Math" w:hAnsi="Cambria Math" w:cs="Arial"/>
                      <w:sz w:val="20"/>
                    </w:rPr>
                    <m:t>interval*</m:t>
                  </m:r>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obs</m:t>
                      </m:r>
                    </m:sub>
                  </m:sSub>
                </m:e>
              </m:d>
            </m:e>
          </m:func>
          <m:r>
            <w:rPr>
              <w:rFonts w:ascii="Cambria Math" w:hAnsi="Cambria Math" w:cs="Arial"/>
              <w:sz w:val="20"/>
            </w:rPr>
            <m:t>+</m:t>
          </m:r>
          <m:r>
            <m:rPr>
              <m:sty m:val="p"/>
            </m:rPr>
            <w:rPr>
              <w:rFonts w:ascii="Cambria Math" w:hAnsi="Cambria Math" w:cs="Arial"/>
              <w:sz w:val="20"/>
            </w:rPr>
            <m:t>strata</m:t>
          </m:r>
          <m:d>
            <m:dPr>
              <m:ctrlPr>
                <w:rPr>
                  <w:rFonts w:ascii="Cambria Math" w:hAnsi="Cambria Math" w:cs="Arial"/>
                  <w:i/>
                  <w:sz w:val="20"/>
                </w:rPr>
              </m:ctrlPr>
            </m:dPr>
            <m:e>
              <m:r>
                <w:rPr>
                  <w:rFonts w:ascii="Cambria Math" w:hAnsi="Cambria Math" w:cs="Arial"/>
                  <w:sz w:val="20"/>
                </w:rPr>
                <m:t>beneficiary id</m:t>
              </m:r>
            </m:e>
          </m:d>
        </m:oMath>
      </m:oMathPara>
    </w:p>
    <w:p w14:paraId="68381522" w14:textId="77777777" w:rsidR="00307BF2" w:rsidRPr="00307BF2" w:rsidRDefault="00307BF2" w:rsidP="00DF09F3">
      <w:pPr>
        <w:rPr>
          <w:rFonts w:ascii="Arial" w:hAnsi="Arial" w:cs="Arial"/>
          <w:sz w:val="20"/>
        </w:rPr>
      </w:pPr>
    </w:p>
    <w:p w14:paraId="4A8FB4D5" w14:textId="77777777" w:rsidR="00307BF2" w:rsidRPr="00307BF2" w:rsidRDefault="00307BF2" w:rsidP="00DF09F3">
      <w:pPr>
        <w:rPr>
          <w:rFonts w:ascii="Arial" w:hAnsi="Arial" w:cs="Arial"/>
          <w:sz w:val="20"/>
        </w:rPr>
      </w:pPr>
      <w:r w:rsidRPr="00307BF2">
        <w:rPr>
          <w:rFonts w:ascii="Arial" w:hAnsi="Arial" w:cs="Arial"/>
          <w:sz w:val="20"/>
        </w:rPr>
        <w:t>This idea is similar to the approach used by Leite et al. (2017) to account for data accrual delays when conducting near real-time vaccine safety surveillance with administrative claims data, where they also adjusted the follow-up time by the probability that an event would be recorded.</w:t>
      </w:r>
      <w:r w:rsidRPr="00307BF2">
        <w:rPr>
          <w:rFonts w:ascii="Arial" w:hAnsi="Arial" w:cs="Arial"/>
          <w:sz w:val="20"/>
          <w:vertAlign w:val="superscript"/>
        </w:rPr>
        <w:t>22,23</w:t>
      </w:r>
    </w:p>
    <w:p w14:paraId="06193669" w14:textId="77777777" w:rsidR="00307BF2" w:rsidRPr="00307BF2" w:rsidRDefault="00307BF2" w:rsidP="00307BF2">
      <w:pPr>
        <w:pStyle w:val="Heading4"/>
        <w:keepNext/>
        <w:keepLines/>
        <w:numPr>
          <w:ilvl w:val="3"/>
          <w:numId w:val="23"/>
        </w:numPr>
        <w:pBdr>
          <w:top w:val="none" w:sz="0" w:space="0" w:color="auto"/>
        </w:pBdr>
        <w:spacing w:after="120"/>
        <w:ind w:left="1080"/>
        <w:rPr>
          <w:rFonts w:cs="Arial"/>
        </w:rPr>
      </w:pPr>
      <w:bookmarkStart w:id="186" w:name="_Toc2064208"/>
      <w:bookmarkStart w:id="187" w:name="_Toc2064265"/>
      <w:bookmarkStart w:id="188" w:name="_Toc2069512"/>
      <w:bookmarkStart w:id="189" w:name="_Toc2070085"/>
      <w:bookmarkStart w:id="190" w:name="_Toc2094282"/>
      <w:bookmarkStart w:id="191" w:name="_Toc2064209"/>
      <w:bookmarkStart w:id="192" w:name="_Toc2064266"/>
      <w:bookmarkStart w:id="193" w:name="_Toc2069513"/>
      <w:bookmarkStart w:id="194" w:name="_Toc2070086"/>
      <w:bookmarkStart w:id="195" w:name="_Toc2094283"/>
      <w:bookmarkStart w:id="196" w:name="_Toc2064210"/>
      <w:bookmarkStart w:id="197" w:name="_Toc2064267"/>
      <w:bookmarkStart w:id="198" w:name="_Toc2069514"/>
      <w:bookmarkStart w:id="199" w:name="_Toc2070087"/>
      <w:bookmarkStart w:id="200" w:name="_Toc2094284"/>
      <w:bookmarkStart w:id="201" w:name="_Toc2064214"/>
      <w:bookmarkStart w:id="202" w:name="_Toc2064271"/>
      <w:bookmarkStart w:id="203" w:name="_Toc2069518"/>
      <w:bookmarkStart w:id="204" w:name="_Toc2070091"/>
      <w:bookmarkStart w:id="205" w:name="_Toc2094288"/>
      <w:bookmarkStart w:id="206" w:name="_Toc2755239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307BF2">
        <w:rPr>
          <w:rFonts w:cs="Arial"/>
        </w:rPr>
        <w:t>Multiplicity Adjustments</w:t>
      </w:r>
      <w:bookmarkEnd w:id="206"/>
    </w:p>
    <w:p w14:paraId="10490442" w14:textId="77777777" w:rsidR="00307BF2" w:rsidRPr="00307BF2" w:rsidRDefault="00307BF2" w:rsidP="00DF09F3">
      <w:pPr>
        <w:rPr>
          <w:rFonts w:ascii="Arial" w:hAnsi="Arial" w:cs="Arial"/>
          <w:sz w:val="20"/>
        </w:rPr>
      </w:pPr>
      <w:r w:rsidRPr="00307BF2">
        <w:rPr>
          <w:rFonts w:ascii="Arial" w:hAnsi="Arial" w:cs="Arial"/>
          <w:sz w:val="20"/>
        </w:rPr>
        <w:t>In the end-of-season SCRI analyses, for vaccine type subgroup analyses (Figure 1), we will produce multiplicity adjusted p-values using the Benjamini-Hochberg procedure.</w:t>
      </w:r>
      <w:hyperlink w:anchor="_ENREF_22" w:tooltip="Benjamini, 1995 #175" w:history="1">
        <w:r w:rsidRPr="00307BF2">
          <w:rPr>
            <w:rFonts w:ascii="Arial" w:hAnsi="Arial" w:cs="Arial"/>
            <w:sz w:val="20"/>
          </w:rPr>
          <w:fldChar w:fldCharType="begin"/>
        </w:r>
        <w:r w:rsidRPr="00307BF2">
          <w:rPr>
            <w:rFonts w:ascii="Arial" w:hAnsi="Arial" w:cs="Arial"/>
            <w:sz w:val="20"/>
          </w:rPr>
          <w:instrText xml:space="preserve"> ADDIN EN.CITE &lt;EndNote&gt;&lt;Cite&gt;&lt;Author&gt;Benjamini&lt;/Author&gt;&lt;Year&gt;1995&lt;/Year&gt;&lt;RecNum&gt;175&lt;/RecNum&gt;&lt;DisplayText&gt;&lt;style face="superscript"&gt;22&lt;/style&gt;&lt;/DisplayText&gt;&lt;record&gt;&lt;rec-number&gt;175&lt;/rec-number&gt;&lt;foreign-keys&gt;&lt;key app="EN" db-id="05dd5ratu2ze5seewrsvw2prrdpppa0xf50d"&gt;175&lt;/key&gt;&lt;/foreign-keys&gt;&lt;ref-type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(Methodological)&lt;/secondary-title&gt;&lt;/titles&gt;&lt;pages&gt;289-300&lt;/pages&gt;&lt;dates&gt;&lt;year&gt;1995&lt;/year&gt;&lt;/dates&gt;&lt;isbn&gt;0035-9246&lt;/isbn&gt;&lt;urls&gt;&lt;/urls&gt;&lt;/record&gt;&lt;/Cite&gt;&lt;/EndNote&gt;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22</w:t>
        </w:r>
        <w:r w:rsidRPr="00307BF2">
          <w:rPr>
            <w:rFonts w:ascii="Arial" w:hAnsi="Arial" w:cs="Arial"/>
            <w:sz w:val="20"/>
          </w:rPr>
          <w:fldChar w:fldCharType="end"/>
        </w:r>
      </w:hyperlink>
    </w:p>
    <w:p w14:paraId="5C350E99" w14:textId="77777777" w:rsidR="00307BF2" w:rsidRPr="00307BF2" w:rsidRDefault="00307BF2" w:rsidP="00307BF2">
      <w:pPr>
        <w:pStyle w:val="Heading4"/>
        <w:keepNext/>
        <w:keepLines/>
        <w:numPr>
          <w:ilvl w:val="3"/>
          <w:numId w:val="23"/>
        </w:numPr>
        <w:pBdr>
          <w:top w:val="none" w:sz="0" w:space="0" w:color="auto"/>
        </w:pBdr>
        <w:spacing w:after="120"/>
        <w:ind w:left="1080"/>
        <w:rPr>
          <w:rFonts w:cs="Arial"/>
        </w:rPr>
      </w:pPr>
      <w:bookmarkStart w:id="207" w:name="_Toc2064217"/>
      <w:bookmarkStart w:id="208" w:name="_Toc2064274"/>
      <w:bookmarkStart w:id="209" w:name="_Toc2069521"/>
      <w:bookmarkStart w:id="210" w:name="_Toc2070094"/>
      <w:bookmarkStart w:id="211" w:name="_Toc2094291"/>
      <w:bookmarkEnd w:id="207"/>
      <w:bookmarkEnd w:id="208"/>
      <w:bookmarkEnd w:id="209"/>
      <w:bookmarkEnd w:id="210"/>
      <w:bookmarkEnd w:id="211"/>
      <w:r w:rsidRPr="00307BF2">
        <w:rPr>
          <w:rFonts w:cs="Arial"/>
        </w:rPr>
        <w:t xml:space="preserve"> </w:t>
      </w:r>
      <w:bookmarkStart w:id="212" w:name="_Toc27552395"/>
      <w:r w:rsidRPr="00307BF2">
        <w:rPr>
          <w:rFonts w:cs="Arial"/>
        </w:rPr>
        <w:t>Quantitative Bias Analysis Based on Positive Predictive Value</w:t>
      </w:r>
      <w:bookmarkEnd w:id="212"/>
    </w:p>
    <w:p w14:paraId="7A7DED61" w14:textId="5149B908" w:rsidR="00307BF2" w:rsidRPr="00307BF2" w:rsidRDefault="00307BF2" w:rsidP="00DF09F3">
      <w:pPr>
        <w:rPr>
          <w:rFonts w:ascii="Arial" w:hAnsi="Arial" w:cs="Arial"/>
          <w:sz w:val="20"/>
        </w:rPr>
      </w:pPr>
      <w:r w:rsidRPr="00307BF2">
        <w:rPr>
          <w:rFonts w:ascii="Arial" w:hAnsi="Arial" w:cs="Arial"/>
          <w:sz w:val="20"/>
        </w:rPr>
        <w:t>In addition to the SCRI analysis on the claims-identified GBS cases, we will also conduct analysis adjusting for the positive predictive value (PPV) of the GBS definition using quantitative bias analysis to reflect the uncertainty in the claims-identified cases. For the early-end-of-season analysis, we will use the PPV resulting from the medical record review process conducted in the 2015–2016 season for the early-end-of-season. For the end-of-season analysis, we will not conduct a quantitative bias analysis, as we expect to have medical records for cases.</w:t>
      </w:r>
      <w:r w:rsidR="00637C32">
        <w:rPr>
          <w:rFonts w:ascii="Arial" w:hAnsi="Arial" w:cs="Arial"/>
          <w:sz w:val="20"/>
        </w:rPr>
        <w:t xml:space="preserve"> </w:t>
      </w:r>
      <w:r w:rsidRPr="00307BF2">
        <w:rPr>
          <w:rFonts w:ascii="Arial" w:hAnsi="Arial" w:cs="Arial"/>
          <w:sz w:val="20"/>
        </w:rPr>
        <w:t>This adjustment will be used to assess sensitivity to the reliability of the claims-based GBS definition.</w:t>
      </w:r>
    </w:p>
    <w:p w14:paraId="4C088E5C" w14:textId="77777777" w:rsidR="00307BF2" w:rsidRPr="00307BF2" w:rsidRDefault="00307BF2" w:rsidP="00DF09F3">
      <w:pPr>
        <w:rPr>
          <w:rFonts w:ascii="Arial" w:hAnsi="Arial" w:cs="Arial"/>
          <w:sz w:val="20"/>
          <w:lang w:eastAsia="ja-JP"/>
        </w:rPr>
      </w:pPr>
      <w:r w:rsidRPr="00307BF2">
        <w:rPr>
          <w:rFonts w:ascii="Arial" w:hAnsi="Arial" w:cs="Arial"/>
          <w:sz w:val="20"/>
        </w:rPr>
        <w:t>Quantitative bias analysis will be conducted by creating multiple datasets where the status of claims-identified GBS cases is imputed by assigning them the status of “chart-confirmed” with probability equal to the PPV. The PPV is calculated as the number of chart-confirmed GBS cases over the total number of charts returned via the abstraction process; cases with “insufficient evidence” are not considered as chart-</w:t>
      </w:r>
      <w:r w:rsidRPr="00307BF2">
        <w:rPr>
          <w:rFonts w:ascii="Arial" w:hAnsi="Arial" w:cs="Arial"/>
          <w:sz w:val="20"/>
        </w:rPr>
        <w:lastRenderedPageBreak/>
        <w:t>confirmed. During the 2015-2016 season, the ICD-10 PPV was calculated to be 71.2%. 1,000 Imputed datasets are created. Analyses conducted on each of the individual imputed datasets can be combined using a rule developed by Schenker and Rubin (1986).</w:t>
      </w:r>
      <w:hyperlink w:anchor="_ENREF_23" w:tooltip="Rubin, 1986 #183" w:history="1">
        <w:r w:rsidRPr="00307BF2">
          <w:rPr>
            <w:rFonts w:ascii="Arial" w:hAnsi="Arial" w:cs="Arial"/>
            <w:sz w:val="20"/>
          </w:rPr>
          <w:fldChar w:fldCharType="begin"/>
        </w:r>
        <w:r w:rsidRPr="00307BF2">
          <w:rPr>
            <w:rFonts w:ascii="Arial" w:hAnsi="Arial" w:cs="Arial"/>
            <w:sz w:val="20"/>
          </w:rPr>
          <w:instrText xml:space="preserve"> ADDIN EN.CITE &lt;EndNote&gt;&lt;Cite&gt;&lt;Author&gt;Rubin&lt;/Author&gt;&lt;Year&gt;1986&lt;/Year&gt;&lt;RecNum&gt;183&lt;/RecNum&gt;&lt;DisplayText&gt;&lt;style face="superscript"&gt;23&lt;/style&gt;&lt;/DisplayText&gt;&lt;record&gt;&lt;rec-number&gt;183&lt;/rec-number&gt;&lt;foreign-keys&gt;&lt;key app="EN" db-id="05dd5ratu2ze5seewrsvw2prrdpppa0xf50d"&gt;183&lt;/key&gt;&lt;/foreign-keys&gt;&lt;ref-type name="Journal Article"&gt;17&lt;/ref-type&gt;&lt;contributors&gt;&lt;authors&gt;&lt;author&gt;Rubin, Donald B&lt;/author&gt;&lt;author&gt;Schenker, Nathaniel&lt;/author&gt;&lt;/authors&gt;&lt;/contributors&gt;&lt;titles&gt;&lt;title&gt;Multiple imputation for interval estimation from simple random samples with ignorable nonresponse&lt;/title&gt;&lt;secondary-title&gt;Journal of the American Statistical Association&lt;/secondary-title&gt;&lt;/titles&gt;&lt;pages&gt;366-374&lt;/pages&gt;&lt;volume&gt;81&lt;/volume&gt;&lt;number&gt;394&lt;/number&gt;&lt;dates&gt;&lt;year&gt;1986&lt;/year&gt;&lt;/dates&gt;&lt;isbn&gt;0162-1459&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23</w:t>
        </w:r>
        <w:r w:rsidRPr="00307BF2">
          <w:rPr>
            <w:rFonts w:ascii="Arial" w:hAnsi="Arial" w:cs="Arial"/>
            <w:sz w:val="20"/>
          </w:rPr>
          <w:fldChar w:fldCharType="end"/>
        </w:r>
      </w:hyperlink>
      <w:r w:rsidRPr="00307BF2">
        <w:rPr>
          <w:rFonts w:ascii="Arial" w:hAnsi="Arial" w:cs="Arial"/>
          <w:sz w:val="20"/>
        </w:rPr>
        <w:t xml:space="preserve"> Assuming normality of the coefficient estimates, the p-values for the imputed analyses are found by dividing the coefficient estimate by the model’s standard error to arrive the z-statistic.</w:t>
      </w:r>
      <w:r w:rsidRPr="00307BF2">
        <w:rPr>
          <w:rFonts w:ascii="Arial" w:hAnsi="Arial" w:cs="Arial"/>
          <w:sz w:val="20"/>
          <w:lang w:eastAsia="ja-JP"/>
        </w:rPr>
        <w:t xml:space="preserve"> We will additionally produce figures displaying distribution of the odds ratios from the imputed datasets resulting from our positive predictive value adjustment.</w:t>
      </w:r>
    </w:p>
    <w:p w14:paraId="7F4A3D74" w14:textId="77777777" w:rsidR="00307BF2" w:rsidRPr="00307BF2" w:rsidRDefault="00307BF2" w:rsidP="00DF09F3">
      <w:pPr>
        <w:rPr>
          <w:rFonts w:ascii="Arial" w:hAnsi="Arial" w:cs="Arial"/>
          <w:lang w:eastAsia="ja-JP"/>
        </w:rPr>
      </w:pPr>
      <w:r w:rsidRPr="00307BF2">
        <w:rPr>
          <w:rFonts w:ascii="Arial" w:hAnsi="Arial" w:cs="Arial"/>
          <w:sz w:val="20"/>
          <w:lang w:eastAsia="ja-JP"/>
        </w:rPr>
        <w:t>Seasonality- and multiplicity-adjusted analyses will be completed as needed for the end-of-season SCRI analyses.</w:t>
      </w:r>
    </w:p>
    <w:p w14:paraId="5E2489C5" w14:textId="77777777" w:rsidR="00307BF2" w:rsidRPr="00307BF2" w:rsidRDefault="00307BF2">
      <w:pPr>
        <w:spacing w:line="259" w:lineRule="auto"/>
        <w:rPr>
          <w:rFonts w:ascii="Arial" w:hAnsi="Arial" w:cs="Arial"/>
          <w:b/>
        </w:rPr>
      </w:pPr>
      <w:r w:rsidRPr="00307BF2">
        <w:rPr>
          <w:rFonts w:ascii="Arial" w:hAnsi="Arial" w:cs="Arial"/>
          <w:b/>
        </w:rPr>
        <w:br w:type="page"/>
      </w:r>
    </w:p>
    <w:p w14:paraId="3AC62382" w14:textId="77777777" w:rsidR="00307BF2" w:rsidRPr="00307BF2" w:rsidRDefault="00307BF2" w:rsidP="00DF09F3">
      <w:pPr>
        <w:rPr>
          <w:rFonts w:ascii="Arial" w:hAnsi="Arial" w:cs="Arial"/>
          <w:b/>
          <w:sz w:val="20"/>
        </w:rPr>
      </w:pPr>
      <w:r w:rsidRPr="00307BF2">
        <w:rPr>
          <w:rFonts w:ascii="Arial" w:hAnsi="Arial" w:cs="Arial"/>
          <w:b/>
          <w:sz w:val="20"/>
        </w:rPr>
        <w:lastRenderedPageBreak/>
        <w:t>ETHICAL CONSIDERATIONS</w:t>
      </w:r>
    </w:p>
    <w:p w14:paraId="5E4CFD01" w14:textId="77777777" w:rsidR="00307BF2" w:rsidRPr="00307BF2" w:rsidRDefault="00307BF2" w:rsidP="00DF09F3">
      <w:pPr>
        <w:rPr>
          <w:rFonts w:ascii="Arial" w:hAnsi="Arial" w:cs="Arial"/>
          <w:sz w:val="20"/>
        </w:rPr>
      </w:pPr>
      <w:r w:rsidRPr="00307BF2">
        <w:rPr>
          <w:rFonts w:ascii="Arial" w:hAnsi="Arial" w:cs="Arial"/>
          <w:sz w:val="20"/>
        </w:rPr>
        <w:t>This surveillance was approved by the FDA’s Research Involving Human Subjects Committee. Medicare administrative data were used under a data use agreement with CMS and data use was approved by the Centers’ privacy board.</w:t>
      </w:r>
    </w:p>
    <w:p w14:paraId="4A92F3D8" w14:textId="77777777" w:rsidR="00307BF2" w:rsidRPr="00307BF2" w:rsidRDefault="00307BF2" w:rsidP="00DF09F3">
      <w:pPr>
        <w:rPr>
          <w:rFonts w:ascii="Arial" w:eastAsiaTheme="majorEastAsia" w:hAnsi="Arial" w:cs="Arial"/>
          <w:bCs/>
          <w:caps/>
          <w:color w:val="595959" w:themeColor="text1" w:themeTint="A6"/>
          <w:sz w:val="20"/>
          <w:lang w:eastAsia="ja-JP"/>
        </w:rPr>
      </w:pPr>
      <w:r w:rsidRPr="00307BF2">
        <w:rPr>
          <w:rFonts w:ascii="Arial" w:hAnsi="Arial" w:cs="Arial"/>
          <w:sz w:val="20"/>
        </w:rPr>
        <w:t>This study is funded through an inter-agency agreement between the Centers for Medicare &amp; Medicaid Services and the U.S. Food and Drug Administration.</w:t>
      </w:r>
    </w:p>
    <w:p w14:paraId="02A16F34" w14:textId="77777777" w:rsidR="00307BF2" w:rsidRPr="00307BF2" w:rsidRDefault="00307BF2">
      <w:pPr>
        <w:spacing w:line="259" w:lineRule="auto"/>
        <w:rPr>
          <w:rFonts w:ascii="Arial" w:hAnsi="Arial" w:cs="Arial"/>
          <w:b/>
          <w:sz w:val="20"/>
        </w:rPr>
      </w:pPr>
    </w:p>
    <w:p w14:paraId="0633C72E" w14:textId="77777777" w:rsidR="00307BF2" w:rsidRPr="00307BF2" w:rsidRDefault="00307BF2" w:rsidP="00DF09F3">
      <w:pPr>
        <w:rPr>
          <w:rFonts w:ascii="Arial" w:hAnsi="Arial" w:cs="Arial"/>
          <w:b/>
          <w:sz w:val="20"/>
        </w:rPr>
      </w:pPr>
      <w:r w:rsidRPr="00307BF2">
        <w:rPr>
          <w:rFonts w:ascii="Arial" w:hAnsi="Arial" w:cs="Arial"/>
          <w:b/>
          <w:sz w:val="20"/>
        </w:rPr>
        <w:t>TIMELINES</w:t>
      </w:r>
    </w:p>
    <w:tbl>
      <w:tblPr>
        <w:tblStyle w:val="TableGrid"/>
        <w:tblW w:w="5000" w:type="pct"/>
        <w:tblLook w:val="04A0" w:firstRow="1" w:lastRow="0" w:firstColumn="1" w:lastColumn="0" w:noHBand="0" w:noVBand="1"/>
      </w:tblPr>
      <w:tblGrid>
        <w:gridCol w:w="7104"/>
        <w:gridCol w:w="2246"/>
      </w:tblGrid>
      <w:tr w:rsidR="00307BF2" w:rsidRPr="00307BF2" w14:paraId="2C23432D" w14:textId="77777777" w:rsidTr="00DF09F3">
        <w:trPr>
          <w:trHeight w:val="432"/>
        </w:trPr>
        <w:tc>
          <w:tcPr>
            <w:tcW w:w="3799" w:type="pct"/>
            <w:vAlign w:val="center"/>
          </w:tcPr>
          <w:p w14:paraId="0B6CE66A" w14:textId="77777777" w:rsidR="00307BF2" w:rsidRPr="00307BF2" w:rsidRDefault="00307BF2" w:rsidP="00307BF2">
            <w:pPr>
              <w:spacing w:after="0" w:line="240" w:lineRule="auto"/>
              <w:rPr>
                <w:rFonts w:ascii="Arial" w:hAnsi="Arial" w:cs="Arial"/>
                <w:b/>
              </w:rPr>
            </w:pPr>
            <w:r w:rsidRPr="00307BF2">
              <w:rPr>
                <w:rFonts w:ascii="Arial" w:hAnsi="Arial" w:cs="Arial"/>
                <w:b/>
              </w:rPr>
              <w:t>Task</w:t>
            </w:r>
          </w:p>
        </w:tc>
        <w:tc>
          <w:tcPr>
            <w:tcW w:w="1201" w:type="pct"/>
            <w:vAlign w:val="center"/>
          </w:tcPr>
          <w:p w14:paraId="6BD02B8A" w14:textId="77777777" w:rsidR="00307BF2" w:rsidRPr="00307BF2" w:rsidRDefault="00307BF2" w:rsidP="00307BF2">
            <w:pPr>
              <w:spacing w:after="0" w:line="240" w:lineRule="auto"/>
              <w:jc w:val="center"/>
              <w:rPr>
                <w:rFonts w:ascii="Arial" w:hAnsi="Arial" w:cs="Arial"/>
                <w:b/>
              </w:rPr>
            </w:pPr>
            <w:r w:rsidRPr="00307BF2">
              <w:rPr>
                <w:rFonts w:ascii="Arial" w:hAnsi="Arial" w:cs="Arial"/>
                <w:b/>
              </w:rPr>
              <w:t>Date</w:t>
            </w:r>
          </w:p>
        </w:tc>
      </w:tr>
      <w:tr w:rsidR="00307BF2" w:rsidRPr="00307BF2" w14:paraId="4BA5BE04" w14:textId="77777777" w:rsidTr="00DF09F3">
        <w:trPr>
          <w:trHeight w:val="432"/>
        </w:trPr>
        <w:tc>
          <w:tcPr>
            <w:tcW w:w="3799" w:type="pct"/>
            <w:vAlign w:val="center"/>
          </w:tcPr>
          <w:p w14:paraId="5FD4D376" w14:textId="77777777" w:rsidR="00307BF2" w:rsidRPr="00307BF2" w:rsidRDefault="00307BF2" w:rsidP="00307BF2">
            <w:pPr>
              <w:spacing w:after="0" w:line="240" w:lineRule="auto"/>
              <w:rPr>
                <w:rFonts w:ascii="Arial" w:hAnsi="Arial" w:cs="Arial"/>
              </w:rPr>
            </w:pPr>
            <w:r w:rsidRPr="00307BF2">
              <w:rPr>
                <w:rFonts w:ascii="Arial" w:hAnsi="Arial" w:cs="Arial"/>
              </w:rPr>
              <w:t>Finalized Protocol</w:t>
            </w:r>
          </w:p>
        </w:tc>
        <w:tc>
          <w:tcPr>
            <w:tcW w:w="1201" w:type="pct"/>
            <w:vAlign w:val="center"/>
          </w:tcPr>
          <w:p w14:paraId="02C145F7" w14:textId="77777777" w:rsidR="00307BF2" w:rsidRPr="00307BF2" w:rsidRDefault="00307BF2" w:rsidP="00307BF2">
            <w:pPr>
              <w:spacing w:after="0" w:line="240" w:lineRule="auto"/>
              <w:jc w:val="center"/>
              <w:rPr>
                <w:rFonts w:ascii="Arial" w:hAnsi="Arial" w:cs="Arial"/>
              </w:rPr>
            </w:pPr>
            <w:r w:rsidRPr="00307BF2">
              <w:rPr>
                <w:rFonts w:ascii="Arial" w:hAnsi="Arial" w:cs="Arial"/>
              </w:rPr>
              <w:t>April 10, 2019</w:t>
            </w:r>
          </w:p>
        </w:tc>
      </w:tr>
      <w:tr w:rsidR="00307BF2" w:rsidRPr="00307BF2" w14:paraId="176A695C" w14:textId="77777777" w:rsidTr="00DF09F3">
        <w:trPr>
          <w:trHeight w:val="432"/>
        </w:trPr>
        <w:tc>
          <w:tcPr>
            <w:tcW w:w="3799" w:type="pct"/>
            <w:vAlign w:val="center"/>
          </w:tcPr>
          <w:p w14:paraId="30777C85" w14:textId="77777777" w:rsidR="00307BF2" w:rsidRPr="00307BF2" w:rsidRDefault="00307BF2" w:rsidP="00307BF2">
            <w:pPr>
              <w:spacing w:after="0" w:line="240" w:lineRule="auto"/>
              <w:rPr>
                <w:rFonts w:ascii="Arial" w:hAnsi="Arial" w:cs="Arial"/>
              </w:rPr>
            </w:pPr>
            <w:r w:rsidRPr="00307BF2">
              <w:rPr>
                <w:rFonts w:ascii="Arial" w:hAnsi="Arial" w:cs="Arial"/>
              </w:rPr>
              <w:t>Early Season SCRI Results</w:t>
            </w:r>
          </w:p>
        </w:tc>
        <w:tc>
          <w:tcPr>
            <w:tcW w:w="1201" w:type="pct"/>
            <w:vAlign w:val="center"/>
          </w:tcPr>
          <w:p w14:paraId="72F0B55B" w14:textId="77777777" w:rsidR="00307BF2" w:rsidRPr="00307BF2" w:rsidRDefault="00307BF2" w:rsidP="00307BF2">
            <w:pPr>
              <w:spacing w:after="0" w:line="240" w:lineRule="auto"/>
              <w:jc w:val="center"/>
              <w:rPr>
                <w:rFonts w:ascii="Arial" w:hAnsi="Arial" w:cs="Arial"/>
              </w:rPr>
            </w:pPr>
            <w:r w:rsidRPr="00307BF2">
              <w:rPr>
                <w:rFonts w:ascii="Arial" w:hAnsi="Arial" w:cs="Arial"/>
              </w:rPr>
              <w:t>April 3, 2019</w:t>
            </w:r>
          </w:p>
        </w:tc>
      </w:tr>
      <w:tr w:rsidR="00307BF2" w:rsidRPr="00307BF2" w14:paraId="7F5A4095" w14:textId="77777777" w:rsidTr="00DF09F3">
        <w:trPr>
          <w:trHeight w:val="432"/>
        </w:trPr>
        <w:tc>
          <w:tcPr>
            <w:tcW w:w="3799" w:type="pct"/>
            <w:vAlign w:val="center"/>
          </w:tcPr>
          <w:p w14:paraId="6858A74A" w14:textId="77777777" w:rsidR="00307BF2" w:rsidRPr="00307BF2" w:rsidRDefault="00307BF2" w:rsidP="00307BF2">
            <w:pPr>
              <w:spacing w:after="0" w:line="240" w:lineRule="auto"/>
              <w:rPr>
                <w:rFonts w:ascii="Arial" w:hAnsi="Arial" w:cs="Arial"/>
              </w:rPr>
            </w:pPr>
            <w:r w:rsidRPr="00307BF2">
              <w:rPr>
                <w:rFonts w:ascii="Arial" w:hAnsi="Arial" w:cs="Arial"/>
              </w:rPr>
              <w:t>Early Season Results Memo</w:t>
            </w:r>
          </w:p>
        </w:tc>
        <w:tc>
          <w:tcPr>
            <w:tcW w:w="1201" w:type="pct"/>
            <w:vAlign w:val="center"/>
          </w:tcPr>
          <w:p w14:paraId="2C16BCEB" w14:textId="77777777" w:rsidR="00307BF2" w:rsidRPr="00307BF2" w:rsidRDefault="00307BF2" w:rsidP="00307BF2">
            <w:pPr>
              <w:spacing w:after="0" w:line="240" w:lineRule="auto"/>
              <w:jc w:val="center"/>
              <w:rPr>
                <w:rFonts w:ascii="Arial" w:hAnsi="Arial" w:cs="Arial"/>
              </w:rPr>
            </w:pPr>
            <w:r w:rsidRPr="00307BF2">
              <w:rPr>
                <w:rFonts w:ascii="Arial" w:hAnsi="Arial" w:cs="Arial"/>
              </w:rPr>
              <w:t>April 24, 2019</w:t>
            </w:r>
          </w:p>
        </w:tc>
      </w:tr>
      <w:tr w:rsidR="00307BF2" w:rsidRPr="00307BF2" w14:paraId="5B659032" w14:textId="77777777" w:rsidTr="00DF09F3">
        <w:trPr>
          <w:trHeight w:val="432"/>
        </w:trPr>
        <w:tc>
          <w:tcPr>
            <w:tcW w:w="3799" w:type="pct"/>
            <w:vAlign w:val="center"/>
          </w:tcPr>
          <w:p w14:paraId="446CA3B1" w14:textId="77777777" w:rsidR="00307BF2" w:rsidRPr="00307BF2" w:rsidRDefault="00307BF2" w:rsidP="00307BF2">
            <w:pPr>
              <w:spacing w:after="0" w:line="240" w:lineRule="auto"/>
              <w:rPr>
                <w:rFonts w:ascii="Arial" w:hAnsi="Arial" w:cs="Arial"/>
              </w:rPr>
            </w:pPr>
            <w:r w:rsidRPr="00307BF2">
              <w:rPr>
                <w:rFonts w:ascii="Arial" w:hAnsi="Arial" w:cs="Arial"/>
              </w:rPr>
              <w:t>Early Season Results – ACIP</w:t>
            </w:r>
          </w:p>
        </w:tc>
        <w:tc>
          <w:tcPr>
            <w:tcW w:w="1201" w:type="pct"/>
            <w:vAlign w:val="center"/>
          </w:tcPr>
          <w:p w14:paraId="16D0980B" w14:textId="77777777" w:rsidR="00307BF2" w:rsidRPr="00307BF2" w:rsidRDefault="00307BF2" w:rsidP="00307BF2">
            <w:pPr>
              <w:spacing w:after="0" w:line="240" w:lineRule="auto"/>
              <w:jc w:val="center"/>
              <w:rPr>
                <w:rFonts w:ascii="Arial" w:hAnsi="Arial" w:cs="Arial"/>
              </w:rPr>
            </w:pPr>
            <w:r w:rsidRPr="00307BF2">
              <w:rPr>
                <w:rFonts w:ascii="Arial" w:hAnsi="Arial" w:cs="Arial"/>
              </w:rPr>
              <w:t>May 8, 2019</w:t>
            </w:r>
          </w:p>
        </w:tc>
      </w:tr>
      <w:tr w:rsidR="00307BF2" w:rsidRPr="00307BF2" w14:paraId="53794784" w14:textId="77777777" w:rsidTr="00DF09F3">
        <w:trPr>
          <w:trHeight w:val="432"/>
        </w:trPr>
        <w:tc>
          <w:tcPr>
            <w:tcW w:w="3799" w:type="pct"/>
            <w:vAlign w:val="center"/>
          </w:tcPr>
          <w:p w14:paraId="6259C2D3" w14:textId="77777777" w:rsidR="00307BF2" w:rsidRPr="00307BF2" w:rsidRDefault="00307BF2" w:rsidP="00307BF2">
            <w:pPr>
              <w:spacing w:after="0" w:line="240" w:lineRule="auto"/>
              <w:rPr>
                <w:rFonts w:ascii="Arial" w:hAnsi="Arial" w:cs="Arial"/>
              </w:rPr>
            </w:pPr>
            <w:r w:rsidRPr="00307BF2">
              <w:rPr>
                <w:rFonts w:ascii="Arial" w:hAnsi="Arial" w:cs="Arial"/>
              </w:rPr>
              <w:t>Early Season Results Manuscript/Short Communication (ready for clearance)</w:t>
            </w:r>
          </w:p>
        </w:tc>
        <w:tc>
          <w:tcPr>
            <w:tcW w:w="1201" w:type="pct"/>
            <w:vAlign w:val="center"/>
          </w:tcPr>
          <w:p w14:paraId="289411BD" w14:textId="77777777" w:rsidR="00307BF2" w:rsidRPr="00307BF2" w:rsidRDefault="00307BF2" w:rsidP="00307BF2">
            <w:pPr>
              <w:spacing w:after="0" w:line="240" w:lineRule="auto"/>
              <w:jc w:val="center"/>
              <w:rPr>
                <w:rFonts w:ascii="Arial" w:hAnsi="Arial" w:cs="Arial"/>
              </w:rPr>
            </w:pPr>
            <w:r w:rsidRPr="00307BF2">
              <w:rPr>
                <w:rFonts w:ascii="Arial" w:hAnsi="Arial" w:cs="Arial"/>
              </w:rPr>
              <w:t>Summer 2019</w:t>
            </w:r>
          </w:p>
        </w:tc>
      </w:tr>
      <w:tr w:rsidR="00307BF2" w:rsidRPr="00307BF2" w14:paraId="726CCA82" w14:textId="77777777" w:rsidTr="00DF09F3">
        <w:trPr>
          <w:trHeight w:val="432"/>
        </w:trPr>
        <w:tc>
          <w:tcPr>
            <w:tcW w:w="3799" w:type="pct"/>
            <w:vAlign w:val="center"/>
          </w:tcPr>
          <w:p w14:paraId="6EB97435" w14:textId="77777777" w:rsidR="00307BF2" w:rsidRPr="00307BF2" w:rsidRDefault="00307BF2" w:rsidP="00307BF2">
            <w:pPr>
              <w:spacing w:after="0" w:line="240" w:lineRule="auto"/>
              <w:rPr>
                <w:rFonts w:ascii="Arial" w:hAnsi="Arial" w:cs="Arial"/>
              </w:rPr>
            </w:pPr>
            <w:r w:rsidRPr="00307BF2">
              <w:rPr>
                <w:rFonts w:ascii="Arial" w:hAnsi="Arial" w:cs="Arial"/>
              </w:rPr>
              <w:t>Medical Record Review</w:t>
            </w:r>
          </w:p>
        </w:tc>
        <w:tc>
          <w:tcPr>
            <w:tcW w:w="1201" w:type="pct"/>
            <w:vAlign w:val="center"/>
          </w:tcPr>
          <w:p w14:paraId="5BAC0C9D" w14:textId="77777777" w:rsidR="00307BF2" w:rsidRPr="00307BF2" w:rsidRDefault="00307BF2" w:rsidP="00307BF2">
            <w:pPr>
              <w:spacing w:after="0" w:line="240" w:lineRule="auto"/>
              <w:jc w:val="center"/>
              <w:rPr>
                <w:rFonts w:ascii="Arial" w:hAnsi="Arial" w:cs="Arial"/>
              </w:rPr>
            </w:pPr>
            <w:r w:rsidRPr="00307BF2">
              <w:rPr>
                <w:rFonts w:ascii="Arial" w:hAnsi="Arial" w:cs="Arial"/>
              </w:rPr>
              <w:t>Rolling</w:t>
            </w:r>
          </w:p>
        </w:tc>
      </w:tr>
      <w:tr w:rsidR="00307BF2" w:rsidRPr="00307BF2" w14:paraId="0ABCF0E2" w14:textId="77777777" w:rsidTr="00DF09F3">
        <w:trPr>
          <w:trHeight w:val="432"/>
        </w:trPr>
        <w:tc>
          <w:tcPr>
            <w:tcW w:w="3799" w:type="pct"/>
            <w:vAlign w:val="center"/>
          </w:tcPr>
          <w:p w14:paraId="52A1D782" w14:textId="77777777" w:rsidR="00307BF2" w:rsidRPr="00307BF2" w:rsidRDefault="00307BF2" w:rsidP="00307BF2">
            <w:pPr>
              <w:spacing w:after="0" w:line="240" w:lineRule="auto"/>
              <w:rPr>
                <w:rFonts w:ascii="Arial" w:hAnsi="Arial" w:cs="Arial"/>
              </w:rPr>
            </w:pPr>
            <w:r w:rsidRPr="00307BF2">
              <w:rPr>
                <w:rFonts w:ascii="Arial" w:hAnsi="Arial" w:cs="Arial"/>
              </w:rPr>
              <w:t>End of Season SCRI Results</w:t>
            </w:r>
          </w:p>
        </w:tc>
        <w:tc>
          <w:tcPr>
            <w:tcW w:w="1201" w:type="pct"/>
            <w:vAlign w:val="center"/>
          </w:tcPr>
          <w:p w14:paraId="25D580DA" w14:textId="77777777" w:rsidR="00307BF2" w:rsidRPr="00307BF2" w:rsidRDefault="00307BF2" w:rsidP="00307BF2">
            <w:pPr>
              <w:spacing w:after="0" w:line="240" w:lineRule="auto"/>
              <w:jc w:val="center"/>
              <w:rPr>
                <w:rFonts w:ascii="Arial" w:hAnsi="Arial" w:cs="Arial"/>
              </w:rPr>
            </w:pPr>
            <w:r w:rsidRPr="00307BF2">
              <w:rPr>
                <w:rFonts w:ascii="Arial" w:hAnsi="Arial" w:cs="Arial"/>
              </w:rPr>
              <w:t>November 2019</w:t>
            </w:r>
          </w:p>
        </w:tc>
      </w:tr>
      <w:tr w:rsidR="00307BF2" w:rsidRPr="00307BF2" w14:paraId="5308163B" w14:textId="77777777" w:rsidTr="00DF09F3">
        <w:trPr>
          <w:trHeight w:val="432"/>
        </w:trPr>
        <w:tc>
          <w:tcPr>
            <w:tcW w:w="3799" w:type="pct"/>
            <w:vAlign w:val="center"/>
          </w:tcPr>
          <w:p w14:paraId="0D71BEBC" w14:textId="77777777" w:rsidR="00307BF2" w:rsidRPr="00307BF2" w:rsidRDefault="00307BF2" w:rsidP="00307BF2">
            <w:pPr>
              <w:spacing w:after="0" w:line="240" w:lineRule="auto"/>
              <w:rPr>
                <w:rFonts w:ascii="Arial" w:hAnsi="Arial" w:cs="Arial"/>
              </w:rPr>
            </w:pPr>
            <w:r w:rsidRPr="00307BF2">
              <w:rPr>
                <w:rFonts w:ascii="Arial" w:hAnsi="Arial" w:cs="Arial"/>
              </w:rPr>
              <w:t>2018-2019 Season Internal Report</w:t>
            </w:r>
          </w:p>
        </w:tc>
        <w:tc>
          <w:tcPr>
            <w:tcW w:w="1201" w:type="pct"/>
            <w:vAlign w:val="center"/>
          </w:tcPr>
          <w:p w14:paraId="5FAEE15A" w14:textId="77777777" w:rsidR="00307BF2" w:rsidRPr="00307BF2" w:rsidRDefault="00307BF2" w:rsidP="00307BF2">
            <w:pPr>
              <w:spacing w:after="0" w:line="240" w:lineRule="auto"/>
              <w:jc w:val="center"/>
              <w:rPr>
                <w:rFonts w:ascii="Arial" w:hAnsi="Arial" w:cs="Arial"/>
              </w:rPr>
            </w:pPr>
            <w:r w:rsidRPr="00307BF2">
              <w:rPr>
                <w:rFonts w:ascii="Arial" w:hAnsi="Arial" w:cs="Arial"/>
              </w:rPr>
              <w:t>November 2019</w:t>
            </w:r>
          </w:p>
        </w:tc>
      </w:tr>
      <w:tr w:rsidR="00307BF2" w:rsidRPr="00307BF2" w14:paraId="413EECA7" w14:textId="77777777" w:rsidTr="00DF09F3">
        <w:trPr>
          <w:trHeight w:val="432"/>
        </w:trPr>
        <w:tc>
          <w:tcPr>
            <w:tcW w:w="3799" w:type="pct"/>
            <w:vAlign w:val="center"/>
          </w:tcPr>
          <w:p w14:paraId="7849BBC8" w14:textId="77777777" w:rsidR="00307BF2" w:rsidRPr="00307BF2" w:rsidRDefault="00307BF2" w:rsidP="00307BF2">
            <w:pPr>
              <w:spacing w:after="0" w:line="240" w:lineRule="auto"/>
              <w:rPr>
                <w:rFonts w:ascii="Arial" w:hAnsi="Arial" w:cs="Arial"/>
              </w:rPr>
            </w:pPr>
            <w:r w:rsidRPr="00307BF2">
              <w:rPr>
                <w:rFonts w:ascii="Arial" w:hAnsi="Arial" w:cs="Arial"/>
              </w:rPr>
              <w:t>2018-2019 Season Manuscript (ready for clearance)</w:t>
            </w:r>
          </w:p>
        </w:tc>
        <w:tc>
          <w:tcPr>
            <w:tcW w:w="1201" w:type="pct"/>
            <w:vAlign w:val="center"/>
          </w:tcPr>
          <w:p w14:paraId="3FB5EC81" w14:textId="77777777" w:rsidR="00307BF2" w:rsidRPr="00307BF2" w:rsidRDefault="00307BF2" w:rsidP="00307BF2">
            <w:pPr>
              <w:spacing w:after="0" w:line="240" w:lineRule="auto"/>
              <w:jc w:val="center"/>
              <w:rPr>
                <w:rFonts w:ascii="Arial" w:hAnsi="Arial" w:cs="Arial"/>
              </w:rPr>
            </w:pPr>
            <w:r w:rsidRPr="00307BF2">
              <w:rPr>
                <w:rFonts w:ascii="Arial" w:hAnsi="Arial" w:cs="Arial"/>
              </w:rPr>
              <w:t>December 2019</w:t>
            </w:r>
          </w:p>
        </w:tc>
      </w:tr>
    </w:tbl>
    <w:p w14:paraId="260989B4" w14:textId="77777777" w:rsidR="00307BF2" w:rsidRPr="00307BF2" w:rsidRDefault="00307BF2" w:rsidP="00DF09F3">
      <w:pPr>
        <w:rPr>
          <w:rFonts w:ascii="Arial" w:hAnsi="Arial" w:cs="Arial"/>
        </w:rPr>
        <w:sectPr w:rsidR="00307BF2" w:rsidRPr="00307BF2" w:rsidSect="00DF09F3">
          <w:footnotePr>
            <w:numFmt w:val="lowerLetter"/>
          </w:footnotePr>
          <w:pgSz w:w="12240" w:h="15840"/>
          <w:pgMar w:top="1440" w:right="1440" w:bottom="1440" w:left="1440" w:header="720" w:footer="720" w:gutter="0"/>
          <w:cols w:space="720"/>
          <w:titlePg/>
          <w:docGrid w:linePitch="360"/>
        </w:sectPr>
      </w:pPr>
    </w:p>
    <w:p w14:paraId="56F4795C" w14:textId="77777777" w:rsidR="00307BF2" w:rsidRPr="00307BF2" w:rsidRDefault="00307BF2" w:rsidP="00307BF2">
      <w:pPr>
        <w:pStyle w:val="Heading1"/>
        <w:keepNext/>
        <w:keepLines/>
        <w:pageBreakBefore/>
        <w:numPr>
          <w:ilvl w:val="0"/>
          <w:numId w:val="23"/>
        </w:numPr>
        <w:spacing w:before="360"/>
        <w:jc w:val="left"/>
        <w:rPr>
          <w:rFonts w:ascii="Arial" w:hAnsi="Arial"/>
          <w:b w:val="0"/>
          <w:i w:val="0"/>
          <w:color w:val="767171" w:themeColor="background2" w:themeShade="80"/>
        </w:rPr>
      </w:pPr>
      <w:bookmarkStart w:id="213" w:name="_Toc27552396"/>
      <w:bookmarkEnd w:id="185"/>
      <w:r w:rsidRPr="00307BF2">
        <w:rPr>
          <w:rFonts w:ascii="Arial" w:hAnsi="Arial"/>
          <w:b w:val="0"/>
          <w:i w:val="0"/>
          <w:color w:val="767171" w:themeColor="background2" w:themeShade="80"/>
        </w:rPr>
        <w:lastRenderedPageBreak/>
        <w:t>REFERENCES</w:t>
      </w:r>
      <w:bookmarkEnd w:id="213"/>
    </w:p>
    <w:p w14:paraId="7BE09662" w14:textId="77777777" w:rsidR="00307BF2" w:rsidRPr="00307BF2" w:rsidRDefault="00307BF2" w:rsidP="00DF09F3">
      <w:pPr>
        <w:rPr>
          <w:rFonts w:ascii="Arial" w:hAnsi="Arial" w:cs="Arial"/>
          <w:sz w:val="20"/>
        </w:rPr>
      </w:pPr>
    </w:p>
    <w:p w14:paraId="71F6373E" w14:textId="77777777" w:rsidR="00307BF2" w:rsidRPr="00307BF2" w:rsidRDefault="00307BF2" w:rsidP="00DF09F3">
      <w:pPr>
        <w:spacing w:after="0" w:line="240" w:lineRule="auto"/>
        <w:ind w:left="720" w:hanging="720"/>
        <w:rPr>
          <w:rFonts w:ascii="Arial" w:hAnsi="Arial" w:cs="Arial"/>
          <w:noProof/>
          <w:sz w:val="20"/>
          <w:lang w:eastAsia="ja-JP"/>
        </w:rPr>
      </w:pPr>
      <w:r w:rsidRPr="00307BF2">
        <w:rPr>
          <w:rFonts w:ascii="Arial" w:eastAsia="Times New Roman" w:hAnsi="Arial" w:cs="Arial"/>
          <w:b/>
          <w:sz w:val="20"/>
          <w:lang w:eastAsia="ja-JP"/>
        </w:rPr>
        <w:fldChar w:fldCharType="begin"/>
      </w:r>
      <w:r w:rsidRPr="00307BF2">
        <w:rPr>
          <w:rFonts w:ascii="Arial" w:hAnsi="Arial" w:cs="Arial"/>
          <w:sz w:val="20"/>
          <w:lang w:eastAsia="ja-JP"/>
        </w:rPr>
        <w:instrText xml:space="preserve"> ADDIN EN.REFLIST </w:instrText>
      </w:r>
      <w:r w:rsidRPr="00307BF2">
        <w:rPr>
          <w:rFonts w:ascii="Arial" w:eastAsia="Times New Roman" w:hAnsi="Arial" w:cs="Arial"/>
          <w:b/>
          <w:sz w:val="20"/>
          <w:lang w:eastAsia="ja-JP"/>
        </w:rPr>
        <w:fldChar w:fldCharType="separate"/>
      </w:r>
      <w:bookmarkStart w:id="214" w:name="_ENREF_1"/>
      <w:r w:rsidRPr="00307BF2">
        <w:rPr>
          <w:rFonts w:ascii="Arial" w:hAnsi="Arial" w:cs="Arial"/>
          <w:b/>
          <w:noProof/>
          <w:sz w:val="20"/>
          <w:lang w:eastAsia="ja-JP"/>
        </w:rPr>
        <w:t>1.</w:t>
      </w:r>
      <w:r w:rsidRPr="00307BF2">
        <w:rPr>
          <w:rFonts w:ascii="Arial" w:hAnsi="Arial" w:cs="Arial"/>
          <w:noProof/>
          <w:sz w:val="20"/>
          <w:lang w:eastAsia="ja-JP"/>
        </w:rPr>
        <w:tab/>
        <w:t xml:space="preserve">Greene SK, Kulldorff M, Lewis EM, et al. Near real-time surveillance for influenza vaccine safety: proof-of-concept in the Vaccine Safety Datalink Project. </w:t>
      </w:r>
      <w:r w:rsidRPr="00307BF2">
        <w:rPr>
          <w:rFonts w:ascii="Arial" w:hAnsi="Arial" w:cs="Arial"/>
          <w:i/>
          <w:noProof/>
          <w:sz w:val="20"/>
          <w:lang w:eastAsia="ja-JP"/>
        </w:rPr>
        <w:t xml:space="preserve">Am J Epidemiol. </w:t>
      </w:r>
      <w:r w:rsidRPr="00307BF2">
        <w:rPr>
          <w:rFonts w:ascii="Arial" w:hAnsi="Arial" w:cs="Arial"/>
          <w:noProof/>
          <w:sz w:val="20"/>
          <w:lang w:eastAsia="ja-JP"/>
        </w:rPr>
        <w:t>Jan 15 2009;171(2):177-188.</w:t>
      </w:r>
      <w:bookmarkEnd w:id="214"/>
    </w:p>
    <w:p w14:paraId="0DB2394B" w14:textId="77777777" w:rsidR="00307BF2" w:rsidRPr="00307BF2" w:rsidRDefault="00307BF2" w:rsidP="00DF09F3">
      <w:pPr>
        <w:spacing w:after="0" w:line="240" w:lineRule="auto"/>
        <w:ind w:left="720" w:hanging="720"/>
        <w:rPr>
          <w:rFonts w:ascii="Arial" w:hAnsi="Arial" w:cs="Arial"/>
          <w:noProof/>
          <w:sz w:val="20"/>
          <w:lang w:eastAsia="ja-JP"/>
        </w:rPr>
      </w:pPr>
      <w:bookmarkStart w:id="215" w:name="_ENREF_2"/>
      <w:r w:rsidRPr="00307BF2">
        <w:rPr>
          <w:rFonts w:ascii="Arial" w:hAnsi="Arial" w:cs="Arial"/>
          <w:b/>
          <w:noProof/>
          <w:sz w:val="20"/>
          <w:lang w:eastAsia="ja-JP"/>
        </w:rPr>
        <w:t>2.</w:t>
      </w:r>
      <w:r w:rsidRPr="00307BF2">
        <w:rPr>
          <w:rFonts w:ascii="Arial" w:hAnsi="Arial" w:cs="Arial"/>
          <w:noProof/>
          <w:sz w:val="20"/>
          <w:lang w:eastAsia="ja-JP"/>
        </w:rPr>
        <w:tab/>
        <w:t>Centers for Disease Control and Prevention. Vaccine Safety Datalink (VSD). 2017; https://</w:t>
      </w:r>
      <w:hyperlink r:id="rId12" w:history="1">
        <w:r w:rsidRPr="00307BF2">
          <w:rPr>
            <w:rStyle w:val="Hyperlink"/>
            <w:rFonts w:ascii="Arial" w:hAnsi="Arial" w:cs="Arial"/>
            <w:noProof/>
            <w:sz w:val="20"/>
            <w:lang w:eastAsia="ja-JP"/>
          </w:rPr>
          <w:t>www.cdc.gov/vaccinesafety/ensuringsafety/monitoring/vsd/index.html</w:t>
        </w:r>
      </w:hyperlink>
      <w:r w:rsidRPr="00307BF2">
        <w:rPr>
          <w:rFonts w:ascii="Arial" w:hAnsi="Arial" w:cs="Arial"/>
          <w:noProof/>
          <w:sz w:val="20"/>
          <w:lang w:eastAsia="ja-JP"/>
        </w:rPr>
        <w:t>.</w:t>
      </w:r>
      <w:bookmarkEnd w:id="215"/>
    </w:p>
    <w:p w14:paraId="094C97CA" w14:textId="77777777" w:rsidR="00307BF2" w:rsidRPr="00307BF2" w:rsidRDefault="00307BF2" w:rsidP="00DF09F3">
      <w:pPr>
        <w:spacing w:after="0" w:line="240" w:lineRule="auto"/>
        <w:ind w:left="720" w:hanging="720"/>
        <w:rPr>
          <w:rFonts w:ascii="Arial" w:hAnsi="Arial" w:cs="Arial"/>
          <w:noProof/>
          <w:sz w:val="20"/>
          <w:lang w:eastAsia="ja-JP"/>
        </w:rPr>
      </w:pPr>
      <w:bookmarkStart w:id="216" w:name="_ENREF_3"/>
      <w:r w:rsidRPr="00307BF2">
        <w:rPr>
          <w:rFonts w:ascii="Arial" w:hAnsi="Arial" w:cs="Arial"/>
          <w:b/>
          <w:noProof/>
          <w:sz w:val="20"/>
          <w:lang w:val="es-ES_tradnl" w:eastAsia="ja-JP"/>
        </w:rPr>
        <w:t>3.</w:t>
      </w:r>
      <w:r w:rsidRPr="00307BF2">
        <w:rPr>
          <w:rFonts w:ascii="Arial" w:hAnsi="Arial" w:cs="Arial"/>
          <w:noProof/>
          <w:sz w:val="20"/>
          <w:lang w:val="es-ES_tradnl" w:eastAsia="ja-JP"/>
        </w:rPr>
        <w:tab/>
        <w:t xml:space="preserve">Lee GM, Greene SK, Weintraub ES, et al. </w:t>
      </w:r>
      <w:r w:rsidRPr="00307BF2">
        <w:rPr>
          <w:rFonts w:ascii="Arial" w:hAnsi="Arial" w:cs="Arial"/>
          <w:noProof/>
          <w:sz w:val="20"/>
          <w:lang w:eastAsia="ja-JP"/>
        </w:rPr>
        <w:t xml:space="preserve">H1N1 and seasonal influenza vaccine safety in the vaccine safety datalink project. </w:t>
      </w:r>
      <w:r w:rsidRPr="00307BF2">
        <w:rPr>
          <w:rFonts w:ascii="Arial" w:hAnsi="Arial" w:cs="Arial"/>
          <w:i/>
          <w:noProof/>
          <w:sz w:val="20"/>
          <w:lang w:eastAsia="ja-JP"/>
        </w:rPr>
        <w:t xml:space="preserve">American journal of preventive medicine. </w:t>
      </w:r>
      <w:r w:rsidRPr="00307BF2">
        <w:rPr>
          <w:rFonts w:ascii="Arial" w:hAnsi="Arial" w:cs="Arial"/>
          <w:noProof/>
          <w:sz w:val="20"/>
          <w:lang w:eastAsia="ja-JP"/>
        </w:rPr>
        <w:t>2011;41(2):121-128.</w:t>
      </w:r>
      <w:bookmarkEnd w:id="216"/>
    </w:p>
    <w:p w14:paraId="5A67D3EF" w14:textId="77777777" w:rsidR="00307BF2" w:rsidRPr="00307BF2" w:rsidRDefault="00307BF2" w:rsidP="00DF09F3">
      <w:pPr>
        <w:spacing w:after="0" w:line="240" w:lineRule="auto"/>
        <w:ind w:left="720" w:hanging="720"/>
        <w:rPr>
          <w:rFonts w:ascii="Arial" w:hAnsi="Arial" w:cs="Arial"/>
          <w:noProof/>
          <w:sz w:val="20"/>
          <w:lang w:eastAsia="ja-JP"/>
        </w:rPr>
      </w:pPr>
      <w:bookmarkStart w:id="217" w:name="_ENREF_4"/>
      <w:r w:rsidRPr="00307BF2">
        <w:rPr>
          <w:rFonts w:ascii="Arial" w:hAnsi="Arial" w:cs="Arial"/>
          <w:b/>
          <w:noProof/>
          <w:sz w:val="20"/>
          <w:lang w:eastAsia="ja-JP"/>
        </w:rPr>
        <w:t>4.</w:t>
      </w:r>
      <w:r w:rsidRPr="00307BF2">
        <w:rPr>
          <w:rFonts w:ascii="Arial" w:hAnsi="Arial" w:cs="Arial"/>
          <w:noProof/>
          <w:sz w:val="20"/>
          <w:lang w:eastAsia="ja-JP"/>
        </w:rPr>
        <w:tab/>
        <w:t xml:space="preserve">Sejvar JJ, Kohl KS, Gidudu J, et al. Guillain-Barré syndrome and Fisher syndrome: case definitions and guidelines for collection, analysis, and presentation of immunization safety data. </w:t>
      </w:r>
      <w:r w:rsidRPr="00307BF2">
        <w:rPr>
          <w:rFonts w:ascii="Arial" w:hAnsi="Arial" w:cs="Arial"/>
          <w:i/>
          <w:noProof/>
          <w:sz w:val="20"/>
          <w:lang w:eastAsia="ja-JP"/>
        </w:rPr>
        <w:t xml:space="preserve">Vaccine. </w:t>
      </w:r>
      <w:r w:rsidRPr="00307BF2">
        <w:rPr>
          <w:rFonts w:ascii="Arial" w:hAnsi="Arial" w:cs="Arial"/>
          <w:noProof/>
          <w:sz w:val="20"/>
          <w:lang w:eastAsia="ja-JP"/>
        </w:rPr>
        <w:t>2011;29(3):599.</w:t>
      </w:r>
      <w:bookmarkEnd w:id="217"/>
    </w:p>
    <w:p w14:paraId="5C3A5077" w14:textId="77777777" w:rsidR="00307BF2" w:rsidRPr="00307BF2" w:rsidRDefault="00307BF2" w:rsidP="00DF09F3">
      <w:pPr>
        <w:spacing w:after="0" w:line="240" w:lineRule="auto"/>
        <w:ind w:left="720" w:hanging="720"/>
        <w:rPr>
          <w:rFonts w:ascii="Arial" w:hAnsi="Arial" w:cs="Arial"/>
          <w:noProof/>
          <w:sz w:val="20"/>
          <w:lang w:eastAsia="ja-JP"/>
        </w:rPr>
      </w:pPr>
      <w:bookmarkStart w:id="218" w:name="_ENREF_5"/>
      <w:r w:rsidRPr="00307BF2">
        <w:rPr>
          <w:rFonts w:ascii="Arial" w:hAnsi="Arial" w:cs="Arial"/>
          <w:b/>
          <w:noProof/>
          <w:sz w:val="20"/>
          <w:lang w:eastAsia="ja-JP"/>
        </w:rPr>
        <w:t>5.</w:t>
      </w:r>
      <w:r w:rsidRPr="00307BF2">
        <w:rPr>
          <w:rFonts w:ascii="Arial" w:hAnsi="Arial" w:cs="Arial"/>
          <w:noProof/>
          <w:sz w:val="20"/>
          <w:lang w:eastAsia="ja-JP"/>
        </w:rPr>
        <w:tab/>
        <w:t xml:space="preserve">Schonberger LB, Bregman DJ, Sullivan-Bolyai JZ, et al. Guillain-Barré syndrome following vaccination in the national influenza immunization program, United States, 1976–1977. </w:t>
      </w:r>
      <w:r w:rsidRPr="00307BF2">
        <w:rPr>
          <w:rFonts w:ascii="Arial" w:hAnsi="Arial" w:cs="Arial"/>
          <w:i/>
          <w:noProof/>
          <w:sz w:val="20"/>
          <w:lang w:eastAsia="ja-JP"/>
        </w:rPr>
        <w:t xml:space="preserve">Am J Epidemiol. </w:t>
      </w:r>
      <w:r w:rsidRPr="00307BF2">
        <w:rPr>
          <w:rFonts w:ascii="Arial" w:hAnsi="Arial" w:cs="Arial"/>
          <w:noProof/>
          <w:sz w:val="20"/>
          <w:lang w:eastAsia="ja-JP"/>
        </w:rPr>
        <w:t>1979;110(2):105-123.</w:t>
      </w:r>
      <w:bookmarkEnd w:id="218"/>
    </w:p>
    <w:p w14:paraId="442DBA80" w14:textId="77777777" w:rsidR="00307BF2" w:rsidRPr="00307BF2" w:rsidRDefault="00307BF2" w:rsidP="00DF09F3">
      <w:pPr>
        <w:spacing w:after="0" w:line="240" w:lineRule="auto"/>
        <w:ind w:left="720" w:hanging="720"/>
        <w:rPr>
          <w:rFonts w:ascii="Arial" w:hAnsi="Arial" w:cs="Arial"/>
          <w:noProof/>
          <w:sz w:val="20"/>
          <w:lang w:eastAsia="ja-JP"/>
        </w:rPr>
      </w:pPr>
      <w:bookmarkStart w:id="219" w:name="_ENREF_6"/>
      <w:r w:rsidRPr="00307BF2">
        <w:rPr>
          <w:rFonts w:ascii="Arial" w:hAnsi="Arial" w:cs="Arial"/>
          <w:b/>
          <w:noProof/>
          <w:sz w:val="20"/>
          <w:lang w:eastAsia="ja-JP"/>
        </w:rPr>
        <w:t>6.</w:t>
      </w:r>
      <w:r w:rsidRPr="00307BF2">
        <w:rPr>
          <w:rFonts w:ascii="Arial" w:hAnsi="Arial" w:cs="Arial"/>
          <w:noProof/>
          <w:sz w:val="20"/>
          <w:lang w:eastAsia="ja-JP"/>
        </w:rPr>
        <w:tab/>
        <w:t xml:space="preserve">Burwen DR, Sandhu SK, MaCurdy TE, et al. Surveillance for Guillain–Barre syndrome after influenza vaccination among the Medicare population, 2009–2010. </w:t>
      </w:r>
      <w:r w:rsidRPr="00307BF2">
        <w:rPr>
          <w:rFonts w:ascii="Arial" w:hAnsi="Arial" w:cs="Arial"/>
          <w:i/>
          <w:noProof/>
          <w:sz w:val="20"/>
          <w:lang w:eastAsia="ja-JP"/>
        </w:rPr>
        <w:t xml:space="preserve">American Journal of Public Health. </w:t>
      </w:r>
      <w:r w:rsidRPr="00307BF2">
        <w:rPr>
          <w:rFonts w:ascii="Arial" w:hAnsi="Arial" w:cs="Arial"/>
          <w:noProof/>
          <w:sz w:val="20"/>
          <w:lang w:eastAsia="ja-JP"/>
        </w:rPr>
        <w:t>2012;102(10):1921-1927.</w:t>
      </w:r>
      <w:bookmarkEnd w:id="219"/>
    </w:p>
    <w:p w14:paraId="29588F1A" w14:textId="77777777" w:rsidR="00307BF2" w:rsidRPr="00307BF2" w:rsidRDefault="00307BF2" w:rsidP="00DF09F3">
      <w:pPr>
        <w:spacing w:after="0" w:line="240" w:lineRule="auto"/>
        <w:ind w:left="720" w:hanging="720"/>
        <w:rPr>
          <w:rFonts w:ascii="Arial" w:hAnsi="Arial" w:cs="Arial"/>
          <w:noProof/>
          <w:sz w:val="20"/>
          <w:lang w:eastAsia="ja-JP"/>
        </w:rPr>
      </w:pPr>
      <w:bookmarkStart w:id="220" w:name="_ENREF_7"/>
      <w:r w:rsidRPr="00307BF2">
        <w:rPr>
          <w:rFonts w:ascii="Arial" w:hAnsi="Arial" w:cs="Arial"/>
          <w:b/>
          <w:noProof/>
          <w:sz w:val="20"/>
          <w:lang w:eastAsia="ja-JP"/>
        </w:rPr>
        <w:t>7.</w:t>
      </w:r>
      <w:r w:rsidRPr="00307BF2">
        <w:rPr>
          <w:rFonts w:ascii="Arial" w:hAnsi="Arial" w:cs="Arial"/>
          <w:noProof/>
          <w:sz w:val="20"/>
          <w:lang w:eastAsia="ja-JP"/>
        </w:rPr>
        <w:tab/>
        <w:t xml:space="preserve">Dodd CN, Romio SA, Black S, et al. International collaboration to assess the risk of Guillain Barré Syndrome following Influenza A (H1N1) 2009 monovalent vaccines. </w:t>
      </w:r>
      <w:r w:rsidRPr="00307BF2">
        <w:rPr>
          <w:rFonts w:ascii="Arial" w:hAnsi="Arial" w:cs="Arial"/>
          <w:i/>
          <w:noProof/>
          <w:sz w:val="20"/>
          <w:lang w:eastAsia="ja-JP"/>
        </w:rPr>
        <w:t xml:space="preserve">Vaccine. </w:t>
      </w:r>
      <w:r w:rsidRPr="00307BF2">
        <w:rPr>
          <w:rFonts w:ascii="Arial" w:hAnsi="Arial" w:cs="Arial"/>
          <w:noProof/>
          <w:sz w:val="20"/>
          <w:lang w:eastAsia="ja-JP"/>
        </w:rPr>
        <w:t>2013;31(40):4448-4458.</w:t>
      </w:r>
      <w:bookmarkEnd w:id="220"/>
    </w:p>
    <w:p w14:paraId="4576A0AD" w14:textId="77777777" w:rsidR="00307BF2" w:rsidRPr="00307BF2" w:rsidRDefault="00307BF2" w:rsidP="00DF09F3">
      <w:pPr>
        <w:spacing w:after="0" w:line="240" w:lineRule="auto"/>
        <w:ind w:left="720" w:hanging="720"/>
        <w:rPr>
          <w:rFonts w:ascii="Arial" w:hAnsi="Arial" w:cs="Arial"/>
          <w:noProof/>
          <w:sz w:val="20"/>
          <w:lang w:eastAsia="ja-JP"/>
        </w:rPr>
      </w:pPr>
      <w:bookmarkStart w:id="221" w:name="_ENREF_8"/>
      <w:r w:rsidRPr="00307BF2">
        <w:rPr>
          <w:rFonts w:ascii="Arial" w:hAnsi="Arial" w:cs="Arial"/>
          <w:b/>
          <w:noProof/>
          <w:sz w:val="20"/>
          <w:lang w:eastAsia="ja-JP"/>
        </w:rPr>
        <w:t>8.</w:t>
      </w:r>
      <w:r w:rsidRPr="00307BF2">
        <w:rPr>
          <w:rFonts w:ascii="Arial" w:hAnsi="Arial" w:cs="Arial"/>
          <w:noProof/>
          <w:sz w:val="20"/>
          <w:lang w:eastAsia="ja-JP"/>
        </w:rPr>
        <w:tab/>
        <w:t xml:space="preserve">Romio S, Weibel D, Dieleman JP, et al. Guillain-Barré syndrome and adjuvanted pandemic influenza A (H1N1) 2009 vaccines: a multinational self-controlled case series in Europe. </w:t>
      </w:r>
      <w:r w:rsidRPr="00307BF2">
        <w:rPr>
          <w:rFonts w:ascii="Arial" w:hAnsi="Arial" w:cs="Arial"/>
          <w:i/>
          <w:noProof/>
          <w:sz w:val="20"/>
          <w:lang w:eastAsia="ja-JP"/>
        </w:rPr>
        <w:t xml:space="preserve">PLoS One. </w:t>
      </w:r>
      <w:r w:rsidRPr="00307BF2">
        <w:rPr>
          <w:rFonts w:ascii="Arial" w:hAnsi="Arial" w:cs="Arial"/>
          <w:noProof/>
          <w:sz w:val="20"/>
          <w:lang w:eastAsia="ja-JP"/>
        </w:rPr>
        <w:t>2014;9(1):e82222.</w:t>
      </w:r>
      <w:bookmarkEnd w:id="221"/>
    </w:p>
    <w:p w14:paraId="72FEEA95" w14:textId="77777777" w:rsidR="00307BF2" w:rsidRPr="00307BF2" w:rsidRDefault="00307BF2" w:rsidP="00DF09F3">
      <w:pPr>
        <w:spacing w:after="0" w:line="240" w:lineRule="auto"/>
        <w:ind w:left="720" w:hanging="720"/>
        <w:rPr>
          <w:rFonts w:ascii="Arial" w:hAnsi="Arial" w:cs="Arial"/>
          <w:noProof/>
          <w:sz w:val="20"/>
          <w:lang w:eastAsia="ja-JP"/>
        </w:rPr>
      </w:pPr>
      <w:bookmarkStart w:id="222" w:name="_ENREF_9"/>
      <w:r w:rsidRPr="00307BF2">
        <w:rPr>
          <w:rFonts w:ascii="Arial" w:hAnsi="Arial" w:cs="Arial"/>
          <w:b/>
          <w:noProof/>
          <w:sz w:val="20"/>
          <w:lang w:eastAsia="ja-JP"/>
        </w:rPr>
        <w:t>9.</w:t>
      </w:r>
      <w:r w:rsidRPr="00307BF2">
        <w:rPr>
          <w:rFonts w:ascii="Arial" w:hAnsi="Arial" w:cs="Arial"/>
          <w:noProof/>
          <w:sz w:val="20"/>
          <w:lang w:eastAsia="ja-JP"/>
        </w:rPr>
        <w:tab/>
        <w:t xml:space="preserve">Salmon DA, Proschan M, Forshee R, et al. Association between Guillain-Barré syndrome and influenza A (H1N1) 2009 monovalent inactivated vaccines in the USA: a meta-analysis. </w:t>
      </w:r>
      <w:r w:rsidRPr="00307BF2">
        <w:rPr>
          <w:rFonts w:ascii="Arial" w:hAnsi="Arial" w:cs="Arial"/>
          <w:i/>
          <w:noProof/>
          <w:sz w:val="20"/>
          <w:lang w:eastAsia="ja-JP"/>
        </w:rPr>
        <w:t xml:space="preserve">The Lancet. </w:t>
      </w:r>
      <w:r w:rsidRPr="00307BF2">
        <w:rPr>
          <w:rFonts w:ascii="Arial" w:hAnsi="Arial" w:cs="Arial"/>
          <w:noProof/>
          <w:sz w:val="20"/>
          <w:lang w:eastAsia="ja-JP"/>
        </w:rPr>
        <w:t>2013;381(9876):1461-1468.</w:t>
      </w:r>
      <w:bookmarkEnd w:id="222"/>
    </w:p>
    <w:p w14:paraId="387A38E3" w14:textId="77777777" w:rsidR="00307BF2" w:rsidRPr="00307BF2" w:rsidRDefault="00307BF2" w:rsidP="00DF09F3">
      <w:pPr>
        <w:spacing w:after="0" w:line="240" w:lineRule="auto"/>
        <w:ind w:left="720" w:hanging="720"/>
        <w:rPr>
          <w:rFonts w:ascii="Arial" w:hAnsi="Arial" w:cs="Arial"/>
          <w:noProof/>
          <w:sz w:val="20"/>
          <w:lang w:eastAsia="ja-JP"/>
        </w:rPr>
      </w:pPr>
      <w:bookmarkStart w:id="223" w:name="_ENREF_10"/>
      <w:r w:rsidRPr="00307BF2">
        <w:rPr>
          <w:rFonts w:ascii="Arial" w:hAnsi="Arial" w:cs="Arial"/>
          <w:b/>
          <w:noProof/>
          <w:sz w:val="20"/>
          <w:lang w:eastAsia="ja-JP"/>
        </w:rPr>
        <w:t>10.</w:t>
      </w:r>
      <w:r w:rsidRPr="00307BF2">
        <w:rPr>
          <w:rFonts w:ascii="Arial" w:hAnsi="Arial" w:cs="Arial"/>
          <w:noProof/>
          <w:sz w:val="20"/>
          <w:lang w:eastAsia="ja-JP"/>
        </w:rPr>
        <w:tab/>
        <w:t xml:space="preserve">Sandhu SK, Hua W, MaCurdy TE, et al. Near real-time surveillance for Guillain-Barre syndrome after influenza vaccination among the Medicare population, 2010/11 to 2013/14. </w:t>
      </w:r>
      <w:r w:rsidRPr="00307BF2">
        <w:rPr>
          <w:rFonts w:ascii="Arial" w:hAnsi="Arial" w:cs="Arial"/>
          <w:i/>
          <w:noProof/>
          <w:sz w:val="20"/>
          <w:lang w:eastAsia="ja-JP"/>
        </w:rPr>
        <w:t xml:space="preserve">Vaccine. </w:t>
      </w:r>
      <w:r w:rsidRPr="00307BF2">
        <w:rPr>
          <w:rFonts w:ascii="Arial" w:hAnsi="Arial" w:cs="Arial"/>
          <w:noProof/>
          <w:sz w:val="20"/>
          <w:lang w:eastAsia="ja-JP"/>
        </w:rPr>
        <w:t>2017;35(22):2986-2992.</w:t>
      </w:r>
      <w:bookmarkEnd w:id="223"/>
    </w:p>
    <w:p w14:paraId="43E51F87" w14:textId="77777777" w:rsidR="00307BF2" w:rsidRPr="00307BF2" w:rsidRDefault="00307BF2" w:rsidP="00DF09F3">
      <w:pPr>
        <w:spacing w:after="0" w:line="240" w:lineRule="auto"/>
        <w:ind w:left="720" w:hanging="720"/>
        <w:rPr>
          <w:rFonts w:ascii="Arial" w:hAnsi="Arial" w:cs="Arial"/>
          <w:noProof/>
          <w:sz w:val="20"/>
          <w:lang w:eastAsia="ja-JP"/>
        </w:rPr>
      </w:pPr>
      <w:bookmarkStart w:id="224" w:name="_ENREF_11"/>
      <w:r w:rsidRPr="00307BF2">
        <w:rPr>
          <w:rFonts w:ascii="Arial" w:hAnsi="Arial" w:cs="Arial"/>
          <w:b/>
          <w:noProof/>
          <w:sz w:val="20"/>
          <w:lang w:eastAsia="ja-JP"/>
        </w:rPr>
        <w:t>11.</w:t>
      </w:r>
      <w:r w:rsidRPr="00307BF2">
        <w:rPr>
          <w:rFonts w:ascii="Arial" w:hAnsi="Arial" w:cs="Arial"/>
          <w:noProof/>
          <w:sz w:val="20"/>
          <w:lang w:eastAsia="ja-JP"/>
        </w:rPr>
        <w:tab/>
        <w:t xml:space="preserve">Baxter R, Bakshi N, Fireman B, et al. Lack of association of Guillain-Barré syndrome with vaccinations. </w:t>
      </w:r>
      <w:r w:rsidRPr="00307BF2">
        <w:rPr>
          <w:rFonts w:ascii="Arial" w:hAnsi="Arial" w:cs="Arial"/>
          <w:i/>
          <w:noProof/>
          <w:sz w:val="20"/>
          <w:lang w:eastAsia="ja-JP"/>
        </w:rPr>
        <w:t xml:space="preserve">Clinical Infectious Diseases. </w:t>
      </w:r>
      <w:r w:rsidRPr="00307BF2">
        <w:rPr>
          <w:rFonts w:ascii="Arial" w:hAnsi="Arial" w:cs="Arial"/>
          <w:noProof/>
          <w:sz w:val="20"/>
          <w:lang w:eastAsia="ja-JP"/>
        </w:rPr>
        <w:t>2013;57(2):197-204.</w:t>
      </w:r>
      <w:bookmarkEnd w:id="224"/>
    </w:p>
    <w:p w14:paraId="47F74753" w14:textId="77777777" w:rsidR="00307BF2" w:rsidRPr="00307BF2" w:rsidRDefault="00307BF2" w:rsidP="00DF09F3">
      <w:pPr>
        <w:spacing w:after="0" w:line="240" w:lineRule="auto"/>
        <w:ind w:left="720" w:hanging="720"/>
        <w:rPr>
          <w:rFonts w:ascii="Arial" w:hAnsi="Arial" w:cs="Arial"/>
          <w:noProof/>
          <w:sz w:val="20"/>
          <w:lang w:eastAsia="ja-JP"/>
        </w:rPr>
      </w:pPr>
      <w:bookmarkStart w:id="225" w:name="_ENREF_12"/>
      <w:r w:rsidRPr="00307BF2">
        <w:rPr>
          <w:rFonts w:ascii="Arial" w:hAnsi="Arial" w:cs="Arial"/>
          <w:b/>
          <w:noProof/>
          <w:sz w:val="20"/>
          <w:lang w:eastAsia="ja-JP"/>
        </w:rPr>
        <w:t>12.</w:t>
      </w:r>
      <w:r w:rsidRPr="00307BF2">
        <w:rPr>
          <w:rFonts w:ascii="Arial" w:hAnsi="Arial" w:cs="Arial"/>
          <w:noProof/>
          <w:sz w:val="20"/>
          <w:lang w:eastAsia="ja-JP"/>
        </w:rPr>
        <w:tab/>
        <w:t xml:space="preserve">Burwen DR, Ball R, Bryan WW, et al. Evaluation of Guillain-Barre Syndrome among recipients of influenza vaccine in 2000 and 2001. </w:t>
      </w:r>
      <w:r w:rsidRPr="00307BF2">
        <w:rPr>
          <w:rFonts w:ascii="Arial" w:hAnsi="Arial" w:cs="Arial"/>
          <w:i/>
          <w:noProof/>
          <w:sz w:val="20"/>
          <w:lang w:eastAsia="ja-JP"/>
        </w:rPr>
        <w:t xml:space="preserve">Am J Prev Med. </w:t>
      </w:r>
      <w:r w:rsidRPr="00307BF2">
        <w:rPr>
          <w:rFonts w:ascii="Arial" w:hAnsi="Arial" w:cs="Arial"/>
          <w:noProof/>
          <w:sz w:val="20"/>
          <w:lang w:eastAsia="ja-JP"/>
        </w:rPr>
        <w:t>Oct 2010;39(4):296-304.</w:t>
      </w:r>
      <w:bookmarkEnd w:id="225"/>
    </w:p>
    <w:p w14:paraId="7478075A" w14:textId="77777777" w:rsidR="00307BF2" w:rsidRPr="00307BF2" w:rsidRDefault="00307BF2" w:rsidP="00DF09F3">
      <w:pPr>
        <w:spacing w:after="0" w:line="240" w:lineRule="auto"/>
        <w:ind w:left="720" w:hanging="720"/>
        <w:rPr>
          <w:rFonts w:ascii="Arial" w:hAnsi="Arial" w:cs="Arial"/>
          <w:noProof/>
          <w:sz w:val="20"/>
          <w:lang w:eastAsia="ja-JP"/>
        </w:rPr>
      </w:pPr>
      <w:bookmarkStart w:id="226" w:name="_ENREF_13"/>
      <w:r w:rsidRPr="00307BF2">
        <w:rPr>
          <w:rFonts w:ascii="Arial" w:hAnsi="Arial" w:cs="Arial"/>
          <w:b/>
          <w:noProof/>
          <w:sz w:val="20"/>
          <w:lang w:eastAsia="ja-JP"/>
        </w:rPr>
        <w:t>13.</w:t>
      </w:r>
      <w:r w:rsidRPr="00307BF2">
        <w:rPr>
          <w:rFonts w:ascii="Arial" w:hAnsi="Arial" w:cs="Arial"/>
          <w:noProof/>
          <w:sz w:val="20"/>
          <w:lang w:eastAsia="ja-JP"/>
        </w:rPr>
        <w:tab/>
        <w:t xml:space="preserve">Hurwitz ES, Schonberger LB, Nelson DB, Holman RC. Guillain-Barré syndrome and the 1978–1979 influenza vaccine. </w:t>
      </w:r>
      <w:r w:rsidRPr="00307BF2">
        <w:rPr>
          <w:rFonts w:ascii="Arial" w:hAnsi="Arial" w:cs="Arial"/>
          <w:i/>
          <w:noProof/>
          <w:sz w:val="20"/>
          <w:lang w:eastAsia="ja-JP"/>
        </w:rPr>
        <w:t xml:space="preserve">New England Journal of Medicine. </w:t>
      </w:r>
      <w:r w:rsidRPr="00307BF2">
        <w:rPr>
          <w:rFonts w:ascii="Arial" w:hAnsi="Arial" w:cs="Arial"/>
          <w:noProof/>
          <w:sz w:val="20"/>
          <w:lang w:eastAsia="ja-JP"/>
        </w:rPr>
        <w:t>1981;304(26):1557-1561.</w:t>
      </w:r>
      <w:bookmarkEnd w:id="226"/>
    </w:p>
    <w:p w14:paraId="3BBEFD7C" w14:textId="77777777" w:rsidR="00307BF2" w:rsidRPr="00307BF2" w:rsidRDefault="00307BF2" w:rsidP="00DF09F3">
      <w:pPr>
        <w:spacing w:after="0" w:line="240" w:lineRule="auto"/>
        <w:ind w:left="720" w:hanging="720"/>
        <w:rPr>
          <w:rFonts w:ascii="Arial" w:hAnsi="Arial" w:cs="Arial"/>
          <w:noProof/>
          <w:sz w:val="20"/>
          <w:lang w:eastAsia="ja-JP"/>
        </w:rPr>
      </w:pPr>
      <w:bookmarkStart w:id="227" w:name="_ENREF_14"/>
      <w:r w:rsidRPr="00307BF2">
        <w:rPr>
          <w:rFonts w:ascii="Arial" w:hAnsi="Arial" w:cs="Arial"/>
          <w:b/>
          <w:noProof/>
          <w:sz w:val="20"/>
          <w:lang w:eastAsia="ja-JP"/>
        </w:rPr>
        <w:t>14.</w:t>
      </w:r>
      <w:r w:rsidRPr="00307BF2">
        <w:rPr>
          <w:rFonts w:ascii="Arial" w:hAnsi="Arial" w:cs="Arial"/>
          <w:noProof/>
          <w:sz w:val="20"/>
          <w:lang w:eastAsia="ja-JP"/>
        </w:rPr>
        <w:tab/>
        <w:t xml:space="preserve">Juurlink DN, Stukel TA, Kwong J, et al. Guillain-Barré syndrome after influenza vaccination in adults: a population-based study. </w:t>
      </w:r>
      <w:r w:rsidRPr="00307BF2">
        <w:rPr>
          <w:rFonts w:ascii="Arial" w:hAnsi="Arial" w:cs="Arial"/>
          <w:i/>
          <w:noProof/>
          <w:sz w:val="20"/>
          <w:lang w:eastAsia="ja-JP"/>
        </w:rPr>
        <w:t xml:space="preserve">Archives of Internal Medicine. </w:t>
      </w:r>
      <w:r w:rsidRPr="00307BF2">
        <w:rPr>
          <w:rFonts w:ascii="Arial" w:hAnsi="Arial" w:cs="Arial"/>
          <w:noProof/>
          <w:sz w:val="20"/>
          <w:lang w:eastAsia="ja-JP"/>
        </w:rPr>
        <w:t>2006;166(20):2217-2221.</w:t>
      </w:r>
      <w:bookmarkEnd w:id="227"/>
    </w:p>
    <w:p w14:paraId="290F4634" w14:textId="77777777" w:rsidR="00307BF2" w:rsidRPr="00307BF2" w:rsidRDefault="00307BF2" w:rsidP="00DF09F3">
      <w:pPr>
        <w:spacing w:after="0" w:line="240" w:lineRule="auto"/>
        <w:ind w:left="720" w:hanging="720"/>
        <w:rPr>
          <w:rFonts w:ascii="Arial" w:hAnsi="Arial" w:cs="Arial"/>
          <w:noProof/>
          <w:sz w:val="20"/>
          <w:lang w:eastAsia="ja-JP"/>
        </w:rPr>
      </w:pPr>
      <w:bookmarkStart w:id="228" w:name="_ENREF_15"/>
      <w:r w:rsidRPr="00307BF2">
        <w:rPr>
          <w:rFonts w:ascii="Arial" w:hAnsi="Arial" w:cs="Arial"/>
          <w:b/>
          <w:noProof/>
          <w:sz w:val="20"/>
          <w:lang w:eastAsia="ja-JP"/>
        </w:rPr>
        <w:t>15.</w:t>
      </w:r>
      <w:r w:rsidRPr="00307BF2">
        <w:rPr>
          <w:rFonts w:ascii="Arial" w:hAnsi="Arial" w:cs="Arial"/>
          <w:noProof/>
          <w:sz w:val="20"/>
          <w:lang w:eastAsia="ja-JP"/>
        </w:rPr>
        <w:tab/>
        <w:t xml:space="preserve">Kaplan JE, Katona P, Hurwitz ES, Schonberger LB. Guillain-Barré syndrome in the United States, 1979-1980 and 1980-1981: lack of an association with influenza vaccination. </w:t>
      </w:r>
      <w:r w:rsidRPr="00307BF2">
        <w:rPr>
          <w:rFonts w:ascii="Arial" w:hAnsi="Arial" w:cs="Arial"/>
          <w:i/>
          <w:noProof/>
          <w:sz w:val="20"/>
          <w:lang w:eastAsia="ja-JP"/>
        </w:rPr>
        <w:t xml:space="preserve">JAMA. </w:t>
      </w:r>
      <w:r w:rsidRPr="00307BF2">
        <w:rPr>
          <w:rFonts w:ascii="Arial" w:hAnsi="Arial" w:cs="Arial"/>
          <w:noProof/>
          <w:sz w:val="20"/>
          <w:lang w:eastAsia="ja-JP"/>
        </w:rPr>
        <w:t>1982;248(6):698-700.</w:t>
      </w:r>
      <w:bookmarkEnd w:id="228"/>
    </w:p>
    <w:p w14:paraId="4A050FA8" w14:textId="77777777" w:rsidR="00307BF2" w:rsidRPr="00307BF2" w:rsidRDefault="00307BF2" w:rsidP="00DF09F3">
      <w:pPr>
        <w:spacing w:after="0" w:line="240" w:lineRule="auto"/>
        <w:ind w:left="720" w:hanging="720"/>
        <w:rPr>
          <w:rFonts w:ascii="Arial" w:hAnsi="Arial" w:cs="Arial"/>
          <w:noProof/>
          <w:sz w:val="20"/>
          <w:lang w:eastAsia="ja-JP"/>
        </w:rPr>
      </w:pPr>
      <w:bookmarkStart w:id="229" w:name="_ENREF_16"/>
      <w:r w:rsidRPr="00307BF2">
        <w:rPr>
          <w:rFonts w:ascii="Arial" w:hAnsi="Arial" w:cs="Arial"/>
          <w:b/>
          <w:noProof/>
          <w:sz w:val="20"/>
          <w:lang w:eastAsia="ja-JP"/>
        </w:rPr>
        <w:t>16.</w:t>
      </w:r>
      <w:r w:rsidRPr="00307BF2">
        <w:rPr>
          <w:rFonts w:ascii="Arial" w:hAnsi="Arial" w:cs="Arial"/>
          <w:noProof/>
          <w:sz w:val="20"/>
          <w:lang w:eastAsia="ja-JP"/>
        </w:rPr>
        <w:tab/>
        <w:t xml:space="preserve">Lasky T, Terracciano GJ, Magder L, et al. The Guillain–Barré syndrome and the 1992–1993 and 1993–1994 influenza vaccines. </w:t>
      </w:r>
      <w:r w:rsidRPr="00307BF2">
        <w:rPr>
          <w:rFonts w:ascii="Arial" w:hAnsi="Arial" w:cs="Arial"/>
          <w:i/>
          <w:noProof/>
          <w:sz w:val="20"/>
          <w:lang w:eastAsia="ja-JP"/>
        </w:rPr>
        <w:t xml:space="preserve">New England Journal of Medicine. </w:t>
      </w:r>
      <w:r w:rsidRPr="00307BF2">
        <w:rPr>
          <w:rFonts w:ascii="Arial" w:hAnsi="Arial" w:cs="Arial"/>
          <w:noProof/>
          <w:sz w:val="20"/>
          <w:lang w:eastAsia="ja-JP"/>
        </w:rPr>
        <w:t>1998;339(25):1797-1802.</w:t>
      </w:r>
      <w:bookmarkEnd w:id="229"/>
    </w:p>
    <w:p w14:paraId="3F3686E8" w14:textId="77777777" w:rsidR="00307BF2" w:rsidRPr="00307BF2" w:rsidRDefault="00307BF2" w:rsidP="00DF09F3">
      <w:pPr>
        <w:spacing w:after="0" w:line="240" w:lineRule="auto"/>
        <w:ind w:left="720" w:hanging="720"/>
        <w:rPr>
          <w:rFonts w:ascii="Arial" w:hAnsi="Arial" w:cs="Arial"/>
          <w:noProof/>
          <w:sz w:val="20"/>
          <w:lang w:eastAsia="ja-JP"/>
        </w:rPr>
      </w:pPr>
      <w:bookmarkStart w:id="230" w:name="_ENREF_17"/>
      <w:r w:rsidRPr="00307BF2">
        <w:rPr>
          <w:rFonts w:ascii="Arial" w:hAnsi="Arial" w:cs="Arial"/>
          <w:b/>
          <w:noProof/>
          <w:sz w:val="20"/>
          <w:lang w:eastAsia="ja-JP"/>
        </w:rPr>
        <w:t>17.</w:t>
      </w:r>
      <w:r w:rsidRPr="00307BF2">
        <w:rPr>
          <w:rFonts w:ascii="Arial" w:hAnsi="Arial" w:cs="Arial"/>
          <w:noProof/>
          <w:sz w:val="20"/>
          <w:lang w:eastAsia="ja-JP"/>
        </w:rPr>
        <w:tab/>
        <w:t xml:space="preserve">Roscelli JD, Bass JW, Pang L. Guillain-Barré syndrome and influenza vaccination in the US Army, 1980–1988. </w:t>
      </w:r>
      <w:r w:rsidRPr="00307BF2">
        <w:rPr>
          <w:rFonts w:ascii="Arial" w:hAnsi="Arial" w:cs="Arial"/>
          <w:i/>
          <w:noProof/>
          <w:sz w:val="20"/>
          <w:lang w:eastAsia="ja-JP"/>
        </w:rPr>
        <w:t xml:space="preserve">Am J Epidemiol. </w:t>
      </w:r>
      <w:r w:rsidRPr="00307BF2">
        <w:rPr>
          <w:rFonts w:ascii="Arial" w:hAnsi="Arial" w:cs="Arial"/>
          <w:noProof/>
          <w:sz w:val="20"/>
          <w:lang w:eastAsia="ja-JP"/>
        </w:rPr>
        <w:t>1991;133(9):952-955.</w:t>
      </w:r>
      <w:bookmarkEnd w:id="230"/>
    </w:p>
    <w:p w14:paraId="29E25B2F" w14:textId="77777777" w:rsidR="00307BF2" w:rsidRPr="00307BF2" w:rsidRDefault="00307BF2" w:rsidP="00DF09F3">
      <w:pPr>
        <w:spacing w:after="0" w:line="240" w:lineRule="auto"/>
        <w:ind w:left="720" w:hanging="720"/>
        <w:rPr>
          <w:rFonts w:ascii="Arial" w:hAnsi="Arial" w:cs="Arial"/>
          <w:noProof/>
          <w:sz w:val="20"/>
          <w:lang w:eastAsia="ja-JP"/>
        </w:rPr>
      </w:pPr>
      <w:bookmarkStart w:id="231" w:name="_ENREF_18"/>
      <w:r w:rsidRPr="00307BF2">
        <w:rPr>
          <w:rFonts w:ascii="Arial" w:hAnsi="Arial" w:cs="Arial"/>
          <w:b/>
          <w:noProof/>
          <w:sz w:val="20"/>
          <w:lang w:eastAsia="ja-JP"/>
        </w:rPr>
        <w:t>18.</w:t>
      </w:r>
      <w:r w:rsidRPr="00307BF2">
        <w:rPr>
          <w:rFonts w:ascii="Arial" w:hAnsi="Arial" w:cs="Arial"/>
          <w:noProof/>
          <w:sz w:val="20"/>
          <w:lang w:eastAsia="ja-JP"/>
        </w:rPr>
        <w:tab/>
        <w:t xml:space="preserve">Lehmann HC, Hartung H-P, Kieseier BC, Hughes RA. Guillain-Barré syndrome after exposure to influenza virus. </w:t>
      </w:r>
      <w:r w:rsidRPr="00307BF2">
        <w:rPr>
          <w:rFonts w:ascii="Arial" w:hAnsi="Arial" w:cs="Arial"/>
          <w:i/>
          <w:noProof/>
          <w:sz w:val="20"/>
          <w:lang w:eastAsia="ja-JP"/>
        </w:rPr>
        <w:t xml:space="preserve">The Lancet infectious diseases. </w:t>
      </w:r>
      <w:r w:rsidRPr="00307BF2">
        <w:rPr>
          <w:rFonts w:ascii="Arial" w:hAnsi="Arial" w:cs="Arial"/>
          <w:noProof/>
          <w:sz w:val="20"/>
          <w:lang w:eastAsia="ja-JP"/>
        </w:rPr>
        <w:t>2010;10(9):643-651.</w:t>
      </w:r>
      <w:bookmarkEnd w:id="231"/>
    </w:p>
    <w:p w14:paraId="6BD0D8F0" w14:textId="77777777" w:rsidR="00307BF2" w:rsidRPr="00307BF2" w:rsidRDefault="00307BF2" w:rsidP="00DF09F3">
      <w:pPr>
        <w:spacing w:after="0" w:line="240" w:lineRule="auto"/>
        <w:ind w:left="720" w:hanging="720"/>
        <w:rPr>
          <w:rFonts w:ascii="Arial" w:hAnsi="Arial" w:cs="Arial"/>
          <w:noProof/>
          <w:sz w:val="20"/>
          <w:lang w:eastAsia="ja-JP"/>
        </w:rPr>
      </w:pPr>
      <w:bookmarkStart w:id="232" w:name="_ENREF_19"/>
      <w:r w:rsidRPr="00307BF2">
        <w:rPr>
          <w:rFonts w:ascii="Arial" w:hAnsi="Arial" w:cs="Arial"/>
          <w:b/>
          <w:noProof/>
          <w:sz w:val="20"/>
          <w:lang w:eastAsia="ja-JP"/>
        </w:rPr>
        <w:t>19.</w:t>
      </w:r>
      <w:r w:rsidRPr="00307BF2">
        <w:rPr>
          <w:rFonts w:ascii="Arial" w:hAnsi="Arial" w:cs="Arial"/>
          <w:noProof/>
          <w:sz w:val="20"/>
          <w:lang w:eastAsia="ja-JP"/>
        </w:rPr>
        <w:tab/>
        <w:t xml:space="preserve">Arya D, Said M, Izurieta HS, et al. Surveillance for Guillain-Barré Syndrome after 2015-2016 and 2016-2017 Influenza Vaccination of Medicare Beneficiaries. </w:t>
      </w:r>
      <w:r w:rsidRPr="00307BF2">
        <w:rPr>
          <w:rFonts w:ascii="Arial" w:hAnsi="Arial" w:cs="Arial"/>
          <w:i/>
          <w:noProof/>
          <w:sz w:val="20"/>
          <w:lang w:eastAsia="ja-JP"/>
        </w:rPr>
        <w:t xml:space="preserve">Unpublished Manuscript. </w:t>
      </w:r>
      <w:r w:rsidRPr="00307BF2">
        <w:rPr>
          <w:rFonts w:ascii="Arial" w:hAnsi="Arial" w:cs="Arial"/>
          <w:noProof/>
          <w:sz w:val="20"/>
          <w:lang w:eastAsia="ja-JP"/>
        </w:rPr>
        <w:t>2018.</w:t>
      </w:r>
      <w:bookmarkEnd w:id="232"/>
    </w:p>
    <w:p w14:paraId="461F583D" w14:textId="77777777" w:rsidR="00307BF2" w:rsidRPr="00307BF2" w:rsidRDefault="00307BF2" w:rsidP="00DF09F3">
      <w:pPr>
        <w:spacing w:after="0" w:line="240" w:lineRule="auto"/>
        <w:ind w:left="720" w:hanging="720"/>
        <w:rPr>
          <w:rFonts w:ascii="Arial" w:hAnsi="Arial" w:cs="Arial"/>
          <w:noProof/>
          <w:sz w:val="20"/>
          <w:lang w:eastAsia="ja-JP"/>
        </w:rPr>
      </w:pPr>
      <w:bookmarkStart w:id="233" w:name="_ENREF_20"/>
      <w:r w:rsidRPr="00307BF2">
        <w:rPr>
          <w:rFonts w:ascii="Arial" w:hAnsi="Arial" w:cs="Arial"/>
          <w:b/>
          <w:noProof/>
          <w:sz w:val="20"/>
          <w:lang w:eastAsia="ja-JP"/>
        </w:rPr>
        <w:t>20.</w:t>
      </w:r>
      <w:r w:rsidRPr="00307BF2">
        <w:rPr>
          <w:rFonts w:ascii="Arial" w:hAnsi="Arial" w:cs="Arial"/>
          <w:noProof/>
          <w:sz w:val="20"/>
          <w:lang w:eastAsia="ja-JP"/>
        </w:rPr>
        <w:tab/>
        <w:t xml:space="preserve">Polakowski LL, Sandhu SK, Martin DB, et al. Chart-confirmed Guillain-Barre syndrome after 2009 H1N1 influenza vaccination among the Medicare population, 2009–2010. </w:t>
      </w:r>
      <w:r w:rsidRPr="00307BF2">
        <w:rPr>
          <w:rFonts w:ascii="Arial" w:hAnsi="Arial" w:cs="Arial"/>
          <w:i/>
          <w:noProof/>
          <w:sz w:val="20"/>
          <w:lang w:eastAsia="ja-JP"/>
        </w:rPr>
        <w:t xml:space="preserve">Am J Epidemiol. </w:t>
      </w:r>
      <w:r w:rsidRPr="00307BF2">
        <w:rPr>
          <w:rFonts w:ascii="Arial" w:hAnsi="Arial" w:cs="Arial"/>
          <w:noProof/>
          <w:sz w:val="20"/>
          <w:lang w:eastAsia="ja-JP"/>
        </w:rPr>
        <w:t>2013;178(6):962-973.</w:t>
      </w:r>
      <w:bookmarkEnd w:id="233"/>
    </w:p>
    <w:p w14:paraId="3B88E91D" w14:textId="77777777" w:rsidR="00307BF2" w:rsidRPr="00307BF2" w:rsidRDefault="00307BF2" w:rsidP="00DF09F3">
      <w:pPr>
        <w:spacing w:after="0" w:line="240" w:lineRule="auto"/>
        <w:ind w:left="720" w:hanging="720"/>
        <w:rPr>
          <w:rFonts w:ascii="Arial" w:hAnsi="Arial" w:cs="Arial"/>
          <w:noProof/>
          <w:sz w:val="20"/>
          <w:lang w:eastAsia="ja-JP"/>
        </w:rPr>
      </w:pPr>
      <w:bookmarkStart w:id="234" w:name="_ENREF_21"/>
      <w:r w:rsidRPr="00307BF2">
        <w:rPr>
          <w:rFonts w:ascii="Arial" w:hAnsi="Arial" w:cs="Arial"/>
          <w:b/>
          <w:noProof/>
          <w:sz w:val="20"/>
          <w:lang w:eastAsia="ja-JP"/>
        </w:rPr>
        <w:lastRenderedPageBreak/>
        <w:t>21.</w:t>
      </w:r>
      <w:r w:rsidRPr="00307BF2">
        <w:rPr>
          <w:rFonts w:ascii="Arial" w:hAnsi="Arial" w:cs="Arial"/>
          <w:noProof/>
          <w:sz w:val="20"/>
          <w:lang w:eastAsia="ja-JP"/>
        </w:rPr>
        <w:tab/>
        <w:t xml:space="preserve">Li R, Stewart B, Weintraub E. Evaluating efficiency and statistical power of self-controlled case series and self-controlled risk interval designs in vaccine safety. </w:t>
      </w:r>
      <w:r w:rsidRPr="00307BF2">
        <w:rPr>
          <w:rFonts w:ascii="Arial" w:hAnsi="Arial" w:cs="Arial"/>
          <w:i/>
          <w:noProof/>
          <w:sz w:val="20"/>
          <w:lang w:eastAsia="ja-JP"/>
        </w:rPr>
        <w:t xml:space="preserve">Journal of biopharmaceutical statistics. </w:t>
      </w:r>
      <w:r w:rsidRPr="00307BF2">
        <w:rPr>
          <w:rFonts w:ascii="Arial" w:hAnsi="Arial" w:cs="Arial"/>
          <w:noProof/>
          <w:sz w:val="20"/>
          <w:lang w:eastAsia="ja-JP"/>
        </w:rPr>
        <w:t>2016;26(4):686-693.</w:t>
      </w:r>
      <w:bookmarkEnd w:id="234"/>
    </w:p>
    <w:p w14:paraId="0E63C5EB" w14:textId="77777777" w:rsidR="00307BF2" w:rsidRPr="00307BF2" w:rsidRDefault="00307BF2" w:rsidP="00DF09F3">
      <w:pPr>
        <w:spacing w:after="0" w:line="240" w:lineRule="auto"/>
        <w:ind w:left="720" w:hanging="720"/>
        <w:rPr>
          <w:rFonts w:ascii="Arial" w:hAnsi="Arial" w:cs="Arial"/>
          <w:noProof/>
          <w:sz w:val="20"/>
          <w:lang w:eastAsia="ja-JP"/>
        </w:rPr>
      </w:pPr>
      <w:bookmarkStart w:id="235" w:name="_ENREF_22"/>
      <w:r w:rsidRPr="00307BF2">
        <w:rPr>
          <w:rFonts w:ascii="Arial" w:hAnsi="Arial" w:cs="Arial"/>
          <w:b/>
          <w:noProof/>
          <w:sz w:val="20"/>
          <w:lang w:eastAsia="ja-JP"/>
        </w:rPr>
        <w:t>22.</w:t>
      </w:r>
      <w:r w:rsidRPr="00307BF2">
        <w:rPr>
          <w:rFonts w:ascii="Arial" w:hAnsi="Arial" w:cs="Arial"/>
          <w:noProof/>
          <w:sz w:val="20"/>
          <w:lang w:eastAsia="ja-JP"/>
        </w:rPr>
        <w:tab/>
        <w:t xml:space="preserve">Benjamini Y, Hochberg Y. Controlling the false discovery rate: a practical and powerful approach to multiple testing. </w:t>
      </w:r>
      <w:r w:rsidRPr="00307BF2">
        <w:rPr>
          <w:rFonts w:ascii="Arial" w:hAnsi="Arial" w:cs="Arial"/>
          <w:i/>
          <w:noProof/>
          <w:sz w:val="20"/>
          <w:lang w:eastAsia="ja-JP"/>
        </w:rPr>
        <w:t xml:space="preserve">Journal of the royal statistical society. Series B (Methodological). </w:t>
      </w:r>
      <w:r w:rsidRPr="00307BF2">
        <w:rPr>
          <w:rFonts w:ascii="Arial" w:hAnsi="Arial" w:cs="Arial"/>
          <w:noProof/>
          <w:sz w:val="20"/>
          <w:lang w:eastAsia="ja-JP"/>
        </w:rPr>
        <w:t>1995:289-300.</w:t>
      </w:r>
      <w:bookmarkEnd w:id="235"/>
    </w:p>
    <w:p w14:paraId="24AC8DAF" w14:textId="77777777" w:rsidR="00307BF2" w:rsidRPr="00307BF2" w:rsidRDefault="00307BF2" w:rsidP="00DF09F3">
      <w:pPr>
        <w:spacing w:line="240" w:lineRule="auto"/>
        <w:ind w:left="720" w:hanging="720"/>
        <w:rPr>
          <w:rFonts w:ascii="Arial" w:hAnsi="Arial" w:cs="Arial"/>
          <w:noProof/>
          <w:sz w:val="20"/>
          <w:lang w:eastAsia="ja-JP"/>
        </w:rPr>
      </w:pPr>
      <w:bookmarkStart w:id="236" w:name="_ENREF_23"/>
      <w:r w:rsidRPr="00307BF2">
        <w:rPr>
          <w:rFonts w:ascii="Arial" w:hAnsi="Arial" w:cs="Arial"/>
          <w:b/>
          <w:noProof/>
          <w:sz w:val="20"/>
          <w:lang w:eastAsia="ja-JP"/>
        </w:rPr>
        <w:t>23.</w:t>
      </w:r>
      <w:r w:rsidRPr="00307BF2">
        <w:rPr>
          <w:rFonts w:ascii="Arial" w:hAnsi="Arial" w:cs="Arial"/>
          <w:noProof/>
          <w:sz w:val="20"/>
          <w:lang w:eastAsia="ja-JP"/>
        </w:rPr>
        <w:tab/>
        <w:t xml:space="preserve">Rubin DB, Schenker N. Multiple imputation for interval estimation from simple random samples with ignorable nonresponse. </w:t>
      </w:r>
      <w:r w:rsidRPr="00307BF2">
        <w:rPr>
          <w:rFonts w:ascii="Arial" w:hAnsi="Arial" w:cs="Arial"/>
          <w:i/>
          <w:noProof/>
          <w:sz w:val="20"/>
          <w:lang w:eastAsia="ja-JP"/>
        </w:rPr>
        <w:t xml:space="preserve">Journal of the American Statistical Association. </w:t>
      </w:r>
      <w:r w:rsidRPr="00307BF2">
        <w:rPr>
          <w:rFonts w:ascii="Arial" w:hAnsi="Arial" w:cs="Arial"/>
          <w:noProof/>
          <w:sz w:val="20"/>
          <w:lang w:eastAsia="ja-JP"/>
        </w:rPr>
        <w:t>1986;81(394):366-374.</w:t>
      </w:r>
      <w:bookmarkEnd w:id="236"/>
    </w:p>
    <w:p w14:paraId="0AC426BA" w14:textId="77777777" w:rsidR="00307BF2" w:rsidRPr="00307BF2" w:rsidRDefault="00307BF2" w:rsidP="00DF09F3">
      <w:pPr>
        <w:spacing w:line="240" w:lineRule="auto"/>
        <w:rPr>
          <w:rFonts w:ascii="Arial" w:hAnsi="Arial" w:cs="Arial"/>
          <w:b/>
          <w:noProof/>
          <w:sz w:val="20"/>
          <w:lang w:eastAsia="ja-JP"/>
        </w:rPr>
      </w:pPr>
    </w:p>
    <w:p w14:paraId="220E713C" w14:textId="77777777" w:rsidR="00307BF2" w:rsidRPr="00307BF2" w:rsidRDefault="00307BF2" w:rsidP="00DF09F3">
      <w:pPr>
        <w:spacing w:line="259" w:lineRule="auto"/>
        <w:rPr>
          <w:rFonts w:ascii="Arial" w:hAnsi="Arial" w:cs="Arial"/>
          <w:lang w:eastAsia="ja-JP"/>
        </w:rPr>
        <w:sectPr w:rsidR="00307BF2" w:rsidRPr="00307BF2" w:rsidSect="00DF09F3">
          <w:pgSz w:w="12240" w:h="15840"/>
          <w:pgMar w:top="1440" w:right="1440" w:bottom="1440" w:left="1440" w:header="720" w:footer="720" w:gutter="0"/>
          <w:cols w:space="720"/>
          <w:docGrid w:linePitch="360"/>
        </w:sectPr>
      </w:pPr>
      <w:r w:rsidRPr="00307BF2">
        <w:rPr>
          <w:rFonts w:ascii="Arial" w:hAnsi="Arial" w:cs="Arial"/>
          <w:sz w:val="20"/>
          <w:lang w:eastAsia="ja-JP"/>
        </w:rPr>
        <w:fldChar w:fldCharType="end"/>
      </w:r>
    </w:p>
    <w:p w14:paraId="1F1ABF19" w14:textId="77777777" w:rsidR="00307BF2" w:rsidRPr="00307BF2" w:rsidRDefault="00307BF2" w:rsidP="00307BF2">
      <w:pPr>
        <w:pStyle w:val="Heading1"/>
        <w:keepNext/>
        <w:keepLines/>
        <w:pageBreakBefore/>
        <w:numPr>
          <w:ilvl w:val="0"/>
          <w:numId w:val="23"/>
        </w:numPr>
        <w:spacing w:before="360"/>
        <w:jc w:val="left"/>
        <w:rPr>
          <w:rFonts w:ascii="Arial" w:hAnsi="Arial"/>
          <w:b w:val="0"/>
          <w:i w:val="0"/>
          <w:color w:val="767171" w:themeColor="background2" w:themeShade="80"/>
        </w:rPr>
      </w:pPr>
      <w:bookmarkStart w:id="237" w:name="_Toc27552397"/>
      <w:r w:rsidRPr="00307BF2">
        <w:rPr>
          <w:rFonts w:ascii="Arial" w:hAnsi="Arial"/>
          <w:b w:val="0"/>
          <w:i w:val="0"/>
          <w:color w:val="767171" w:themeColor="background2" w:themeShade="80"/>
        </w:rPr>
        <w:lastRenderedPageBreak/>
        <w:t>ACKNOWLEDGEMENT AND CERTIFICATION</w:t>
      </w:r>
      <w:bookmarkEnd w:id="237"/>
    </w:p>
    <w:p w14:paraId="6021F3AD" w14:textId="77777777" w:rsidR="00307BF2" w:rsidRPr="00307BF2" w:rsidRDefault="00307BF2" w:rsidP="00307BF2">
      <w:pPr>
        <w:pStyle w:val="Heading2"/>
        <w:keepNext/>
        <w:keepLines/>
        <w:numPr>
          <w:ilvl w:val="1"/>
          <w:numId w:val="23"/>
        </w:numPr>
        <w:spacing w:before="360"/>
        <w:jc w:val="left"/>
        <w:rPr>
          <w:rFonts w:ascii="Arial" w:hAnsi="Arial"/>
        </w:rPr>
      </w:pPr>
      <w:bookmarkStart w:id="238" w:name="_Toc27552398"/>
      <w:r w:rsidRPr="00307BF2">
        <w:rPr>
          <w:rFonts w:ascii="Arial" w:hAnsi="Arial"/>
        </w:rPr>
        <w:t>Electronic Signature</w:t>
      </w:r>
      <w:bookmarkEnd w:id="238"/>
    </w:p>
    <w:p w14:paraId="118E2CA3" w14:textId="77777777" w:rsidR="00307BF2" w:rsidRPr="00307BF2" w:rsidRDefault="00307BF2" w:rsidP="00DF09F3">
      <w:pPr>
        <w:rPr>
          <w:rFonts w:ascii="Arial" w:hAnsi="Arial" w:cs="Arial"/>
          <w:sz w:val="20"/>
        </w:rPr>
      </w:pPr>
      <w:r w:rsidRPr="00307BF2">
        <w:rPr>
          <w:rFonts w:ascii="Arial" w:hAnsi="Arial" w:cs="Arial"/>
          <w:sz w:val="20"/>
        </w:rPr>
        <w:t>By submitting an electronic signature under this Acknowledgement and Certification of Understanding, you are acknowledging that you have read and agree to the contents of this protocol (version 1.2). By signing below, you submit your approval for the analyses described in this protocol.</w:t>
      </w:r>
    </w:p>
    <w:p w14:paraId="16531533" w14:textId="77777777" w:rsidR="00307BF2" w:rsidRPr="00307BF2" w:rsidRDefault="00307BF2" w:rsidP="00DF09F3">
      <w:pPr>
        <w:rPr>
          <w:rFonts w:ascii="Arial" w:hAnsi="Arial" w:cs="Arial"/>
        </w:rPr>
      </w:pPr>
    </w:p>
    <w:p w14:paraId="0C6110E9" w14:textId="77777777" w:rsidR="00307BF2" w:rsidRPr="00307BF2" w:rsidRDefault="00307BF2" w:rsidP="00DF09F3">
      <w:pPr>
        <w:rPr>
          <w:rFonts w:ascii="Arial" w:hAnsi="Arial" w:cs="Arial"/>
        </w:rPr>
      </w:pPr>
    </w:p>
    <w:p w14:paraId="02D263C9" w14:textId="77777777" w:rsidR="00307BF2" w:rsidRPr="00307BF2" w:rsidRDefault="00307BF2" w:rsidP="00DF09F3">
      <w:pPr>
        <w:rPr>
          <w:rFonts w:ascii="Arial" w:hAnsi="Arial" w:cs="Arial"/>
        </w:rPr>
      </w:pPr>
    </w:p>
    <w:p w14:paraId="5C4ABEC7" w14:textId="77777777" w:rsidR="00307BF2" w:rsidRPr="00307BF2" w:rsidRDefault="00307BF2" w:rsidP="00DF09F3">
      <w:pPr>
        <w:rPr>
          <w:rFonts w:ascii="Arial" w:hAnsi="Arial" w:cs="Arial"/>
        </w:rPr>
      </w:pPr>
    </w:p>
    <w:p w14:paraId="3A85D14E" w14:textId="77777777" w:rsidR="00307BF2" w:rsidRPr="00307BF2" w:rsidRDefault="00307BF2" w:rsidP="00DF09F3">
      <w:pPr>
        <w:rPr>
          <w:rFonts w:ascii="Arial" w:hAnsi="Arial" w:cs="Arial"/>
        </w:rPr>
      </w:pPr>
    </w:p>
    <w:p w14:paraId="3ABB753A" w14:textId="77777777" w:rsidR="00307BF2" w:rsidRPr="00307BF2" w:rsidRDefault="00307BF2" w:rsidP="00DF09F3">
      <w:pPr>
        <w:rPr>
          <w:rFonts w:ascii="Arial" w:hAnsi="Arial" w:cs="Arial"/>
        </w:rPr>
      </w:pPr>
    </w:p>
    <w:p w14:paraId="448D0E62" w14:textId="77777777" w:rsidR="00307BF2" w:rsidRPr="00307BF2" w:rsidRDefault="00307BF2" w:rsidP="00DF09F3">
      <w:pPr>
        <w:rPr>
          <w:rFonts w:ascii="Arial" w:hAnsi="Arial" w:cs="Arial"/>
        </w:rPr>
      </w:pPr>
    </w:p>
    <w:p w14:paraId="726D970C" w14:textId="77777777" w:rsidR="00307BF2" w:rsidRPr="00307BF2" w:rsidRDefault="00307BF2" w:rsidP="00DF09F3">
      <w:pPr>
        <w:rPr>
          <w:rFonts w:ascii="Arial" w:hAnsi="Arial" w:cs="Arial"/>
        </w:rPr>
      </w:pPr>
    </w:p>
    <w:p w14:paraId="71489234" w14:textId="77777777" w:rsidR="00307BF2" w:rsidRPr="00307BF2" w:rsidRDefault="00307BF2" w:rsidP="00DF09F3">
      <w:pPr>
        <w:rPr>
          <w:rFonts w:ascii="Arial" w:hAnsi="Arial" w:cs="Arial"/>
        </w:rPr>
      </w:pPr>
    </w:p>
    <w:p w14:paraId="081DD5FF" w14:textId="77777777" w:rsidR="00307BF2" w:rsidRPr="00307BF2" w:rsidRDefault="00307BF2" w:rsidP="00DF09F3">
      <w:pPr>
        <w:rPr>
          <w:rFonts w:ascii="Arial" w:hAnsi="Arial" w:cs="Arial"/>
        </w:rPr>
      </w:pPr>
    </w:p>
    <w:p w14:paraId="7BA749E9" w14:textId="77777777" w:rsidR="00307BF2" w:rsidRPr="00307BF2" w:rsidRDefault="00307BF2" w:rsidP="00DF09F3">
      <w:pPr>
        <w:rPr>
          <w:rFonts w:ascii="Arial" w:hAnsi="Arial" w:cs="Arial"/>
        </w:rPr>
      </w:pPr>
    </w:p>
    <w:p w14:paraId="5BCB6B46" w14:textId="77777777" w:rsidR="00307BF2" w:rsidRPr="00307BF2" w:rsidRDefault="00307BF2" w:rsidP="00DF09F3">
      <w:pPr>
        <w:rPr>
          <w:rFonts w:ascii="Arial" w:hAnsi="Arial" w:cs="Arial"/>
        </w:rPr>
      </w:pPr>
    </w:p>
    <w:p w14:paraId="25DF518B" w14:textId="77777777" w:rsidR="00307BF2" w:rsidRPr="00307BF2" w:rsidRDefault="00307BF2" w:rsidP="00DF09F3">
      <w:pPr>
        <w:rPr>
          <w:rFonts w:ascii="Arial" w:hAnsi="Arial" w:cs="Arial"/>
        </w:rPr>
      </w:pPr>
    </w:p>
    <w:p w14:paraId="034817AB" w14:textId="77777777" w:rsidR="00307BF2" w:rsidRPr="00307BF2" w:rsidRDefault="00307BF2" w:rsidP="00DF09F3">
      <w:pPr>
        <w:rPr>
          <w:rFonts w:ascii="Arial" w:hAnsi="Arial" w:cs="Arial"/>
        </w:rPr>
      </w:pPr>
    </w:p>
    <w:p w14:paraId="7FC0AA3F" w14:textId="77777777" w:rsidR="00307BF2" w:rsidRPr="00307BF2" w:rsidRDefault="00307BF2" w:rsidP="00DF09F3">
      <w:pPr>
        <w:rPr>
          <w:rFonts w:ascii="Arial" w:hAnsi="Arial" w:cs="Arial"/>
        </w:rPr>
      </w:pPr>
    </w:p>
    <w:p w14:paraId="1D503CC2" w14:textId="77777777" w:rsidR="00307BF2" w:rsidRPr="00307BF2" w:rsidRDefault="00307BF2" w:rsidP="00DF09F3">
      <w:pPr>
        <w:rPr>
          <w:rFonts w:ascii="Arial" w:hAnsi="Arial" w:cs="Arial"/>
        </w:rPr>
      </w:pPr>
    </w:p>
    <w:p w14:paraId="2A37B16D" w14:textId="176FE8CB" w:rsidR="00307BF2" w:rsidRPr="00307BF2" w:rsidRDefault="009D36BB">
      <w:pPr>
        <w:spacing w:line="259" w:lineRule="auto"/>
        <w:rPr>
          <w:rFonts w:ascii="Arial" w:eastAsiaTheme="majorEastAsia" w:hAnsi="Arial" w:cs="Arial"/>
          <w:bCs/>
          <w:caps/>
          <w:color w:val="595959" w:themeColor="text1" w:themeTint="A6"/>
          <w:sz w:val="24"/>
          <w:szCs w:val="24"/>
          <w:lang w:eastAsia="ja-JP"/>
        </w:rPr>
      </w:pPr>
      <w:r>
        <w:rPr>
          <w:rFonts w:ascii="Arial" w:hAnsi="Arial" w:cs="Arial"/>
        </w:rPr>
        <w:pict w14:anchorId="6B4C8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1pt">
            <v:imagedata r:id="rId13" o:title=""/>
            <o:lock v:ext="edit" ungrouping="t" rotation="t" cropping="t" verticies="t" text="t" grouping="t"/>
            <o:signatureline v:ext="edit" id="{13465C2C-4A74-4C9B-B435-623ACB588F15}" provid="{00000000-0000-0000-0000-000000000000}" o:suggestedsigner="Richard A Forshee" o:suggestedsigner2="Associate Director for Research, FDA" o:suggestedsigneremail="richard.forshee@fda.hhs.gov" issignatureline="t"/>
          </v:shape>
        </w:pict>
      </w:r>
      <w:r w:rsidR="00307BF2" w:rsidRPr="00307BF2">
        <w:rPr>
          <w:rFonts w:ascii="Arial" w:hAnsi="Arial" w:cs="Arial"/>
        </w:rPr>
        <w:tab/>
      </w:r>
      <w:r>
        <w:rPr>
          <w:rFonts w:ascii="Arial" w:hAnsi="Arial" w:cs="Arial"/>
        </w:rPr>
        <w:pict w14:anchorId="73078B0D">
          <v:shape id="_x0000_i1030" type="#_x0000_t75" alt="Microsoft Office Signature Line..." style="width:192pt;height:96.1pt">
            <v:imagedata r:id="rId14" o:title=""/>
            <o:lock v:ext="edit" ungrouping="t" rotation="t" cropping="t" verticies="t" text="t" grouping="t"/>
            <o:signatureline v:ext="edit" id="{6173D0F0-1F26-4F15-8DF3-EE397EC68C43}" provid="{00000000-0000-0000-0000-000000000000}" o:suggestedsigner2="CDC" issignatureline="t"/>
          </v:shape>
        </w:pict>
      </w:r>
      <w:r>
        <w:rPr>
          <w:rFonts w:ascii="Arial" w:hAnsi="Arial" w:cs="Arial"/>
        </w:rPr>
        <w:pict w14:anchorId="036E5B27">
          <v:shape id="_x0000_i1031" type="#_x0000_t75" alt="Microsoft Office Signature Line..." style="width:192pt;height:96.1pt">
            <v:imagedata r:id="rId15" o:title=""/>
            <o:lock v:ext="edit" ungrouping="t" rotation="t" cropping="t" verticies="t" text="t" grouping="t"/>
            <o:signatureline v:ext="edit" id="{A7E4ED6D-FECF-41B2-AA69-E97F0FDCEB16}" provid="{00000000-0000-0000-0000-000000000000}" o:suggestedsigner="Jeffrey A Kelman" o:suggestedsigner2="Chief Medical Officer, CMS" o:suggestedsigneremail="Jeffrey.Kelman@fda.hhs.gov" issignatureline="t"/>
          </v:shape>
        </w:pict>
      </w:r>
      <w:r w:rsidR="00307BF2" w:rsidRPr="00307BF2">
        <w:rPr>
          <w:rFonts w:ascii="Arial" w:hAnsi="Arial" w:cs="Arial"/>
        </w:rPr>
        <w:tab/>
      </w:r>
      <w:r>
        <w:rPr>
          <w:rFonts w:ascii="Arial" w:hAnsi="Arial" w:cs="Arial"/>
        </w:rPr>
        <w:pict w14:anchorId="3BAB8A29">
          <v:shape id="_x0000_i1032" type="#_x0000_t75" alt="Microsoft Office Signature Line..." style="width:192pt;height:96.1pt">
            <v:imagedata r:id="rId16" o:title=""/>
            <o:lock v:ext="edit" ungrouping="t" rotation="t" cropping="t" verticies="t" text="t" grouping="t"/>
            <o:signatureline v:ext="edit" id="{C9D8BE98-8244-43B7-81A1-790AE3E3A6CB}" provid="{00000000-0000-0000-0000-000000000000}" o:suggestedsigner="Michael Wernecke" o:suggestedsigner2="Senior Research Manager, Acumen, LLC" o:suggestedsigneremail="mwernecke@acumenllc.com" issignatureline="t"/>
          </v:shape>
        </w:pict>
      </w:r>
      <w:r w:rsidR="00307BF2" w:rsidRPr="00307BF2">
        <w:rPr>
          <w:rFonts w:ascii="Arial" w:hAnsi="Arial" w:cs="Arial"/>
        </w:rPr>
        <w:br w:type="page"/>
      </w:r>
    </w:p>
    <w:p w14:paraId="359E58FF" w14:textId="77777777" w:rsidR="00307BF2" w:rsidRPr="00307BF2" w:rsidRDefault="00307BF2" w:rsidP="00307BF2">
      <w:pPr>
        <w:pStyle w:val="Heading1"/>
        <w:keepNext/>
        <w:keepLines/>
        <w:pageBreakBefore/>
        <w:numPr>
          <w:ilvl w:val="0"/>
          <w:numId w:val="23"/>
        </w:numPr>
        <w:spacing w:before="360"/>
        <w:jc w:val="left"/>
        <w:rPr>
          <w:rFonts w:ascii="Arial" w:hAnsi="Arial"/>
          <w:b w:val="0"/>
          <w:i w:val="0"/>
          <w:color w:val="767171" w:themeColor="background2" w:themeShade="80"/>
        </w:rPr>
      </w:pPr>
      <w:bookmarkStart w:id="239" w:name="_Toc27552399"/>
      <w:r w:rsidRPr="00307BF2">
        <w:rPr>
          <w:rFonts w:ascii="Arial" w:hAnsi="Arial"/>
          <w:b w:val="0"/>
          <w:i w:val="0"/>
          <w:color w:val="767171" w:themeColor="background2" w:themeShade="80"/>
        </w:rPr>
        <w:lastRenderedPageBreak/>
        <w:t>APPENDIX</w:t>
      </w:r>
      <w:bookmarkEnd w:id="239"/>
    </w:p>
    <w:p w14:paraId="16C90389" w14:textId="77777777" w:rsidR="00307BF2" w:rsidRPr="00307BF2" w:rsidRDefault="00307BF2" w:rsidP="00DF09F3">
      <w:pPr>
        <w:pStyle w:val="Style2"/>
        <w:rPr>
          <w:rFonts w:cs="Arial"/>
        </w:rPr>
      </w:pPr>
      <w:bookmarkStart w:id="240" w:name="_Ref2067742"/>
      <w:bookmarkStart w:id="241" w:name="_Toc27552400"/>
      <w:bookmarkStart w:id="242" w:name="_Toc495998399"/>
      <w:bookmarkStart w:id="243" w:name="_Ref491182069"/>
      <w:bookmarkStart w:id="244" w:name="_Ref491182175"/>
      <w:bookmarkStart w:id="245" w:name="_Ref520708444"/>
      <w:bookmarkStart w:id="246" w:name="_Ref521505470"/>
      <w:bookmarkStart w:id="247" w:name="_Ref521505793"/>
      <w:r w:rsidRPr="00307BF2">
        <w:rPr>
          <w:rFonts w:cs="Arial"/>
        </w:rPr>
        <w:t>Influenza Vaccine Strains</w:t>
      </w:r>
      <w:bookmarkEnd w:id="240"/>
      <w:bookmarkEnd w:id="241"/>
    </w:p>
    <w:p w14:paraId="38994A87" w14:textId="77777777" w:rsidR="00307BF2" w:rsidRPr="00307BF2" w:rsidRDefault="00307BF2" w:rsidP="00DF09F3">
      <w:pPr>
        <w:pStyle w:val="TableLabel"/>
        <w:spacing w:before="0"/>
        <w:rPr>
          <w:rFonts w:ascii="Arial" w:hAnsi="Arial" w:cs="Arial"/>
          <w:sz w:val="20"/>
          <w:szCs w:val="20"/>
        </w:rPr>
      </w:pPr>
      <w:r w:rsidRPr="00307BF2">
        <w:rPr>
          <w:rFonts w:ascii="Arial" w:hAnsi="Arial" w:cs="Arial"/>
          <w:sz w:val="20"/>
          <w:szCs w:val="20"/>
        </w:rPr>
        <w:t>Table A-1. Influenza vaccine strains used in the United States since 2010–2011 season to 2018-2019 season</w:t>
      </w:r>
    </w:p>
    <w:p w14:paraId="6BCCF9E0" w14:textId="77777777" w:rsidR="00307BF2" w:rsidRPr="00307BF2" w:rsidRDefault="00307BF2" w:rsidP="00DF09F3">
      <w:pPr>
        <w:pStyle w:val="TableLabel"/>
        <w:spacing w:before="0"/>
        <w:rPr>
          <w:rFonts w:ascii="Arial" w:hAnsi="Arial" w:cs="Arial"/>
        </w:rPr>
      </w:pPr>
    </w:p>
    <w:tbl>
      <w:tblPr>
        <w:tblStyle w:val="TableClassic1"/>
        <w:tblW w:w="5481" w:type="pct"/>
        <w:tblInd w:w="0" w:type="dxa"/>
        <w:tblLayout w:type="fixed"/>
        <w:tblLook w:val="04A0" w:firstRow="1" w:lastRow="0" w:firstColumn="1" w:lastColumn="0" w:noHBand="0" w:noVBand="1"/>
      </w:tblPr>
      <w:tblGrid>
        <w:gridCol w:w="1079"/>
        <w:gridCol w:w="1890"/>
        <w:gridCol w:w="3062"/>
        <w:gridCol w:w="2114"/>
        <w:gridCol w:w="135"/>
        <w:gridCol w:w="1980"/>
      </w:tblGrid>
      <w:tr w:rsidR="00307BF2" w:rsidRPr="00307BF2" w14:paraId="359990E5" w14:textId="77777777" w:rsidTr="00DF0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6" w:type="pct"/>
            <w:vMerge w:val="restart"/>
            <w:vAlign w:val="center"/>
            <w:hideMark/>
          </w:tcPr>
          <w:p w14:paraId="319B089A" w14:textId="77777777" w:rsidR="00307BF2" w:rsidRPr="00307BF2" w:rsidRDefault="00307BF2" w:rsidP="00DF09F3">
            <w:pPr>
              <w:rPr>
                <w:rFonts w:ascii="Arial" w:hAnsi="Arial" w:cs="Arial"/>
                <w:b/>
                <w:bCs/>
                <w:i w:val="0"/>
                <w:color w:val="000000"/>
                <w:sz w:val="18"/>
                <w:szCs w:val="18"/>
              </w:rPr>
            </w:pPr>
            <w:r w:rsidRPr="00307BF2">
              <w:rPr>
                <w:rFonts w:ascii="Arial" w:hAnsi="Arial" w:cs="Arial"/>
                <w:b/>
                <w:bCs/>
                <w:color w:val="000000"/>
                <w:sz w:val="18"/>
                <w:szCs w:val="18"/>
              </w:rPr>
              <w:t> Season</w:t>
            </w:r>
          </w:p>
        </w:tc>
        <w:tc>
          <w:tcPr>
            <w:tcW w:w="2413" w:type="pct"/>
            <w:gridSpan w:val="2"/>
            <w:vAlign w:val="center"/>
            <w:hideMark/>
          </w:tcPr>
          <w:p w14:paraId="23A5CA19" w14:textId="77777777" w:rsidR="00307BF2" w:rsidRPr="00307BF2" w:rsidRDefault="00307BF2" w:rsidP="00DF09F3">
            <w:pPr>
              <w:cnfStyle w:val="100000000000" w:firstRow="1" w:lastRow="0" w:firstColumn="0" w:lastColumn="0" w:oddVBand="0" w:evenVBand="0" w:oddHBand="0" w:evenHBand="0" w:firstRowFirstColumn="0" w:firstRowLastColumn="0" w:lastRowFirstColumn="0" w:lastRowLastColumn="0"/>
              <w:rPr>
                <w:rFonts w:ascii="Arial" w:hAnsi="Arial" w:cs="Arial"/>
                <w:b/>
                <w:bCs/>
                <w:i w:val="0"/>
                <w:color w:val="000000"/>
                <w:sz w:val="18"/>
                <w:szCs w:val="18"/>
              </w:rPr>
            </w:pPr>
            <w:r w:rsidRPr="00307BF2">
              <w:rPr>
                <w:rFonts w:ascii="Arial" w:hAnsi="Arial" w:cs="Arial"/>
                <w:b/>
                <w:bCs/>
                <w:color w:val="000000"/>
                <w:sz w:val="18"/>
                <w:szCs w:val="18"/>
              </w:rPr>
              <w:t>Trivalent</w:t>
            </w:r>
          </w:p>
        </w:tc>
        <w:tc>
          <w:tcPr>
            <w:tcW w:w="1030" w:type="pct"/>
            <w:vAlign w:val="center"/>
            <w:hideMark/>
          </w:tcPr>
          <w:p w14:paraId="2A46E5DE" w14:textId="77777777" w:rsidR="00307BF2" w:rsidRPr="00307BF2" w:rsidRDefault="00307BF2" w:rsidP="00DF09F3">
            <w:pPr>
              <w:cnfStyle w:val="100000000000" w:firstRow="1" w:lastRow="0" w:firstColumn="0" w:lastColumn="0" w:oddVBand="0" w:evenVBand="0" w:oddHBand="0" w:evenHBand="0" w:firstRowFirstColumn="0" w:firstRowLastColumn="0" w:lastRowFirstColumn="0" w:lastRowLastColumn="0"/>
              <w:rPr>
                <w:rFonts w:ascii="Arial" w:hAnsi="Arial" w:cs="Arial"/>
                <w:b/>
                <w:bCs/>
                <w:iCs w:val="0"/>
                <w:color w:val="000000"/>
                <w:sz w:val="18"/>
                <w:szCs w:val="18"/>
              </w:rPr>
            </w:pPr>
          </w:p>
        </w:tc>
        <w:tc>
          <w:tcPr>
            <w:tcW w:w="1031" w:type="pct"/>
            <w:gridSpan w:val="2"/>
            <w:vAlign w:val="center"/>
          </w:tcPr>
          <w:p w14:paraId="7CED45BE" w14:textId="77777777" w:rsidR="00307BF2" w:rsidRPr="00307BF2" w:rsidRDefault="00307BF2" w:rsidP="00DF09F3">
            <w:pPr>
              <w:cnfStyle w:val="100000000000" w:firstRow="1" w:lastRow="0" w:firstColumn="0" w:lastColumn="0" w:oddVBand="0" w:evenVBand="0" w:oddHBand="0" w:evenHBand="0" w:firstRowFirstColumn="0" w:firstRowLastColumn="0" w:lastRowFirstColumn="0" w:lastRowLastColumn="0"/>
              <w:rPr>
                <w:rFonts w:ascii="Arial" w:hAnsi="Arial" w:cs="Arial"/>
                <w:b/>
                <w:bCs/>
                <w:i w:val="0"/>
                <w:color w:val="000000"/>
                <w:sz w:val="18"/>
                <w:szCs w:val="18"/>
              </w:rPr>
            </w:pPr>
            <w:r w:rsidRPr="00307BF2">
              <w:rPr>
                <w:rFonts w:ascii="Arial" w:hAnsi="Arial" w:cs="Arial"/>
                <w:b/>
                <w:bCs/>
                <w:color w:val="000000"/>
                <w:sz w:val="18"/>
                <w:szCs w:val="18"/>
              </w:rPr>
              <w:t xml:space="preserve">   Quadrivalent</w:t>
            </w:r>
          </w:p>
        </w:tc>
      </w:tr>
      <w:tr w:rsidR="00307BF2" w:rsidRPr="00307BF2" w14:paraId="7A7975A7"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Merge/>
            <w:vAlign w:val="center"/>
            <w:hideMark/>
          </w:tcPr>
          <w:p w14:paraId="5F58793B" w14:textId="77777777" w:rsidR="00307BF2" w:rsidRPr="00307BF2" w:rsidRDefault="00307BF2" w:rsidP="00DF09F3">
            <w:pPr>
              <w:rPr>
                <w:rFonts w:ascii="Arial" w:hAnsi="Arial" w:cs="Arial"/>
                <w:b/>
                <w:bCs/>
                <w:color w:val="000000"/>
                <w:sz w:val="18"/>
                <w:szCs w:val="18"/>
              </w:rPr>
            </w:pPr>
          </w:p>
        </w:tc>
        <w:tc>
          <w:tcPr>
            <w:tcW w:w="921" w:type="pct"/>
            <w:vAlign w:val="center"/>
            <w:hideMark/>
          </w:tcPr>
          <w:p w14:paraId="602FB6AE"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07BF2">
              <w:rPr>
                <w:rFonts w:ascii="Arial" w:hAnsi="Arial" w:cs="Arial"/>
                <w:b/>
                <w:bCs/>
                <w:color w:val="000000"/>
                <w:sz w:val="18"/>
                <w:szCs w:val="18"/>
              </w:rPr>
              <w:t>H1N1</w:t>
            </w:r>
          </w:p>
        </w:tc>
        <w:tc>
          <w:tcPr>
            <w:tcW w:w="1492" w:type="pct"/>
            <w:vAlign w:val="center"/>
            <w:hideMark/>
          </w:tcPr>
          <w:p w14:paraId="218020C8"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07BF2">
              <w:rPr>
                <w:rFonts w:ascii="Arial" w:hAnsi="Arial" w:cs="Arial"/>
                <w:b/>
                <w:bCs/>
                <w:color w:val="000000"/>
                <w:sz w:val="18"/>
                <w:szCs w:val="18"/>
              </w:rPr>
              <w:t>H3N2</w:t>
            </w:r>
          </w:p>
        </w:tc>
        <w:tc>
          <w:tcPr>
            <w:tcW w:w="1096" w:type="pct"/>
            <w:gridSpan w:val="2"/>
            <w:vAlign w:val="center"/>
            <w:hideMark/>
          </w:tcPr>
          <w:p w14:paraId="4B765DE4"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07BF2">
              <w:rPr>
                <w:rFonts w:ascii="Arial" w:hAnsi="Arial" w:cs="Arial"/>
                <w:b/>
                <w:bCs/>
                <w:color w:val="000000"/>
                <w:sz w:val="18"/>
                <w:szCs w:val="18"/>
              </w:rPr>
              <w:t>B strain</w:t>
            </w:r>
          </w:p>
        </w:tc>
        <w:tc>
          <w:tcPr>
            <w:tcW w:w="965" w:type="pct"/>
            <w:vAlign w:val="center"/>
            <w:hideMark/>
          </w:tcPr>
          <w:p w14:paraId="16FCC760"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307BF2">
              <w:rPr>
                <w:rFonts w:ascii="Arial" w:hAnsi="Arial" w:cs="Arial"/>
                <w:b/>
                <w:bCs/>
                <w:color w:val="000000"/>
                <w:sz w:val="18"/>
                <w:szCs w:val="18"/>
              </w:rPr>
              <w:t>Additional B strain</w:t>
            </w:r>
          </w:p>
        </w:tc>
      </w:tr>
      <w:tr w:rsidR="00307BF2" w:rsidRPr="00307BF2" w14:paraId="5E20F6C3"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20A38852"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2010-2011</w:t>
            </w:r>
          </w:p>
        </w:tc>
        <w:tc>
          <w:tcPr>
            <w:tcW w:w="921" w:type="pct"/>
            <w:vAlign w:val="center"/>
            <w:hideMark/>
          </w:tcPr>
          <w:p w14:paraId="3CB186FC"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0194392F"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A/Perth/16/2009</w:t>
            </w:r>
          </w:p>
        </w:tc>
        <w:tc>
          <w:tcPr>
            <w:tcW w:w="1096" w:type="pct"/>
            <w:gridSpan w:val="2"/>
            <w:vAlign w:val="center"/>
            <w:hideMark/>
          </w:tcPr>
          <w:p w14:paraId="2E626610"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c>
          <w:tcPr>
            <w:tcW w:w="965" w:type="pct"/>
            <w:vAlign w:val="center"/>
            <w:hideMark/>
          </w:tcPr>
          <w:p w14:paraId="0FF2512D"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w:t>
            </w:r>
          </w:p>
        </w:tc>
      </w:tr>
      <w:tr w:rsidR="00307BF2" w:rsidRPr="00307BF2" w14:paraId="14806CBB"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31A77D01"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2011-2012</w:t>
            </w:r>
          </w:p>
        </w:tc>
        <w:tc>
          <w:tcPr>
            <w:tcW w:w="921" w:type="pct"/>
            <w:vAlign w:val="center"/>
            <w:hideMark/>
          </w:tcPr>
          <w:p w14:paraId="01736F93"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448C1692"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A/Perth/16/2009</w:t>
            </w:r>
          </w:p>
        </w:tc>
        <w:tc>
          <w:tcPr>
            <w:tcW w:w="1096" w:type="pct"/>
            <w:gridSpan w:val="2"/>
            <w:vAlign w:val="center"/>
            <w:hideMark/>
          </w:tcPr>
          <w:p w14:paraId="4D4AB369"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c>
          <w:tcPr>
            <w:tcW w:w="965" w:type="pct"/>
            <w:vAlign w:val="center"/>
            <w:hideMark/>
          </w:tcPr>
          <w:p w14:paraId="45D19651"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w:t>
            </w:r>
          </w:p>
        </w:tc>
      </w:tr>
      <w:tr w:rsidR="00307BF2" w:rsidRPr="00307BF2" w14:paraId="0520B3ED"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1DD80A77"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2012-2013</w:t>
            </w:r>
          </w:p>
        </w:tc>
        <w:tc>
          <w:tcPr>
            <w:tcW w:w="921" w:type="pct"/>
            <w:vAlign w:val="center"/>
            <w:hideMark/>
          </w:tcPr>
          <w:p w14:paraId="04164A7B"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6633FC97"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A/Victoria/361/2011</w:t>
            </w:r>
          </w:p>
        </w:tc>
        <w:tc>
          <w:tcPr>
            <w:tcW w:w="1096" w:type="pct"/>
            <w:gridSpan w:val="2"/>
            <w:vAlign w:val="center"/>
            <w:hideMark/>
          </w:tcPr>
          <w:p w14:paraId="736E17A0"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B/Wisconsin/1/2010</w:t>
            </w:r>
          </w:p>
        </w:tc>
        <w:tc>
          <w:tcPr>
            <w:tcW w:w="965" w:type="pct"/>
            <w:vAlign w:val="center"/>
            <w:hideMark/>
          </w:tcPr>
          <w:p w14:paraId="618D4F1B"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w:t>
            </w:r>
          </w:p>
        </w:tc>
      </w:tr>
      <w:tr w:rsidR="00307BF2" w:rsidRPr="00307BF2" w14:paraId="3FC808AE"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52A33AE7"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2013-2014</w:t>
            </w:r>
          </w:p>
        </w:tc>
        <w:tc>
          <w:tcPr>
            <w:tcW w:w="921" w:type="pct"/>
            <w:vAlign w:val="center"/>
            <w:hideMark/>
          </w:tcPr>
          <w:p w14:paraId="5B178569"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3065F0A7"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A/Victoria/361/2011</w:t>
            </w:r>
          </w:p>
        </w:tc>
        <w:tc>
          <w:tcPr>
            <w:tcW w:w="1096" w:type="pct"/>
            <w:gridSpan w:val="2"/>
            <w:vAlign w:val="center"/>
            <w:hideMark/>
          </w:tcPr>
          <w:p w14:paraId="51CDF289"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B/Massachusetts/2/2012</w:t>
            </w:r>
          </w:p>
        </w:tc>
        <w:tc>
          <w:tcPr>
            <w:tcW w:w="965" w:type="pct"/>
            <w:vAlign w:val="center"/>
            <w:hideMark/>
          </w:tcPr>
          <w:p w14:paraId="64DE50A0"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r>
      <w:tr w:rsidR="00307BF2" w:rsidRPr="00307BF2" w14:paraId="1A2E814C"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7801CD08"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2014-2015</w:t>
            </w:r>
          </w:p>
        </w:tc>
        <w:tc>
          <w:tcPr>
            <w:tcW w:w="921" w:type="pct"/>
            <w:vAlign w:val="center"/>
            <w:hideMark/>
          </w:tcPr>
          <w:p w14:paraId="7823933B"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07D42ADC"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A/Victoria/361/2011</w:t>
            </w:r>
          </w:p>
        </w:tc>
        <w:tc>
          <w:tcPr>
            <w:tcW w:w="1096" w:type="pct"/>
            <w:gridSpan w:val="2"/>
            <w:vAlign w:val="center"/>
            <w:hideMark/>
          </w:tcPr>
          <w:p w14:paraId="717CE71A"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B/Massachusetts/2/2012</w:t>
            </w:r>
          </w:p>
        </w:tc>
        <w:tc>
          <w:tcPr>
            <w:tcW w:w="965" w:type="pct"/>
            <w:vAlign w:val="center"/>
            <w:hideMark/>
          </w:tcPr>
          <w:p w14:paraId="5FBABE97"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r>
      <w:tr w:rsidR="00307BF2" w:rsidRPr="00307BF2" w14:paraId="100E3ADE" w14:textId="77777777" w:rsidTr="00DF09F3">
        <w:trPr>
          <w:trHeight w:val="278"/>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0522FD4E"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2015-2016</w:t>
            </w:r>
          </w:p>
        </w:tc>
        <w:tc>
          <w:tcPr>
            <w:tcW w:w="921" w:type="pct"/>
            <w:vAlign w:val="center"/>
            <w:hideMark/>
          </w:tcPr>
          <w:p w14:paraId="2A5C51C2"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32B950B3"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A/Switzerland/9715293/2013</w:t>
            </w:r>
          </w:p>
        </w:tc>
        <w:tc>
          <w:tcPr>
            <w:tcW w:w="1096" w:type="pct"/>
            <w:gridSpan w:val="2"/>
            <w:vAlign w:val="center"/>
            <w:hideMark/>
          </w:tcPr>
          <w:p w14:paraId="0A59B8F9"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B/Phuket/3073/2013</w:t>
            </w:r>
          </w:p>
        </w:tc>
        <w:tc>
          <w:tcPr>
            <w:tcW w:w="965" w:type="pct"/>
            <w:vAlign w:val="center"/>
            <w:hideMark/>
          </w:tcPr>
          <w:p w14:paraId="2F19E90C"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r>
      <w:tr w:rsidR="00307BF2" w:rsidRPr="00307BF2" w14:paraId="40252E8E"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0CF51165"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2016-2017</w:t>
            </w:r>
          </w:p>
        </w:tc>
        <w:tc>
          <w:tcPr>
            <w:tcW w:w="921" w:type="pct"/>
            <w:vAlign w:val="center"/>
            <w:hideMark/>
          </w:tcPr>
          <w:p w14:paraId="30A912C1"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A/California/7/2009</w:t>
            </w:r>
          </w:p>
        </w:tc>
        <w:tc>
          <w:tcPr>
            <w:tcW w:w="1492" w:type="pct"/>
            <w:vAlign w:val="center"/>
            <w:hideMark/>
          </w:tcPr>
          <w:p w14:paraId="61413F64"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A/Hong Kong/4801/2014</w:t>
            </w:r>
          </w:p>
        </w:tc>
        <w:tc>
          <w:tcPr>
            <w:tcW w:w="1096" w:type="pct"/>
            <w:gridSpan w:val="2"/>
            <w:vAlign w:val="center"/>
            <w:hideMark/>
          </w:tcPr>
          <w:p w14:paraId="1F29D1E5"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c>
          <w:tcPr>
            <w:tcW w:w="965" w:type="pct"/>
            <w:vAlign w:val="center"/>
            <w:hideMark/>
          </w:tcPr>
          <w:p w14:paraId="22660D9E"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B/Phuket/3073/2013</w:t>
            </w:r>
          </w:p>
        </w:tc>
      </w:tr>
      <w:tr w:rsidR="00307BF2" w:rsidRPr="00307BF2" w14:paraId="3B8409F4"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hideMark/>
          </w:tcPr>
          <w:p w14:paraId="6D77D45A"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2017-2018</w:t>
            </w:r>
          </w:p>
        </w:tc>
        <w:tc>
          <w:tcPr>
            <w:tcW w:w="921" w:type="pct"/>
            <w:vAlign w:val="center"/>
            <w:hideMark/>
          </w:tcPr>
          <w:p w14:paraId="291A6793"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A/Michigan/45/2015 </w:t>
            </w:r>
          </w:p>
        </w:tc>
        <w:tc>
          <w:tcPr>
            <w:tcW w:w="1492" w:type="pct"/>
            <w:vAlign w:val="center"/>
            <w:hideMark/>
          </w:tcPr>
          <w:p w14:paraId="75043503"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A/Hong Kong/4801/2014 </w:t>
            </w:r>
          </w:p>
        </w:tc>
        <w:tc>
          <w:tcPr>
            <w:tcW w:w="1096" w:type="pct"/>
            <w:gridSpan w:val="2"/>
            <w:vAlign w:val="center"/>
            <w:hideMark/>
          </w:tcPr>
          <w:p w14:paraId="3D72A049"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B/Brisbane/60/2008</w:t>
            </w:r>
          </w:p>
        </w:tc>
        <w:tc>
          <w:tcPr>
            <w:tcW w:w="965" w:type="pct"/>
            <w:vAlign w:val="center"/>
            <w:hideMark/>
          </w:tcPr>
          <w:p w14:paraId="717BF572"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B/Phuket/3073/2013 </w:t>
            </w:r>
          </w:p>
        </w:tc>
      </w:tr>
      <w:tr w:rsidR="00307BF2" w:rsidRPr="00307BF2" w14:paraId="46494976"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526" w:type="pct"/>
            <w:vAlign w:val="center"/>
          </w:tcPr>
          <w:p w14:paraId="537EB313" w14:textId="77777777" w:rsidR="00307BF2" w:rsidRPr="00307BF2" w:rsidRDefault="00307BF2" w:rsidP="00DF09F3">
            <w:pPr>
              <w:rPr>
                <w:rFonts w:ascii="Arial" w:hAnsi="Arial" w:cs="Arial"/>
                <w:color w:val="000000"/>
                <w:sz w:val="18"/>
                <w:szCs w:val="18"/>
              </w:rPr>
            </w:pPr>
            <w:r w:rsidRPr="00307BF2">
              <w:rPr>
                <w:rFonts w:ascii="Arial" w:hAnsi="Arial" w:cs="Arial"/>
                <w:color w:val="000000"/>
                <w:sz w:val="18"/>
                <w:szCs w:val="18"/>
              </w:rPr>
              <w:t>2018-2019</w:t>
            </w:r>
          </w:p>
        </w:tc>
        <w:tc>
          <w:tcPr>
            <w:tcW w:w="921" w:type="pct"/>
            <w:vAlign w:val="center"/>
          </w:tcPr>
          <w:p w14:paraId="3EA8CD26"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A/Michigan/45/2015 </w:t>
            </w:r>
          </w:p>
        </w:tc>
        <w:tc>
          <w:tcPr>
            <w:tcW w:w="1492" w:type="pct"/>
            <w:vAlign w:val="center"/>
          </w:tcPr>
          <w:p w14:paraId="6CD2FE33"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A/Singapore/INFIMH-16-0019-2016</w:t>
            </w:r>
          </w:p>
        </w:tc>
        <w:tc>
          <w:tcPr>
            <w:tcW w:w="1096" w:type="pct"/>
            <w:gridSpan w:val="2"/>
            <w:vAlign w:val="center"/>
          </w:tcPr>
          <w:p w14:paraId="756ECABB"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B/Colorado/06/2017</w:t>
            </w:r>
          </w:p>
        </w:tc>
        <w:tc>
          <w:tcPr>
            <w:tcW w:w="965" w:type="pct"/>
            <w:vAlign w:val="center"/>
          </w:tcPr>
          <w:p w14:paraId="366470D4" w14:textId="77777777" w:rsidR="00307BF2" w:rsidRPr="00307BF2" w:rsidRDefault="00307BF2" w:rsidP="00DF09F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07BF2">
              <w:rPr>
                <w:rFonts w:ascii="Arial" w:hAnsi="Arial" w:cs="Arial"/>
                <w:color w:val="000000"/>
                <w:sz w:val="18"/>
                <w:szCs w:val="18"/>
              </w:rPr>
              <w:t>B/Phuket/3073/2013 </w:t>
            </w:r>
          </w:p>
        </w:tc>
      </w:tr>
    </w:tbl>
    <w:p w14:paraId="0494028C" w14:textId="77777777" w:rsidR="00307BF2" w:rsidRPr="00307BF2" w:rsidRDefault="00307BF2" w:rsidP="00DF09F3">
      <w:pPr>
        <w:spacing w:line="259" w:lineRule="auto"/>
        <w:rPr>
          <w:rFonts w:ascii="Arial" w:hAnsi="Arial" w:cs="Arial"/>
        </w:rPr>
      </w:pPr>
    </w:p>
    <w:p w14:paraId="3D325DB2" w14:textId="77777777" w:rsidR="00307BF2" w:rsidRPr="00307BF2" w:rsidRDefault="00307BF2" w:rsidP="00DF09F3">
      <w:pPr>
        <w:pStyle w:val="Style2"/>
        <w:rPr>
          <w:rFonts w:cs="Arial"/>
        </w:rPr>
      </w:pPr>
      <w:bookmarkStart w:id="248" w:name="_Toc27552401"/>
      <w:r w:rsidRPr="00307BF2">
        <w:rPr>
          <w:rFonts w:cs="Arial"/>
        </w:rPr>
        <w:t>Claims Maturity</w:t>
      </w:r>
      <w:bookmarkEnd w:id="248"/>
    </w:p>
    <w:p w14:paraId="50414F47" w14:textId="77777777" w:rsidR="00307BF2" w:rsidRPr="00307BF2" w:rsidRDefault="00307BF2" w:rsidP="00DF09F3">
      <w:pPr>
        <w:rPr>
          <w:rFonts w:ascii="Arial" w:hAnsi="Arial" w:cs="Arial"/>
          <w:sz w:val="20"/>
          <w:lang w:eastAsia="ja-JP"/>
        </w:rPr>
      </w:pPr>
      <w:r w:rsidRPr="00307BF2">
        <w:rPr>
          <w:rFonts w:ascii="Arial" w:hAnsi="Arial" w:cs="Arial"/>
          <w:noProof/>
          <w:sz w:val="20"/>
        </w:rPr>
        <mc:AlternateContent>
          <mc:Choice Requires="wps">
            <w:drawing>
              <wp:anchor distT="0" distB="0" distL="114300" distR="114300" simplePos="0" relativeHeight="251659264" behindDoc="0" locked="0" layoutInCell="1" allowOverlap="1" wp14:anchorId="3EE01A11" wp14:editId="3654C97B">
                <wp:simplePos x="0" y="0"/>
                <wp:positionH relativeFrom="column">
                  <wp:posOffset>60325</wp:posOffset>
                </wp:positionH>
                <wp:positionV relativeFrom="paragraph">
                  <wp:posOffset>713740</wp:posOffset>
                </wp:positionV>
                <wp:extent cx="1595755" cy="394970"/>
                <wp:effectExtent l="0" t="0" r="0" b="0"/>
                <wp:wrapTopAndBottom/>
                <wp:docPr id="1" name="TextBox 5"/>
                <wp:cNvGraphicFramePr/>
                <a:graphic xmlns:a="http://schemas.openxmlformats.org/drawingml/2006/main">
                  <a:graphicData uri="http://schemas.microsoft.com/office/word/2010/wordprocessingShape">
                    <wps:wsp>
                      <wps:cNvSpPr txBox="1"/>
                      <wps:spPr>
                        <a:xfrm>
                          <a:off x="0" y="0"/>
                          <a:ext cx="1595755" cy="39497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8DF4BF" w14:textId="77777777" w:rsidR="00637C32" w:rsidRDefault="00637C32" w:rsidP="00DF09F3">
                            <w:pPr>
                              <w:pStyle w:val="NormalWeb"/>
                            </w:pPr>
                            <m:oMathPara>
                              <m:oMathParaPr>
                                <m:jc m:val="centerGroup"/>
                              </m:oMathParaPr>
                              <m:oMath>
                                <m:r>
                                  <w:rPr>
                                    <w:rFonts w:ascii="Cambria Math" w:hAnsi="Cambria Math" w:cstheme="minorBidi"/>
                                    <w:color w:val="000000" w:themeColor="text1"/>
                                    <w:sz w:val="22"/>
                                    <w:szCs w:val="22"/>
                                  </w:rPr>
                                  <m:t>maturity= </m:t>
                                </m:r>
                                <m:f>
                                  <m:fPr>
                                    <m:ctrlPr>
                                      <w:rPr>
                                        <w:rFonts w:ascii="Cambria Math" w:eastAsiaTheme="minorEastAsia" w:hAnsi="Cambria Math" w:cstheme="minorBidi"/>
                                        <w:i/>
                                        <w:iCs/>
                                        <w:color w:val="000000" w:themeColor="text1"/>
                                        <w:sz w:val="22"/>
                                        <w:szCs w:val="22"/>
                                      </w:rPr>
                                    </m:ctrlPr>
                                  </m:fPr>
                                  <m:num>
                                    <m:nary>
                                      <m:naryPr>
                                        <m:chr m:val="∑"/>
                                        <m:ctrlPr>
                                          <w:rPr>
                                            <w:rFonts w:ascii="Cambria Math" w:eastAsiaTheme="minorEastAsia" w:hAnsi="Cambria Math" w:cstheme="minorBidi"/>
                                            <w:i/>
                                            <w:iCs/>
                                            <w:color w:val="000000" w:themeColor="text1"/>
                                            <w:sz w:val="22"/>
                                            <w:szCs w:val="22"/>
                                          </w:rPr>
                                        </m:ctrlPr>
                                      </m:naryPr>
                                      <m:sub>
                                        <m:r>
                                          <w:rPr>
                                            <w:rFonts w:ascii="Cambria Math" w:hAnsi="Cambria Math" w:cstheme="minorBidi"/>
                                            <w:color w:val="000000" w:themeColor="text1"/>
                                            <w:sz w:val="22"/>
                                            <w:szCs w:val="22"/>
                                          </w:rPr>
                                          <m:t>t=1</m:t>
                                        </m:r>
                                      </m:sub>
                                      <m:sup>
                                        <m:r>
                                          <w:rPr>
                                            <w:rFonts w:ascii="Cambria Math" w:hAnsi="Cambria Math" w:cstheme="minorBidi"/>
                                            <w:color w:val="000000" w:themeColor="text1"/>
                                            <w:sz w:val="22"/>
                                            <w:szCs w:val="22"/>
                                          </w:rPr>
                                          <m:t>T</m:t>
                                        </m:r>
                                      </m:sup>
                                      <m:e>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r>
                                          <w:rPr>
                                            <w:rFonts w:ascii="Cambria Math" w:hAnsi="+mn-ea"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p</m:t>
                                            </m:r>
                                          </m:e>
                                          <m:sub>
                                            <m:r>
                                              <w:rPr>
                                                <w:rFonts w:ascii="Cambria Math" w:hAnsi="Cambria Math" w:cstheme="minorBidi"/>
                                                <w:color w:val="000000" w:themeColor="text1"/>
                                                <w:sz w:val="22"/>
                                                <w:szCs w:val="22"/>
                                              </w:rPr>
                                              <m:t>t</m:t>
                                            </m:r>
                                          </m:sub>
                                        </m:sSub>
                                      </m:e>
                                    </m:nary>
                                    <m:r>
                                      <m:rPr>
                                        <m:nor/>
                                      </m:rPr>
                                      <w:rPr>
                                        <w:rFonts w:asciiTheme="minorHAnsi" w:hAnsi="Arial" w:cstheme="minorBidi"/>
                                        <w:color w:val="000000" w:themeColor="text1"/>
                                        <w:sz w:val="22"/>
                                        <w:szCs w:val="22"/>
                                      </w:rPr>
                                      <m:t> </m:t>
                                    </m:r>
                                  </m:num>
                                  <m:den>
                                    <m:nary>
                                      <m:naryPr>
                                        <m:chr m:val="∑"/>
                                        <m:ctrlPr>
                                          <w:rPr>
                                            <w:rFonts w:ascii="Cambria Math" w:eastAsiaTheme="minorEastAsia" w:hAnsi="Cambria Math" w:cstheme="minorBidi"/>
                                            <w:i/>
                                            <w:iCs/>
                                            <w:color w:val="000000" w:themeColor="text1"/>
                                            <w:sz w:val="22"/>
                                            <w:szCs w:val="22"/>
                                          </w:rPr>
                                        </m:ctrlPr>
                                      </m:naryPr>
                                      <m:sub>
                                        <m:r>
                                          <w:rPr>
                                            <w:rFonts w:ascii="Cambria Math" w:hAnsi="Cambria Math" w:cstheme="minorBidi"/>
                                            <w:color w:val="000000" w:themeColor="text1"/>
                                            <w:sz w:val="22"/>
                                            <w:szCs w:val="22"/>
                                          </w:rPr>
                                          <m:t>t=1</m:t>
                                        </m:r>
                                      </m:sub>
                                      <m:sup>
                                        <m:r>
                                          <w:rPr>
                                            <w:rFonts w:ascii="Cambria Math" w:hAnsi="Cambria Math" w:cstheme="minorBidi"/>
                                            <w:color w:val="000000" w:themeColor="text1"/>
                                            <w:sz w:val="22"/>
                                            <w:szCs w:val="22"/>
                                          </w:rPr>
                                          <m:t>T</m:t>
                                        </m:r>
                                      </m:sup>
                                      <m:e>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e>
                                    </m:nary>
                                  </m:den>
                                </m:f>
                              </m:oMath>
                            </m:oMathPara>
                          </w:p>
                        </w:txbxContent>
                      </wps:txbx>
                      <wps:bodyPr vertOverflow="clip" horzOverflow="clip" wrap="none" lIns="0" tIns="0" rIns="0" bIns="0" rtlCol="0" anchor="t">
                        <a:spAutoFit/>
                      </wps:bodyPr>
                    </wps:wsp>
                  </a:graphicData>
                </a:graphic>
              </wp:anchor>
            </w:drawing>
          </mc:Choice>
          <mc:Fallback>
            <w:pict>
              <v:shapetype w14:anchorId="3EE01A11" id="_x0000_t202" coordsize="21600,21600" o:spt="202" path="m,l,21600r21600,l21600,xe">
                <v:stroke joinstyle="miter"/>
                <v:path gradientshapeok="t" o:connecttype="rect"/>
              </v:shapetype>
              <v:shape id="TextBox 5" o:spid="_x0000_s1026" type="#_x0000_t202" style="position:absolute;left:0;text-align:left;margin-left:4.75pt;margin-top:56.2pt;width:125.65pt;height:31.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" filled="f" stroked="f">
                <v:textbox style="mso-fit-shape-to-text:t" inset="0,0,0,0">
                  <w:txbxContent>
                    <w:p w14:paraId="028DF4BF" w14:textId="77777777" w:rsidR="00637C32" w:rsidRDefault="00637C32" w:rsidP="00DF09F3">
                      <w:pPr>
                        <w:pStyle w:val="NormalWeb"/>
                      </w:pPr>
                      <m:oMathPara>
                        <m:oMathParaPr>
                          <m:jc m:val="centerGroup"/>
                        </m:oMathParaPr>
                        <m:oMath>
                          <m:r>
                            <w:rPr>
                              <w:rFonts w:ascii="Cambria Math" w:hAnsi="Cambria Math" w:cstheme="minorBidi"/>
                              <w:color w:val="000000" w:themeColor="text1"/>
                              <w:sz w:val="22"/>
                              <w:szCs w:val="22"/>
                            </w:rPr>
                            <m:t>maturity= </m:t>
                          </m:r>
                          <m:f>
                            <m:fPr>
                              <m:ctrlPr>
                                <w:rPr>
                                  <w:rFonts w:ascii="Cambria Math" w:eastAsiaTheme="minorEastAsia" w:hAnsi="Cambria Math" w:cstheme="minorBidi"/>
                                  <w:i/>
                                  <w:iCs/>
                                  <w:color w:val="000000" w:themeColor="text1"/>
                                  <w:sz w:val="22"/>
                                  <w:szCs w:val="22"/>
                                </w:rPr>
                              </m:ctrlPr>
                            </m:fPr>
                            <m:num>
                              <m:nary>
                                <m:naryPr>
                                  <m:chr m:val="∑"/>
                                  <m:ctrlPr>
                                    <w:rPr>
                                      <w:rFonts w:ascii="Cambria Math" w:eastAsiaTheme="minorEastAsia" w:hAnsi="Cambria Math" w:cstheme="minorBidi"/>
                                      <w:i/>
                                      <w:iCs/>
                                      <w:color w:val="000000" w:themeColor="text1"/>
                                      <w:sz w:val="22"/>
                                      <w:szCs w:val="22"/>
                                    </w:rPr>
                                  </m:ctrlPr>
                                </m:naryPr>
                                <m:sub>
                                  <m:r>
                                    <w:rPr>
                                      <w:rFonts w:ascii="Cambria Math" w:hAnsi="Cambria Math" w:cstheme="minorBidi"/>
                                      <w:color w:val="000000" w:themeColor="text1"/>
                                      <w:sz w:val="22"/>
                                      <w:szCs w:val="22"/>
                                    </w:rPr>
                                    <m:t>t=1</m:t>
                                  </m:r>
                                </m:sub>
                                <m:sup>
                                  <m:r>
                                    <w:rPr>
                                      <w:rFonts w:ascii="Cambria Math" w:hAnsi="Cambria Math" w:cstheme="minorBidi"/>
                                      <w:color w:val="000000" w:themeColor="text1"/>
                                      <w:sz w:val="22"/>
                                      <w:szCs w:val="22"/>
                                    </w:rPr>
                                    <m:t>T</m:t>
                                  </m:r>
                                </m:sup>
                                <m:e>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r>
                                    <w:rPr>
                                      <w:rFonts w:ascii="Cambria Math" w:hAnsi="+mn-ea" w:cstheme="minorBidi"/>
                                      <w:color w:val="000000" w:themeColor="text1"/>
                                      <w:sz w:val="22"/>
                                      <w:szCs w:val="22"/>
                                    </w:rPr>
                                    <m:t>×</m:t>
                                  </m:r>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p</m:t>
                                      </m:r>
                                    </m:e>
                                    <m:sub>
                                      <m:r>
                                        <w:rPr>
                                          <w:rFonts w:ascii="Cambria Math" w:hAnsi="Cambria Math" w:cstheme="minorBidi"/>
                                          <w:color w:val="000000" w:themeColor="text1"/>
                                          <w:sz w:val="22"/>
                                          <w:szCs w:val="22"/>
                                        </w:rPr>
                                        <m:t>t</m:t>
                                      </m:r>
                                    </m:sub>
                                  </m:sSub>
                                </m:e>
                              </m:nary>
                              <m:r>
                                <m:rPr>
                                  <m:nor/>
                                </m:rPr>
                                <w:rPr>
                                  <w:rFonts w:asciiTheme="minorHAnsi" w:hAnsi="Arial" w:cstheme="minorBidi"/>
                                  <w:color w:val="000000" w:themeColor="text1"/>
                                  <w:sz w:val="22"/>
                                  <w:szCs w:val="22"/>
                                </w:rPr>
                                <m:t> </m:t>
                              </m:r>
                            </m:num>
                            <m:den>
                              <m:nary>
                                <m:naryPr>
                                  <m:chr m:val="∑"/>
                                  <m:ctrlPr>
                                    <w:rPr>
                                      <w:rFonts w:ascii="Cambria Math" w:eastAsiaTheme="minorEastAsia" w:hAnsi="Cambria Math" w:cstheme="minorBidi"/>
                                      <w:i/>
                                      <w:iCs/>
                                      <w:color w:val="000000" w:themeColor="text1"/>
                                      <w:sz w:val="22"/>
                                      <w:szCs w:val="22"/>
                                    </w:rPr>
                                  </m:ctrlPr>
                                </m:naryPr>
                                <m:sub>
                                  <m:r>
                                    <w:rPr>
                                      <w:rFonts w:ascii="Cambria Math" w:hAnsi="Cambria Math" w:cstheme="minorBidi"/>
                                      <w:color w:val="000000" w:themeColor="text1"/>
                                      <w:sz w:val="22"/>
                                      <w:szCs w:val="22"/>
                                    </w:rPr>
                                    <m:t>t=1</m:t>
                                  </m:r>
                                </m:sub>
                                <m:sup>
                                  <m:r>
                                    <w:rPr>
                                      <w:rFonts w:ascii="Cambria Math" w:hAnsi="Cambria Math" w:cstheme="minorBidi"/>
                                      <w:color w:val="000000" w:themeColor="text1"/>
                                      <w:sz w:val="22"/>
                                      <w:szCs w:val="22"/>
                                    </w:rPr>
                                    <m:t>T</m:t>
                                  </m:r>
                                </m:sup>
                                <m:e>
                                  <m:sSub>
                                    <m:sSubPr>
                                      <m:ctrlPr>
                                        <w:rPr>
                                          <w:rFonts w:ascii="Cambria Math" w:eastAsiaTheme="minorEastAsia" w:hAnsi="Cambria Math" w:cstheme="minorBidi"/>
                                          <w:i/>
                                          <w:iCs/>
                                          <w:color w:val="000000" w:themeColor="text1"/>
                                          <w:sz w:val="22"/>
                                          <w:szCs w:val="22"/>
                                        </w:rPr>
                                      </m:ctrlPr>
                                    </m:sSubPr>
                                    <m:e>
                                      <m:r>
                                        <w:rPr>
                                          <w:rFonts w:ascii="Cambria Math" w:hAnsi="Cambria Math" w:cstheme="minorBidi"/>
                                          <w:color w:val="000000" w:themeColor="text1"/>
                                          <w:sz w:val="22"/>
                                          <w:szCs w:val="22"/>
                                        </w:rPr>
                                        <m:t>v</m:t>
                                      </m:r>
                                    </m:e>
                                    <m:sub>
                                      <m:r>
                                        <w:rPr>
                                          <w:rFonts w:ascii="Cambria Math" w:hAnsi="Cambria Math" w:cstheme="minorBidi"/>
                                          <w:color w:val="000000" w:themeColor="text1"/>
                                          <w:sz w:val="22"/>
                                          <w:szCs w:val="22"/>
                                        </w:rPr>
                                        <m:t>t</m:t>
                                      </m:r>
                                    </m:sub>
                                  </m:sSub>
                                </m:e>
                              </m:nary>
                            </m:den>
                          </m:f>
                        </m:oMath>
                      </m:oMathPara>
                    </w:p>
                  </w:txbxContent>
                </v:textbox>
                <w10:wrap type="topAndBottom"/>
              </v:shape>
            </w:pict>
          </mc:Fallback>
        </mc:AlternateContent>
      </w:r>
      <w:r w:rsidRPr="00307BF2">
        <w:rPr>
          <w:rFonts w:ascii="Arial" w:hAnsi="Arial" w:cs="Arial"/>
          <w:sz w:val="20"/>
          <w:lang w:eastAsia="ja-JP"/>
        </w:rPr>
        <w:t xml:space="preserve">Early Season SCRI analyses must account for claims maturity, which is defined as the cumulative probability of observing all GBS cases from vaccinations serviced by our cutoff week (i.e., Nov. 9, 2018) given that GBS occurred 43-84 days post-vaccination. </w:t>
      </w:r>
    </w:p>
    <w:p w14:paraId="748B39EC" w14:textId="77777777" w:rsidR="00307BF2" w:rsidRPr="00307BF2" w:rsidRDefault="00307BF2" w:rsidP="00DF09F3">
      <w:pPr>
        <w:rPr>
          <w:rFonts w:ascii="Arial" w:hAnsi="Arial" w:cs="Arial"/>
          <w:sz w:val="20"/>
          <w:lang w:eastAsia="ja-JP"/>
        </w:rPr>
      </w:pPr>
    </w:p>
    <w:p w14:paraId="1C39F87D"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 xml:space="preserve">where vt is the number of vaccinations serviced at time period </w:t>
      </w:r>
      <w:r w:rsidRPr="00307BF2">
        <w:rPr>
          <w:rFonts w:ascii="Arial" w:hAnsi="Arial" w:cs="Arial"/>
          <w:i/>
          <w:sz w:val="20"/>
          <w:lang w:eastAsia="ja-JP"/>
        </w:rPr>
        <w:t>t</w:t>
      </w:r>
      <w:r w:rsidRPr="00307BF2">
        <w:rPr>
          <w:rFonts w:ascii="Arial" w:hAnsi="Arial" w:cs="Arial"/>
          <w:sz w:val="20"/>
          <w:lang w:eastAsia="ja-JP"/>
        </w:rPr>
        <w:t xml:space="preserve">, T is the observation week, and </w:t>
      </w:r>
      <w:r w:rsidRPr="00307BF2">
        <w:rPr>
          <w:rFonts w:ascii="Arial" w:hAnsi="Arial" w:cs="Arial"/>
          <w:i/>
          <w:sz w:val="20"/>
          <w:lang w:eastAsia="ja-JP"/>
        </w:rPr>
        <w:t>p</w:t>
      </w:r>
      <w:r w:rsidRPr="00307BF2">
        <w:rPr>
          <w:rFonts w:ascii="Arial" w:hAnsi="Arial" w:cs="Arial"/>
          <w:i/>
          <w:sz w:val="20"/>
          <w:vertAlign w:val="subscript"/>
          <w:lang w:eastAsia="ja-JP"/>
        </w:rPr>
        <w:t>t</w:t>
      </w:r>
      <w:r w:rsidRPr="00307BF2">
        <w:rPr>
          <w:rFonts w:ascii="Arial" w:hAnsi="Arial" w:cs="Arial"/>
          <w:sz w:val="20"/>
          <w:lang w:eastAsia="ja-JP"/>
        </w:rPr>
        <w:t xml:space="preserve"> is the estimated probability of observing a GBS case in the 43-84 day control window after a vaccination in week </w:t>
      </w:r>
      <w:r w:rsidRPr="00307BF2">
        <w:rPr>
          <w:rFonts w:ascii="Arial" w:hAnsi="Arial" w:cs="Arial"/>
          <w:i/>
          <w:sz w:val="20"/>
          <w:lang w:eastAsia="ja-JP"/>
        </w:rPr>
        <w:t>t</w:t>
      </w:r>
      <w:r w:rsidRPr="00307BF2">
        <w:rPr>
          <w:rFonts w:ascii="Arial" w:hAnsi="Arial" w:cs="Arial"/>
          <w:sz w:val="20"/>
          <w:lang w:eastAsia="ja-JP"/>
        </w:rPr>
        <w:t xml:space="preserve"> by the observation week if it occurred.</w:t>
      </w:r>
    </w:p>
    <w:p w14:paraId="76FEA0A8"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The claims delay distribution for the 43-84 day control window was estimated from the clinical delay from the 2015-16 through 2017-18 seasons and the processing delay from the 2017-18 seasons.</w:t>
      </w:r>
    </w:p>
    <w:p w14:paraId="216657A7"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The proposed cutoff date for our early season SCRI allows us to capture an estimated 84% of observed vaccinations through our data through date of March 15, 2019 with over 96% claims maturity. In other words, we have a ~96% chance of observing all of the GBS cases that may have occurred before the end of the control window for High Dose vaccinations administered through Nov. 9, 2018.</w:t>
      </w:r>
    </w:p>
    <w:p w14:paraId="6E3D56A4" w14:textId="77777777" w:rsidR="00307BF2" w:rsidRPr="00307BF2" w:rsidRDefault="00307BF2" w:rsidP="00DF09F3">
      <w:pPr>
        <w:rPr>
          <w:rFonts w:ascii="Arial" w:hAnsi="Arial" w:cs="Arial"/>
          <w:lang w:eastAsia="ja-JP"/>
        </w:rPr>
      </w:pPr>
    </w:p>
    <w:p w14:paraId="4231BB87" w14:textId="77777777" w:rsidR="00307BF2" w:rsidRPr="00307BF2" w:rsidRDefault="00307BF2" w:rsidP="00DF09F3">
      <w:pPr>
        <w:rPr>
          <w:rFonts w:ascii="Arial" w:hAnsi="Arial" w:cs="Arial"/>
          <w:lang w:eastAsia="ja-JP"/>
        </w:rPr>
      </w:pPr>
    </w:p>
    <w:p w14:paraId="08F3FDE4" w14:textId="77777777" w:rsidR="00307BF2" w:rsidRPr="00307BF2" w:rsidRDefault="00307BF2" w:rsidP="00DF09F3">
      <w:pPr>
        <w:rPr>
          <w:rFonts w:ascii="Arial" w:hAnsi="Arial" w:cs="Arial"/>
          <w:lang w:eastAsia="ja-JP"/>
        </w:rPr>
      </w:pPr>
    </w:p>
    <w:p w14:paraId="135FD11F" w14:textId="77777777" w:rsidR="00307BF2" w:rsidRPr="00307BF2" w:rsidRDefault="00307BF2" w:rsidP="00DF09F3">
      <w:pPr>
        <w:pStyle w:val="TableLabel"/>
        <w:rPr>
          <w:rFonts w:ascii="Arial" w:hAnsi="Arial" w:cs="Arial"/>
          <w:sz w:val="20"/>
          <w:szCs w:val="20"/>
          <w:lang w:eastAsia="ja-JP"/>
        </w:rPr>
      </w:pPr>
      <w:r w:rsidRPr="00307BF2">
        <w:rPr>
          <w:rFonts w:ascii="Arial" w:hAnsi="Arial" w:cs="Arial"/>
          <w:sz w:val="20"/>
          <w:szCs w:val="20"/>
          <w:lang w:eastAsia="ja-JP"/>
        </w:rPr>
        <w:lastRenderedPageBreak/>
        <w:t>Table B-1. Count of Vaccinations Serviced per Week Observable by Week 31 in 2017-2018 Season and Cumulative Claims Maturity, High Dose 65+</w:t>
      </w:r>
    </w:p>
    <w:tbl>
      <w:tblPr>
        <w:tblStyle w:val="TableGrid"/>
        <w:tblW w:w="5000" w:type="pct"/>
        <w:tblLayout w:type="fixed"/>
        <w:tblLook w:val="04A0" w:firstRow="1" w:lastRow="0" w:firstColumn="1" w:lastColumn="0" w:noHBand="0" w:noVBand="1"/>
      </w:tblPr>
      <w:tblGrid>
        <w:gridCol w:w="743"/>
        <w:gridCol w:w="1668"/>
        <w:gridCol w:w="2083"/>
        <w:gridCol w:w="1767"/>
        <w:gridCol w:w="1466"/>
        <w:gridCol w:w="1623"/>
      </w:tblGrid>
      <w:tr w:rsidR="00307BF2" w:rsidRPr="00307BF2" w14:paraId="3FC49CB7" w14:textId="77777777" w:rsidTr="009D36BB">
        <w:trPr>
          <w:trHeight w:val="450"/>
        </w:trPr>
        <w:tc>
          <w:tcPr>
            <w:tcW w:w="1289" w:type="pct"/>
            <w:gridSpan w:val="2"/>
            <w:vMerge w:val="restart"/>
            <w:shd w:val="clear" w:color="auto" w:fill="auto"/>
            <w:noWrap/>
            <w:vAlign w:val="center"/>
            <w:hideMark/>
          </w:tcPr>
          <w:p w14:paraId="5DE65C11"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2018-19 Surveillance</w:t>
            </w:r>
          </w:p>
        </w:tc>
        <w:tc>
          <w:tcPr>
            <w:tcW w:w="2843" w:type="pct"/>
            <w:gridSpan w:val="3"/>
            <w:vMerge w:val="restart"/>
            <w:shd w:val="clear" w:color="auto" w:fill="auto"/>
            <w:vAlign w:val="center"/>
            <w:hideMark/>
          </w:tcPr>
          <w:p w14:paraId="6966CECA"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Real-Time Surveillance Vaccines Serviced</w:t>
            </w:r>
            <w:r w:rsidRPr="00307BF2">
              <w:rPr>
                <w:rFonts w:ascii="Arial" w:eastAsia="Times New Roman" w:hAnsi="Arial" w:cs="Arial"/>
                <w:b/>
                <w:bCs/>
                <w:color w:val="000000"/>
              </w:rPr>
              <w:br/>
              <w:t>(2017-2018 Season)</w:t>
            </w:r>
          </w:p>
        </w:tc>
        <w:tc>
          <w:tcPr>
            <w:tcW w:w="868" w:type="pct"/>
            <w:vMerge w:val="restart"/>
            <w:shd w:val="clear" w:color="auto" w:fill="auto"/>
            <w:vAlign w:val="center"/>
            <w:hideMark/>
          </w:tcPr>
          <w:p w14:paraId="28181AB0"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Claims Maturity by Cutoff</w:t>
            </w:r>
          </w:p>
        </w:tc>
      </w:tr>
      <w:tr w:rsidR="00307BF2" w:rsidRPr="00307BF2" w14:paraId="211883FF" w14:textId="77777777" w:rsidTr="00307BF2">
        <w:trPr>
          <w:trHeight w:val="450"/>
        </w:trPr>
        <w:tc>
          <w:tcPr>
            <w:tcW w:w="1289" w:type="pct"/>
            <w:gridSpan w:val="2"/>
            <w:vMerge/>
            <w:shd w:val="clear" w:color="auto" w:fill="auto"/>
            <w:vAlign w:val="center"/>
            <w:hideMark/>
          </w:tcPr>
          <w:p w14:paraId="74BCFCF5" w14:textId="77777777" w:rsidR="00307BF2" w:rsidRPr="00307BF2" w:rsidRDefault="00307BF2" w:rsidP="00307BF2">
            <w:pPr>
              <w:spacing w:after="0" w:line="20" w:lineRule="atLeast"/>
              <w:rPr>
                <w:rFonts w:ascii="Arial" w:eastAsia="Times New Roman" w:hAnsi="Arial" w:cs="Arial"/>
                <w:b/>
                <w:bCs/>
                <w:color w:val="000000"/>
              </w:rPr>
            </w:pPr>
          </w:p>
        </w:tc>
        <w:tc>
          <w:tcPr>
            <w:tcW w:w="2843" w:type="pct"/>
            <w:gridSpan w:val="3"/>
            <w:vMerge/>
            <w:shd w:val="clear" w:color="auto" w:fill="auto"/>
            <w:vAlign w:val="center"/>
            <w:hideMark/>
          </w:tcPr>
          <w:p w14:paraId="1141331A" w14:textId="77777777" w:rsidR="00307BF2" w:rsidRPr="00307BF2" w:rsidRDefault="00307BF2" w:rsidP="00307BF2">
            <w:pPr>
              <w:spacing w:after="0" w:line="20" w:lineRule="atLeast"/>
              <w:rPr>
                <w:rFonts w:ascii="Arial" w:eastAsia="Times New Roman" w:hAnsi="Arial" w:cs="Arial"/>
                <w:b/>
                <w:bCs/>
                <w:color w:val="000000"/>
              </w:rPr>
            </w:pPr>
          </w:p>
        </w:tc>
        <w:tc>
          <w:tcPr>
            <w:tcW w:w="868" w:type="pct"/>
            <w:vMerge/>
            <w:shd w:val="clear" w:color="auto" w:fill="auto"/>
            <w:vAlign w:val="center"/>
            <w:hideMark/>
          </w:tcPr>
          <w:p w14:paraId="0D5215BC" w14:textId="77777777" w:rsidR="00307BF2" w:rsidRPr="00307BF2" w:rsidRDefault="00307BF2" w:rsidP="00307BF2">
            <w:pPr>
              <w:spacing w:after="0" w:line="20" w:lineRule="atLeast"/>
              <w:rPr>
                <w:rFonts w:ascii="Arial" w:eastAsia="Times New Roman" w:hAnsi="Arial" w:cs="Arial"/>
                <w:b/>
                <w:bCs/>
                <w:color w:val="000000"/>
              </w:rPr>
            </w:pPr>
          </w:p>
        </w:tc>
      </w:tr>
      <w:tr w:rsidR="00307BF2" w:rsidRPr="00307BF2" w14:paraId="5551E357" w14:textId="77777777" w:rsidTr="00307BF2">
        <w:trPr>
          <w:trHeight w:val="300"/>
        </w:trPr>
        <w:tc>
          <w:tcPr>
            <w:tcW w:w="397" w:type="pct"/>
            <w:shd w:val="clear" w:color="auto" w:fill="auto"/>
            <w:noWrap/>
            <w:vAlign w:val="center"/>
            <w:hideMark/>
          </w:tcPr>
          <w:p w14:paraId="448C980A"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Week</w:t>
            </w:r>
          </w:p>
        </w:tc>
        <w:tc>
          <w:tcPr>
            <w:tcW w:w="892" w:type="pct"/>
            <w:shd w:val="clear" w:color="auto" w:fill="auto"/>
            <w:noWrap/>
            <w:vAlign w:val="center"/>
            <w:hideMark/>
          </w:tcPr>
          <w:p w14:paraId="60B19FA2"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Cutoff Date</w:t>
            </w:r>
          </w:p>
        </w:tc>
        <w:tc>
          <w:tcPr>
            <w:tcW w:w="1114" w:type="pct"/>
            <w:shd w:val="clear" w:color="auto" w:fill="auto"/>
            <w:noWrap/>
            <w:vAlign w:val="center"/>
            <w:hideMark/>
          </w:tcPr>
          <w:p w14:paraId="1945E830"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 Cumulative</w:t>
            </w:r>
          </w:p>
        </w:tc>
        <w:tc>
          <w:tcPr>
            <w:tcW w:w="945" w:type="pct"/>
            <w:shd w:val="clear" w:color="auto" w:fill="auto"/>
            <w:noWrap/>
            <w:vAlign w:val="center"/>
            <w:hideMark/>
          </w:tcPr>
          <w:p w14:paraId="29E94737"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 Per Week</w:t>
            </w:r>
          </w:p>
        </w:tc>
        <w:tc>
          <w:tcPr>
            <w:tcW w:w="784" w:type="pct"/>
            <w:shd w:val="clear" w:color="auto" w:fill="auto"/>
            <w:noWrap/>
            <w:vAlign w:val="center"/>
            <w:hideMark/>
          </w:tcPr>
          <w:p w14:paraId="755DD149" w14:textId="77777777" w:rsidR="00307BF2" w:rsidRPr="00307BF2" w:rsidRDefault="00307BF2" w:rsidP="00307BF2">
            <w:pPr>
              <w:spacing w:after="0" w:line="20" w:lineRule="atLeast"/>
              <w:jc w:val="center"/>
              <w:rPr>
                <w:rFonts w:ascii="Arial" w:eastAsia="Times New Roman" w:hAnsi="Arial" w:cs="Arial"/>
                <w:b/>
                <w:bCs/>
                <w:color w:val="000000"/>
              </w:rPr>
            </w:pPr>
            <w:r w:rsidRPr="00307BF2">
              <w:rPr>
                <w:rFonts w:ascii="Arial" w:eastAsia="Times New Roman" w:hAnsi="Arial" w:cs="Arial"/>
                <w:b/>
                <w:bCs/>
                <w:color w:val="000000"/>
              </w:rPr>
              <w:t xml:space="preserve">Cum. % </w:t>
            </w:r>
          </w:p>
        </w:tc>
        <w:tc>
          <w:tcPr>
            <w:tcW w:w="868" w:type="pct"/>
            <w:vMerge/>
            <w:shd w:val="clear" w:color="auto" w:fill="auto"/>
            <w:vAlign w:val="center"/>
            <w:hideMark/>
          </w:tcPr>
          <w:p w14:paraId="2B32C23A" w14:textId="77777777" w:rsidR="00307BF2" w:rsidRPr="00307BF2" w:rsidRDefault="00307BF2" w:rsidP="00307BF2">
            <w:pPr>
              <w:spacing w:after="0" w:line="20" w:lineRule="atLeast"/>
              <w:rPr>
                <w:rFonts w:ascii="Arial" w:eastAsia="Times New Roman" w:hAnsi="Arial" w:cs="Arial"/>
                <w:b/>
                <w:bCs/>
                <w:color w:val="000000"/>
              </w:rPr>
            </w:pPr>
          </w:p>
        </w:tc>
      </w:tr>
      <w:tr w:rsidR="00307BF2" w:rsidRPr="00307BF2" w14:paraId="133FDDF9" w14:textId="77777777" w:rsidTr="00307BF2">
        <w:trPr>
          <w:trHeight w:val="300"/>
        </w:trPr>
        <w:tc>
          <w:tcPr>
            <w:tcW w:w="397" w:type="pct"/>
            <w:shd w:val="clear" w:color="auto" w:fill="auto"/>
            <w:noWrap/>
            <w:vAlign w:val="center"/>
            <w:hideMark/>
          </w:tcPr>
          <w:p w14:paraId="418B6A41"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w:t>
            </w:r>
          </w:p>
        </w:tc>
        <w:tc>
          <w:tcPr>
            <w:tcW w:w="892" w:type="pct"/>
            <w:shd w:val="clear" w:color="auto" w:fill="auto"/>
            <w:noWrap/>
            <w:vAlign w:val="center"/>
            <w:hideMark/>
          </w:tcPr>
          <w:p w14:paraId="1C781DCD"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8/17/2018</w:t>
            </w:r>
          </w:p>
        </w:tc>
        <w:tc>
          <w:tcPr>
            <w:tcW w:w="1114" w:type="pct"/>
            <w:shd w:val="clear" w:color="auto" w:fill="auto"/>
            <w:noWrap/>
            <w:vAlign w:val="center"/>
            <w:hideMark/>
          </w:tcPr>
          <w:p w14:paraId="471C015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57,991 </w:t>
            </w:r>
          </w:p>
        </w:tc>
        <w:tc>
          <w:tcPr>
            <w:tcW w:w="945" w:type="pct"/>
            <w:shd w:val="clear" w:color="auto" w:fill="auto"/>
            <w:noWrap/>
            <w:vAlign w:val="center"/>
            <w:hideMark/>
          </w:tcPr>
          <w:p w14:paraId="186B2A9D"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57,991 </w:t>
            </w:r>
          </w:p>
        </w:tc>
        <w:tc>
          <w:tcPr>
            <w:tcW w:w="784" w:type="pct"/>
            <w:shd w:val="clear" w:color="auto" w:fill="auto"/>
            <w:noWrap/>
            <w:vAlign w:val="center"/>
            <w:hideMark/>
          </w:tcPr>
          <w:p w14:paraId="624E86A0"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0.7%</w:t>
            </w:r>
          </w:p>
        </w:tc>
        <w:tc>
          <w:tcPr>
            <w:tcW w:w="868" w:type="pct"/>
            <w:shd w:val="clear" w:color="auto" w:fill="auto"/>
            <w:noWrap/>
            <w:vAlign w:val="center"/>
            <w:hideMark/>
          </w:tcPr>
          <w:p w14:paraId="798F8DCD"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99.3%</w:t>
            </w:r>
          </w:p>
        </w:tc>
      </w:tr>
      <w:tr w:rsidR="00307BF2" w:rsidRPr="00307BF2" w14:paraId="1828BCF9" w14:textId="77777777" w:rsidTr="00307BF2">
        <w:trPr>
          <w:trHeight w:val="300"/>
        </w:trPr>
        <w:tc>
          <w:tcPr>
            <w:tcW w:w="397" w:type="pct"/>
            <w:shd w:val="clear" w:color="auto" w:fill="auto"/>
            <w:noWrap/>
            <w:vAlign w:val="center"/>
            <w:hideMark/>
          </w:tcPr>
          <w:p w14:paraId="14334D8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w:t>
            </w:r>
          </w:p>
        </w:tc>
        <w:tc>
          <w:tcPr>
            <w:tcW w:w="892" w:type="pct"/>
            <w:shd w:val="clear" w:color="auto" w:fill="auto"/>
            <w:noWrap/>
            <w:vAlign w:val="center"/>
            <w:hideMark/>
          </w:tcPr>
          <w:p w14:paraId="0F323D77"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8/24/2018</w:t>
            </w:r>
          </w:p>
        </w:tc>
        <w:tc>
          <w:tcPr>
            <w:tcW w:w="1114" w:type="pct"/>
            <w:shd w:val="clear" w:color="auto" w:fill="auto"/>
            <w:noWrap/>
            <w:vAlign w:val="center"/>
            <w:hideMark/>
          </w:tcPr>
          <w:p w14:paraId="156CB6A8"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165,736 </w:t>
            </w:r>
          </w:p>
        </w:tc>
        <w:tc>
          <w:tcPr>
            <w:tcW w:w="945" w:type="pct"/>
            <w:shd w:val="clear" w:color="auto" w:fill="auto"/>
            <w:noWrap/>
            <w:vAlign w:val="center"/>
            <w:hideMark/>
          </w:tcPr>
          <w:p w14:paraId="06A7F5E5"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107,745 </w:t>
            </w:r>
          </w:p>
        </w:tc>
        <w:tc>
          <w:tcPr>
            <w:tcW w:w="784" w:type="pct"/>
            <w:shd w:val="clear" w:color="auto" w:fill="auto"/>
            <w:noWrap/>
            <w:vAlign w:val="center"/>
            <w:hideMark/>
          </w:tcPr>
          <w:p w14:paraId="749101C5"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1.9%</w:t>
            </w:r>
          </w:p>
        </w:tc>
        <w:tc>
          <w:tcPr>
            <w:tcW w:w="868" w:type="pct"/>
            <w:shd w:val="clear" w:color="auto" w:fill="auto"/>
            <w:noWrap/>
            <w:vAlign w:val="center"/>
            <w:hideMark/>
          </w:tcPr>
          <w:p w14:paraId="79FDC98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99.2%</w:t>
            </w:r>
          </w:p>
        </w:tc>
      </w:tr>
      <w:tr w:rsidR="00307BF2" w:rsidRPr="00307BF2" w14:paraId="1BB4E131" w14:textId="77777777" w:rsidTr="00307BF2">
        <w:trPr>
          <w:trHeight w:val="300"/>
        </w:trPr>
        <w:tc>
          <w:tcPr>
            <w:tcW w:w="397" w:type="pct"/>
            <w:shd w:val="clear" w:color="auto" w:fill="auto"/>
            <w:noWrap/>
            <w:vAlign w:val="center"/>
            <w:hideMark/>
          </w:tcPr>
          <w:p w14:paraId="6DE66536"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3</w:t>
            </w:r>
          </w:p>
        </w:tc>
        <w:tc>
          <w:tcPr>
            <w:tcW w:w="892" w:type="pct"/>
            <w:shd w:val="clear" w:color="auto" w:fill="auto"/>
            <w:noWrap/>
            <w:vAlign w:val="center"/>
            <w:hideMark/>
          </w:tcPr>
          <w:p w14:paraId="3AC5B0C5"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8/31/2018</w:t>
            </w:r>
          </w:p>
        </w:tc>
        <w:tc>
          <w:tcPr>
            <w:tcW w:w="1114" w:type="pct"/>
            <w:shd w:val="clear" w:color="auto" w:fill="auto"/>
            <w:noWrap/>
            <w:vAlign w:val="center"/>
            <w:hideMark/>
          </w:tcPr>
          <w:p w14:paraId="4D1B3BA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369,097 </w:t>
            </w:r>
          </w:p>
        </w:tc>
        <w:tc>
          <w:tcPr>
            <w:tcW w:w="945" w:type="pct"/>
            <w:shd w:val="clear" w:color="auto" w:fill="auto"/>
            <w:noWrap/>
            <w:vAlign w:val="center"/>
            <w:hideMark/>
          </w:tcPr>
          <w:p w14:paraId="28CB3C99"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203,361 </w:t>
            </w:r>
          </w:p>
        </w:tc>
        <w:tc>
          <w:tcPr>
            <w:tcW w:w="784" w:type="pct"/>
            <w:shd w:val="clear" w:color="auto" w:fill="auto"/>
            <w:noWrap/>
            <w:vAlign w:val="center"/>
            <w:hideMark/>
          </w:tcPr>
          <w:p w14:paraId="17E07A66"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4.2%</w:t>
            </w:r>
          </w:p>
        </w:tc>
        <w:tc>
          <w:tcPr>
            <w:tcW w:w="868" w:type="pct"/>
            <w:shd w:val="clear" w:color="auto" w:fill="auto"/>
            <w:noWrap/>
            <w:vAlign w:val="center"/>
            <w:hideMark/>
          </w:tcPr>
          <w:p w14:paraId="19C4531B"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99.2%</w:t>
            </w:r>
          </w:p>
        </w:tc>
      </w:tr>
      <w:tr w:rsidR="00307BF2" w:rsidRPr="00307BF2" w14:paraId="582DA99F" w14:textId="77777777" w:rsidTr="00307BF2">
        <w:trPr>
          <w:trHeight w:val="300"/>
        </w:trPr>
        <w:tc>
          <w:tcPr>
            <w:tcW w:w="397" w:type="pct"/>
            <w:shd w:val="clear" w:color="auto" w:fill="auto"/>
            <w:noWrap/>
            <w:vAlign w:val="center"/>
            <w:hideMark/>
          </w:tcPr>
          <w:p w14:paraId="052FD8FD"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4</w:t>
            </w:r>
          </w:p>
        </w:tc>
        <w:tc>
          <w:tcPr>
            <w:tcW w:w="892" w:type="pct"/>
            <w:shd w:val="clear" w:color="auto" w:fill="auto"/>
            <w:noWrap/>
            <w:vAlign w:val="center"/>
            <w:hideMark/>
          </w:tcPr>
          <w:p w14:paraId="17A420A1"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9/7/2018</w:t>
            </w:r>
          </w:p>
        </w:tc>
        <w:tc>
          <w:tcPr>
            <w:tcW w:w="1114" w:type="pct"/>
            <w:shd w:val="clear" w:color="auto" w:fill="auto"/>
            <w:noWrap/>
            <w:vAlign w:val="center"/>
            <w:hideMark/>
          </w:tcPr>
          <w:p w14:paraId="0E84753E"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705,503 </w:t>
            </w:r>
          </w:p>
        </w:tc>
        <w:tc>
          <w:tcPr>
            <w:tcW w:w="945" w:type="pct"/>
            <w:shd w:val="clear" w:color="auto" w:fill="auto"/>
            <w:noWrap/>
            <w:vAlign w:val="center"/>
            <w:hideMark/>
          </w:tcPr>
          <w:p w14:paraId="0A927A35"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336,406 </w:t>
            </w:r>
          </w:p>
        </w:tc>
        <w:tc>
          <w:tcPr>
            <w:tcW w:w="784" w:type="pct"/>
            <w:shd w:val="clear" w:color="auto" w:fill="auto"/>
            <w:noWrap/>
            <w:vAlign w:val="center"/>
            <w:hideMark/>
          </w:tcPr>
          <w:p w14:paraId="3066FCF3"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8.0%</w:t>
            </w:r>
          </w:p>
        </w:tc>
        <w:tc>
          <w:tcPr>
            <w:tcW w:w="868" w:type="pct"/>
            <w:shd w:val="clear" w:color="auto" w:fill="auto"/>
            <w:noWrap/>
            <w:vAlign w:val="center"/>
            <w:hideMark/>
          </w:tcPr>
          <w:p w14:paraId="7A02CADE"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99.0%</w:t>
            </w:r>
          </w:p>
        </w:tc>
      </w:tr>
      <w:tr w:rsidR="00307BF2" w:rsidRPr="00307BF2" w14:paraId="5B448A46" w14:textId="77777777" w:rsidTr="00307BF2">
        <w:trPr>
          <w:trHeight w:val="300"/>
        </w:trPr>
        <w:tc>
          <w:tcPr>
            <w:tcW w:w="397" w:type="pct"/>
            <w:shd w:val="clear" w:color="auto" w:fill="auto"/>
            <w:noWrap/>
            <w:vAlign w:val="center"/>
            <w:hideMark/>
          </w:tcPr>
          <w:p w14:paraId="6AD1261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5</w:t>
            </w:r>
          </w:p>
        </w:tc>
        <w:tc>
          <w:tcPr>
            <w:tcW w:w="892" w:type="pct"/>
            <w:shd w:val="clear" w:color="auto" w:fill="auto"/>
            <w:noWrap/>
            <w:vAlign w:val="center"/>
            <w:hideMark/>
          </w:tcPr>
          <w:p w14:paraId="74AECDFD"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9/14/2018</w:t>
            </w:r>
          </w:p>
        </w:tc>
        <w:tc>
          <w:tcPr>
            <w:tcW w:w="1114" w:type="pct"/>
            <w:shd w:val="clear" w:color="auto" w:fill="auto"/>
            <w:noWrap/>
            <w:vAlign w:val="center"/>
            <w:hideMark/>
          </w:tcPr>
          <w:p w14:paraId="71216582"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1,267,531 </w:t>
            </w:r>
          </w:p>
        </w:tc>
        <w:tc>
          <w:tcPr>
            <w:tcW w:w="945" w:type="pct"/>
            <w:shd w:val="clear" w:color="auto" w:fill="auto"/>
            <w:noWrap/>
            <w:vAlign w:val="center"/>
            <w:hideMark/>
          </w:tcPr>
          <w:p w14:paraId="29401D25"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562,028 </w:t>
            </w:r>
          </w:p>
        </w:tc>
        <w:tc>
          <w:tcPr>
            <w:tcW w:w="784" w:type="pct"/>
            <w:shd w:val="clear" w:color="auto" w:fill="auto"/>
            <w:noWrap/>
            <w:vAlign w:val="center"/>
            <w:hideMark/>
          </w:tcPr>
          <w:p w14:paraId="1BAAE418"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14.4%</w:t>
            </w:r>
          </w:p>
        </w:tc>
        <w:tc>
          <w:tcPr>
            <w:tcW w:w="868" w:type="pct"/>
            <w:shd w:val="clear" w:color="auto" w:fill="auto"/>
            <w:noWrap/>
            <w:vAlign w:val="center"/>
            <w:hideMark/>
          </w:tcPr>
          <w:p w14:paraId="05FD236C"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98.9%</w:t>
            </w:r>
          </w:p>
        </w:tc>
      </w:tr>
      <w:tr w:rsidR="00307BF2" w:rsidRPr="00307BF2" w14:paraId="2303A48C" w14:textId="77777777" w:rsidTr="00307BF2">
        <w:trPr>
          <w:trHeight w:val="300"/>
        </w:trPr>
        <w:tc>
          <w:tcPr>
            <w:tcW w:w="397" w:type="pct"/>
            <w:shd w:val="clear" w:color="auto" w:fill="auto"/>
            <w:noWrap/>
            <w:vAlign w:val="center"/>
            <w:hideMark/>
          </w:tcPr>
          <w:p w14:paraId="6F79876D"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6</w:t>
            </w:r>
          </w:p>
        </w:tc>
        <w:tc>
          <w:tcPr>
            <w:tcW w:w="892" w:type="pct"/>
            <w:shd w:val="clear" w:color="auto" w:fill="auto"/>
            <w:noWrap/>
            <w:vAlign w:val="center"/>
            <w:hideMark/>
          </w:tcPr>
          <w:p w14:paraId="244D654C"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9/21/2018</w:t>
            </w:r>
          </w:p>
        </w:tc>
        <w:tc>
          <w:tcPr>
            <w:tcW w:w="1114" w:type="pct"/>
            <w:shd w:val="clear" w:color="auto" w:fill="auto"/>
            <w:noWrap/>
            <w:vAlign w:val="center"/>
            <w:hideMark/>
          </w:tcPr>
          <w:p w14:paraId="4833E276"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1,987,041 </w:t>
            </w:r>
          </w:p>
        </w:tc>
        <w:tc>
          <w:tcPr>
            <w:tcW w:w="945" w:type="pct"/>
            <w:shd w:val="clear" w:color="auto" w:fill="auto"/>
            <w:noWrap/>
            <w:vAlign w:val="center"/>
            <w:hideMark/>
          </w:tcPr>
          <w:p w14:paraId="09839825"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719,510 </w:t>
            </w:r>
          </w:p>
        </w:tc>
        <w:tc>
          <w:tcPr>
            <w:tcW w:w="784" w:type="pct"/>
            <w:shd w:val="clear" w:color="auto" w:fill="auto"/>
            <w:noWrap/>
            <w:vAlign w:val="center"/>
            <w:hideMark/>
          </w:tcPr>
          <w:p w14:paraId="18707DAA"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22.6%</w:t>
            </w:r>
          </w:p>
        </w:tc>
        <w:tc>
          <w:tcPr>
            <w:tcW w:w="868" w:type="pct"/>
            <w:shd w:val="clear" w:color="auto" w:fill="auto"/>
            <w:noWrap/>
            <w:vAlign w:val="center"/>
            <w:hideMark/>
          </w:tcPr>
          <w:p w14:paraId="2E919B68"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98.7%</w:t>
            </w:r>
          </w:p>
        </w:tc>
      </w:tr>
      <w:tr w:rsidR="00307BF2" w:rsidRPr="00307BF2" w14:paraId="1E42D036" w14:textId="77777777" w:rsidTr="00307BF2">
        <w:trPr>
          <w:trHeight w:val="300"/>
        </w:trPr>
        <w:tc>
          <w:tcPr>
            <w:tcW w:w="397" w:type="pct"/>
            <w:shd w:val="clear" w:color="auto" w:fill="auto"/>
            <w:noWrap/>
            <w:vAlign w:val="center"/>
            <w:hideMark/>
          </w:tcPr>
          <w:p w14:paraId="5DCC5870"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7</w:t>
            </w:r>
          </w:p>
        </w:tc>
        <w:tc>
          <w:tcPr>
            <w:tcW w:w="892" w:type="pct"/>
            <w:shd w:val="clear" w:color="auto" w:fill="auto"/>
            <w:noWrap/>
            <w:vAlign w:val="center"/>
            <w:hideMark/>
          </w:tcPr>
          <w:p w14:paraId="0369A8C4"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9/28/2018</w:t>
            </w:r>
          </w:p>
        </w:tc>
        <w:tc>
          <w:tcPr>
            <w:tcW w:w="1114" w:type="pct"/>
            <w:shd w:val="clear" w:color="auto" w:fill="auto"/>
            <w:noWrap/>
            <w:vAlign w:val="center"/>
            <w:hideMark/>
          </w:tcPr>
          <w:p w14:paraId="077C2626"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2,845,638 </w:t>
            </w:r>
          </w:p>
        </w:tc>
        <w:tc>
          <w:tcPr>
            <w:tcW w:w="945" w:type="pct"/>
            <w:shd w:val="clear" w:color="auto" w:fill="auto"/>
            <w:noWrap/>
            <w:vAlign w:val="center"/>
            <w:hideMark/>
          </w:tcPr>
          <w:p w14:paraId="40D02319"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858,597 </w:t>
            </w:r>
          </w:p>
        </w:tc>
        <w:tc>
          <w:tcPr>
            <w:tcW w:w="784" w:type="pct"/>
            <w:shd w:val="clear" w:color="auto" w:fill="auto"/>
            <w:noWrap/>
            <w:vAlign w:val="center"/>
            <w:hideMark/>
          </w:tcPr>
          <w:p w14:paraId="0BDF3EC4"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32.3%</w:t>
            </w:r>
          </w:p>
        </w:tc>
        <w:tc>
          <w:tcPr>
            <w:tcW w:w="868" w:type="pct"/>
            <w:shd w:val="clear" w:color="auto" w:fill="auto"/>
            <w:noWrap/>
            <w:vAlign w:val="center"/>
            <w:hideMark/>
          </w:tcPr>
          <w:p w14:paraId="0E77A006"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98.5%</w:t>
            </w:r>
          </w:p>
        </w:tc>
      </w:tr>
      <w:tr w:rsidR="00307BF2" w:rsidRPr="00307BF2" w14:paraId="6A22920A" w14:textId="77777777" w:rsidTr="00307BF2">
        <w:trPr>
          <w:trHeight w:val="300"/>
        </w:trPr>
        <w:tc>
          <w:tcPr>
            <w:tcW w:w="397" w:type="pct"/>
            <w:shd w:val="clear" w:color="auto" w:fill="auto"/>
            <w:noWrap/>
            <w:vAlign w:val="center"/>
            <w:hideMark/>
          </w:tcPr>
          <w:p w14:paraId="043A6CC8"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8</w:t>
            </w:r>
          </w:p>
        </w:tc>
        <w:tc>
          <w:tcPr>
            <w:tcW w:w="892" w:type="pct"/>
            <w:shd w:val="clear" w:color="auto" w:fill="auto"/>
            <w:noWrap/>
            <w:vAlign w:val="center"/>
            <w:hideMark/>
          </w:tcPr>
          <w:p w14:paraId="506BDAD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10/5/2018</w:t>
            </w:r>
          </w:p>
        </w:tc>
        <w:tc>
          <w:tcPr>
            <w:tcW w:w="1114" w:type="pct"/>
            <w:shd w:val="clear" w:color="auto" w:fill="auto"/>
            <w:noWrap/>
            <w:vAlign w:val="center"/>
            <w:hideMark/>
          </w:tcPr>
          <w:p w14:paraId="54B868EA"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3,904,793 </w:t>
            </w:r>
          </w:p>
        </w:tc>
        <w:tc>
          <w:tcPr>
            <w:tcW w:w="945" w:type="pct"/>
            <w:shd w:val="clear" w:color="auto" w:fill="auto"/>
            <w:noWrap/>
            <w:vAlign w:val="center"/>
            <w:hideMark/>
          </w:tcPr>
          <w:p w14:paraId="419DB2EC"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1,059,155 </w:t>
            </w:r>
          </w:p>
        </w:tc>
        <w:tc>
          <w:tcPr>
            <w:tcW w:w="784" w:type="pct"/>
            <w:shd w:val="clear" w:color="auto" w:fill="auto"/>
            <w:noWrap/>
            <w:vAlign w:val="center"/>
            <w:hideMark/>
          </w:tcPr>
          <w:p w14:paraId="59E5E060"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44.4%</w:t>
            </w:r>
          </w:p>
        </w:tc>
        <w:tc>
          <w:tcPr>
            <w:tcW w:w="868" w:type="pct"/>
            <w:shd w:val="clear" w:color="auto" w:fill="auto"/>
            <w:noWrap/>
            <w:vAlign w:val="center"/>
            <w:hideMark/>
          </w:tcPr>
          <w:p w14:paraId="62DD982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98.3%</w:t>
            </w:r>
          </w:p>
        </w:tc>
      </w:tr>
      <w:tr w:rsidR="00307BF2" w:rsidRPr="00307BF2" w14:paraId="6E20F9D8" w14:textId="77777777" w:rsidTr="00307BF2">
        <w:trPr>
          <w:trHeight w:val="300"/>
        </w:trPr>
        <w:tc>
          <w:tcPr>
            <w:tcW w:w="397" w:type="pct"/>
            <w:shd w:val="clear" w:color="auto" w:fill="auto"/>
            <w:noWrap/>
            <w:vAlign w:val="center"/>
            <w:hideMark/>
          </w:tcPr>
          <w:p w14:paraId="4B49783A"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9</w:t>
            </w:r>
          </w:p>
        </w:tc>
        <w:tc>
          <w:tcPr>
            <w:tcW w:w="892" w:type="pct"/>
            <w:shd w:val="clear" w:color="auto" w:fill="auto"/>
            <w:noWrap/>
            <w:vAlign w:val="center"/>
            <w:hideMark/>
          </w:tcPr>
          <w:p w14:paraId="5C9626C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10/12/2018</w:t>
            </w:r>
          </w:p>
        </w:tc>
        <w:tc>
          <w:tcPr>
            <w:tcW w:w="1114" w:type="pct"/>
            <w:shd w:val="clear" w:color="auto" w:fill="auto"/>
            <w:noWrap/>
            <w:vAlign w:val="center"/>
            <w:hideMark/>
          </w:tcPr>
          <w:p w14:paraId="075B8F98"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4,852,582 </w:t>
            </w:r>
          </w:p>
        </w:tc>
        <w:tc>
          <w:tcPr>
            <w:tcW w:w="945" w:type="pct"/>
            <w:shd w:val="clear" w:color="auto" w:fill="auto"/>
            <w:noWrap/>
            <w:vAlign w:val="center"/>
            <w:hideMark/>
          </w:tcPr>
          <w:p w14:paraId="5EA07D21"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947,789 </w:t>
            </w:r>
          </w:p>
        </w:tc>
        <w:tc>
          <w:tcPr>
            <w:tcW w:w="784" w:type="pct"/>
            <w:shd w:val="clear" w:color="auto" w:fill="auto"/>
            <w:noWrap/>
            <w:vAlign w:val="center"/>
            <w:hideMark/>
          </w:tcPr>
          <w:p w14:paraId="4DED3CB2"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55.1%</w:t>
            </w:r>
          </w:p>
        </w:tc>
        <w:tc>
          <w:tcPr>
            <w:tcW w:w="868" w:type="pct"/>
            <w:shd w:val="clear" w:color="auto" w:fill="auto"/>
            <w:noWrap/>
            <w:vAlign w:val="center"/>
            <w:hideMark/>
          </w:tcPr>
          <w:p w14:paraId="213E4D1C"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98.0%</w:t>
            </w:r>
          </w:p>
        </w:tc>
      </w:tr>
      <w:tr w:rsidR="00307BF2" w:rsidRPr="00307BF2" w14:paraId="1C7C4F45" w14:textId="77777777" w:rsidTr="00307BF2">
        <w:trPr>
          <w:trHeight w:val="300"/>
        </w:trPr>
        <w:tc>
          <w:tcPr>
            <w:tcW w:w="397" w:type="pct"/>
            <w:shd w:val="clear" w:color="auto" w:fill="auto"/>
            <w:noWrap/>
            <w:vAlign w:val="center"/>
            <w:hideMark/>
          </w:tcPr>
          <w:p w14:paraId="021DC90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10</w:t>
            </w:r>
          </w:p>
        </w:tc>
        <w:tc>
          <w:tcPr>
            <w:tcW w:w="892" w:type="pct"/>
            <w:shd w:val="clear" w:color="auto" w:fill="auto"/>
            <w:noWrap/>
            <w:vAlign w:val="center"/>
            <w:hideMark/>
          </w:tcPr>
          <w:p w14:paraId="4BB61198"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10/19/2018</w:t>
            </w:r>
          </w:p>
        </w:tc>
        <w:tc>
          <w:tcPr>
            <w:tcW w:w="1114" w:type="pct"/>
            <w:shd w:val="clear" w:color="auto" w:fill="auto"/>
            <w:noWrap/>
            <w:vAlign w:val="center"/>
            <w:hideMark/>
          </w:tcPr>
          <w:p w14:paraId="22CDDE52"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5,699,928 </w:t>
            </w:r>
          </w:p>
        </w:tc>
        <w:tc>
          <w:tcPr>
            <w:tcW w:w="945" w:type="pct"/>
            <w:shd w:val="clear" w:color="auto" w:fill="auto"/>
            <w:noWrap/>
            <w:vAlign w:val="center"/>
            <w:hideMark/>
          </w:tcPr>
          <w:p w14:paraId="4ED6C20F"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847,346 </w:t>
            </w:r>
          </w:p>
        </w:tc>
        <w:tc>
          <w:tcPr>
            <w:tcW w:w="784" w:type="pct"/>
            <w:shd w:val="clear" w:color="auto" w:fill="auto"/>
            <w:noWrap/>
            <w:vAlign w:val="center"/>
            <w:hideMark/>
          </w:tcPr>
          <w:p w14:paraId="1FDFA439"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64.7%</w:t>
            </w:r>
          </w:p>
        </w:tc>
        <w:tc>
          <w:tcPr>
            <w:tcW w:w="868" w:type="pct"/>
            <w:shd w:val="clear" w:color="auto" w:fill="auto"/>
            <w:noWrap/>
            <w:vAlign w:val="center"/>
            <w:hideMark/>
          </w:tcPr>
          <w:p w14:paraId="61ABF253"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97.7%</w:t>
            </w:r>
          </w:p>
        </w:tc>
      </w:tr>
      <w:tr w:rsidR="00307BF2" w:rsidRPr="00307BF2" w14:paraId="6B75B340" w14:textId="77777777" w:rsidTr="00307BF2">
        <w:trPr>
          <w:trHeight w:val="300"/>
        </w:trPr>
        <w:tc>
          <w:tcPr>
            <w:tcW w:w="397" w:type="pct"/>
            <w:shd w:val="clear" w:color="auto" w:fill="auto"/>
            <w:noWrap/>
            <w:vAlign w:val="center"/>
            <w:hideMark/>
          </w:tcPr>
          <w:p w14:paraId="67F9B9DE"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11</w:t>
            </w:r>
          </w:p>
        </w:tc>
        <w:tc>
          <w:tcPr>
            <w:tcW w:w="892" w:type="pct"/>
            <w:shd w:val="clear" w:color="auto" w:fill="auto"/>
            <w:noWrap/>
            <w:vAlign w:val="center"/>
            <w:hideMark/>
          </w:tcPr>
          <w:p w14:paraId="725C7581"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10/26/2018</w:t>
            </w:r>
          </w:p>
        </w:tc>
        <w:tc>
          <w:tcPr>
            <w:tcW w:w="1114" w:type="pct"/>
            <w:shd w:val="clear" w:color="auto" w:fill="auto"/>
            <w:noWrap/>
            <w:vAlign w:val="center"/>
            <w:hideMark/>
          </w:tcPr>
          <w:p w14:paraId="6014B95E"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6,408,081 </w:t>
            </w:r>
          </w:p>
        </w:tc>
        <w:tc>
          <w:tcPr>
            <w:tcW w:w="945" w:type="pct"/>
            <w:shd w:val="clear" w:color="auto" w:fill="auto"/>
            <w:noWrap/>
            <w:vAlign w:val="center"/>
            <w:hideMark/>
          </w:tcPr>
          <w:p w14:paraId="16182D62"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708,153 </w:t>
            </w:r>
          </w:p>
        </w:tc>
        <w:tc>
          <w:tcPr>
            <w:tcW w:w="784" w:type="pct"/>
            <w:shd w:val="clear" w:color="auto" w:fill="auto"/>
            <w:noWrap/>
            <w:vAlign w:val="center"/>
            <w:hideMark/>
          </w:tcPr>
          <w:p w14:paraId="3891C119"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72.8%</w:t>
            </w:r>
          </w:p>
        </w:tc>
        <w:tc>
          <w:tcPr>
            <w:tcW w:w="868" w:type="pct"/>
            <w:shd w:val="clear" w:color="auto" w:fill="auto"/>
            <w:noWrap/>
            <w:vAlign w:val="center"/>
            <w:hideMark/>
          </w:tcPr>
          <w:p w14:paraId="4AA9B446"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97.3%</w:t>
            </w:r>
          </w:p>
        </w:tc>
      </w:tr>
      <w:tr w:rsidR="00307BF2" w:rsidRPr="00307BF2" w14:paraId="17BBD134" w14:textId="77777777" w:rsidTr="00307BF2">
        <w:trPr>
          <w:trHeight w:val="300"/>
        </w:trPr>
        <w:tc>
          <w:tcPr>
            <w:tcW w:w="397" w:type="pct"/>
            <w:shd w:val="clear" w:color="auto" w:fill="auto"/>
            <w:noWrap/>
            <w:vAlign w:val="center"/>
            <w:hideMark/>
          </w:tcPr>
          <w:p w14:paraId="1D6A859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12</w:t>
            </w:r>
          </w:p>
        </w:tc>
        <w:tc>
          <w:tcPr>
            <w:tcW w:w="892" w:type="pct"/>
            <w:shd w:val="clear" w:color="auto" w:fill="auto"/>
            <w:noWrap/>
            <w:vAlign w:val="center"/>
            <w:hideMark/>
          </w:tcPr>
          <w:p w14:paraId="1A9344D4"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11/2/2018</w:t>
            </w:r>
          </w:p>
        </w:tc>
        <w:tc>
          <w:tcPr>
            <w:tcW w:w="1114" w:type="pct"/>
            <w:shd w:val="clear" w:color="auto" w:fill="auto"/>
            <w:noWrap/>
            <w:vAlign w:val="center"/>
            <w:hideMark/>
          </w:tcPr>
          <w:p w14:paraId="1EC4262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6,947,824 </w:t>
            </w:r>
          </w:p>
        </w:tc>
        <w:tc>
          <w:tcPr>
            <w:tcW w:w="945" w:type="pct"/>
            <w:shd w:val="clear" w:color="auto" w:fill="auto"/>
            <w:noWrap/>
            <w:vAlign w:val="center"/>
            <w:hideMark/>
          </w:tcPr>
          <w:p w14:paraId="65F75A7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539,743 </w:t>
            </w:r>
          </w:p>
        </w:tc>
        <w:tc>
          <w:tcPr>
            <w:tcW w:w="784" w:type="pct"/>
            <w:shd w:val="clear" w:color="auto" w:fill="auto"/>
            <w:noWrap/>
            <w:vAlign w:val="center"/>
            <w:hideMark/>
          </w:tcPr>
          <w:p w14:paraId="5D555918"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78.9%</w:t>
            </w:r>
          </w:p>
        </w:tc>
        <w:tc>
          <w:tcPr>
            <w:tcW w:w="868" w:type="pct"/>
            <w:shd w:val="clear" w:color="auto" w:fill="auto"/>
            <w:noWrap/>
            <w:vAlign w:val="center"/>
            <w:hideMark/>
          </w:tcPr>
          <w:p w14:paraId="2E47E8D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96.9%</w:t>
            </w:r>
          </w:p>
        </w:tc>
      </w:tr>
      <w:tr w:rsidR="00307BF2" w:rsidRPr="00307BF2" w14:paraId="0C685B78" w14:textId="77777777" w:rsidTr="00307BF2">
        <w:trPr>
          <w:trHeight w:val="300"/>
        </w:trPr>
        <w:tc>
          <w:tcPr>
            <w:tcW w:w="397" w:type="pct"/>
            <w:shd w:val="clear" w:color="auto" w:fill="auto"/>
            <w:noWrap/>
            <w:vAlign w:val="center"/>
            <w:hideMark/>
          </w:tcPr>
          <w:p w14:paraId="1B55769C"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13</w:t>
            </w:r>
          </w:p>
        </w:tc>
        <w:tc>
          <w:tcPr>
            <w:tcW w:w="892" w:type="pct"/>
            <w:shd w:val="clear" w:color="auto" w:fill="auto"/>
            <w:noWrap/>
            <w:vAlign w:val="center"/>
            <w:hideMark/>
          </w:tcPr>
          <w:p w14:paraId="38B3F36C"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11/9/2018</w:t>
            </w:r>
          </w:p>
        </w:tc>
        <w:tc>
          <w:tcPr>
            <w:tcW w:w="1114" w:type="pct"/>
            <w:shd w:val="clear" w:color="auto" w:fill="auto"/>
            <w:noWrap/>
            <w:vAlign w:val="center"/>
            <w:hideMark/>
          </w:tcPr>
          <w:p w14:paraId="6A8E4B47"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7,371,829 </w:t>
            </w:r>
          </w:p>
        </w:tc>
        <w:tc>
          <w:tcPr>
            <w:tcW w:w="945" w:type="pct"/>
            <w:shd w:val="clear" w:color="auto" w:fill="auto"/>
            <w:noWrap/>
            <w:vAlign w:val="center"/>
            <w:hideMark/>
          </w:tcPr>
          <w:p w14:paraId="6FEAC2D9"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424,005 </w:t>
            </w:r>
          </w:p>
        </w:tc>
        <w:tc>
          <w:tcPr>
            <w:tcW w:w="784" w:type="pct"/>
            <w:shd w:val="clear" w:color="auto" w:fill="auto"/>
            <w:noWrap/>
            <w:vAlign w:val="center"/>
            <w:hideMark/>
          </w:tcPr>
          <w:p w14:paraId="1C41F9CB"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83.7%</w:t>
            </w:r>
          </w:p>
        </w:tc>
        <w:tc>
          <w:tcPr>
            <w:tcW w:w="868" w:type="pct"/>
            <w:shd w:val="clear" w:color="auto" w:fill="auto"/>
            <w:noWrap/>
            <w:vAlign w:val="center"/>
            <w:hideMark/>
          </w:tcPr>
          <w:p w14:paraId="2A189712"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96.4%</w:t>
            </w:r>
          </w:p>
        </w:tc>
      </w:tr>
      <w:tr w:rsidR="00307BF2" w:rsidRPr="00307BF2" w14:paraId="312B30BE" w14:textId="77777777" w:rsidTr="00307BF2">
        <w:trPr>
          <w:trHeight w:val="300"/>
        </w:trPr>
        <w:tc>
          <w:tcPr>
            <w:tcW w:w="397" w:type="pct"/>
            <w:shd w:val="clear" w:color="auto" w:fill="auto"/>
            <w:noWrap/>
            <w:vAlign w:val="center"/>
            <w:hideMark/>
          </w:tcPr>
          <w:p w14:paraId="1A89BA7A"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14</w:t>
            </w:r>
          </w:p>
        </w:tc>
        <w:tc>
          <w:tcPr>
            <w:tcW w:w="892" w:type="pct"/>
            <w:shd w:val="clear" w:color="auto" w:fill="auto"/>
            <w:noWrap/>
            <w:vAlign w:val="center"/>
            <w:hideMark/>
          </w:tcPr>
          <w:p w14:paraId="30C3906B"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11/16/2018</w:t>
            </w:r>
          </w:p>
        </w:tc>
        <w:tc>
          <w:tcPr>
            <w:tcW w:w="1114" w:type="pct"/>
            <w:shd w:val="clear" w:color="auto" w:fill="auto"/>
            <w:noWrap/>
            <w:vAlign w:val="center"/>
            <w:hideMark/>
          </w:tcPr>
          <w:p w14:paraId="59883841"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7,698,656 </w:t>
            </w:r>
          </w:p>
        </w:tc>
        <w:tc>
          <w:tcPr>
            <w:tcW w:w="945" w:type="pct"/>
            <w:shd w:val="clear" w:color="auto" w:fill="auto"/>
            <w:noWrap/>
            <w:vAlign w:val="center"/>
            <w:hideMark/>
          </w:tcPr>
          <w:p w14:paraId="59E2F838"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326,827 </w:t>
            </w:r>
          </w:p>
        </w:tc>
        <w:tc>
          <w:tcPr>
            <w:tcW w:w="784" w:type="pct"/>
            <w:shd w:val="clear" w:color="auto" w:fill="auto"/>
            <w:noWrap/>
            <w:vAlign w:val="center"/>
            <w:hideMark/>
          </w:tcPr>
          <w:p w14:paraId="735957A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87.4%</w:t>
            </w:r>
          </w:p>
        </w:tc>
        <w:tc>
          <w:tcPr>
            <w:tcW w:w="868" w:type="pct"/>
            <w:shd w:val="clear" w:color="auto" w:fill="auto"/>
            <w:noWrap/>
            <w:vAlign w:val="center"/>
            <w:hideMark/>
          </w:tcPr>
          <w:p w14:paraId="4585982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95.7%</w:t>
            </w:r>
          </w:p>
        </w:tc>
      </w:tr>
      <w:tr w:rsidR="00307BF2" w:rsidRPr="00307BF2" w14:paraId="2BC2EED1" w14:textId="77777777" w:rsidTr="00307BF2">
        <w:trPr>
          <w:trHeight w:val="300"/>
        </w:trPr>
        <w:tc>
          <w:tcPr>
            <w:tcW w:w="397" w:type="pct"/>
            <w:shd w:val="clear" w:color="auto" w:fill="auto"/>
            <w:noWrap/>
            <w:vAlign w:val="center"/>
            <w:hideMark/>
          </w:tcPr>
          <w:p w14:paraId="60F9A650"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15</w:t>
            </w:r>
          </w:p>
        </w:tc>
        <w:tc>
          <w:tcPr>
            <w:tcW w:w="892" w:type="pct"/>
            <w:shd w:val="clear" w:color="auto" w:fill="auto"/>
            <w:noWrap/>
            <w:vAlign w:val="center"/>
            <w:hideMark/>
          </w:tcPr>
          <w:p w14:paraId="646E3B3A"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11/23/2018</w:t>
            </w:r>
          </w:p>
        </w:tc>
        <w:tc>
          <w:tcPr>
            <w:tcW w:w="1114" w:type="pct"/>
            <w:shd w:val="clear" w:color="auto" w:fill="auto"/>
            <w:noWrap/>
            <w:vAlign w:val="center"/>
            <w:hideMark/>
          </w:tcPr>
          <w:p w14:paraId="73E31D0C"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7,848,280 </w:t>
            </w:r>
          </w:p>
        </w:tc>
        <w:tc>
          <w:tcPr>
            <w:tcW w:w="945" w:type="pct"/>
            <w:shd w:val="clear" w:color="auto" w:fill="auto"/>
            <w:noWrap/>
            <w:vAlign w:val="center"/>
            <w:hideMark/>
          </w:tcPr>
          <w:p w14:paraId="6ADE54A9"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149,624 </w:t>
            </w:r>
          </w:p>
        </w:tc>
        <w:tc>
          <w:tcPr>
            <w:tcW w:w="784" w:type="pct"/>
            <w:shd w:val="clear" w:color="auto" w:fill="auto"/>
            <w:noWrap/>
            <w:vAlign w:val="center"/>
            <w:hideMark/>
          </w:tcPr>
          <w:p w14:paraId="6E62C89C"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89.1%</w:t>
            </w:r>
          </w:p>
        </w:tc>
        <w:tc>
          <w:tcPr>
            <w:tcW w:w="868" w:type="pct"/>
            <w:shd w:val="clear" w:color="auto" w:fill="auto"/>
            <w:noWrap/>
            <w:vAlign w:val="center"/>
            <w:hideMark/>
          </w:tcPr>
          <w:p w14:paraId="5EB6F431"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95.3%</w:t>
            </w:r>
          </w:p>
        </w:tc>
      </w:tr>
      <w:tr w:rsidR="00307BF2" w:rsidRPr="00307BF2" w14:paraId="357F95B0" w14:textId="77777777" w:rsidTr="00307BF2">
        <w:trPr>
          <w:trHeight w:val="300"/>
        </w:trPr>
        <w:tc>
          <w:tcPr>
            <w:tcW w:w="397" w:type="pct"/>
            <w:shd w:val="clear" w:color="auto" w:fill="auto"/>
            <w:noWrap/>
            <w:vAlign w:val="center"/>
            <w:hideMark/>
          </w:tcPr>
          <w:p w14:paraId="70509ACB"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16</w:t>
            </w:r>
          </w:p>
        </w:tc>
        <w:tc>
          <w:tcPr>
            <w:tcW w:w="892" w:type="pct"/>
            <w:shd w:val="clear" w:color="auto" w:fill="auto"/>
            <w:noWrap/>
            <w:vAlign w:val="center"/>
            <w:hideMark/>
          </w:tcPr>
          <w:p w14:paraId="5F4F59E7"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11/30/2018</w:t>
            </w:r>
          </w:p>
        </w:tc>
        <w:tc>
          <w:tcPr>
            <w:tcW w:w="1114" w:type="pct"/>
            <w:shd w:val="clear" w:color="auto" w:fill="auto"/>
            <w:noWrap/>
            <w:vAlign w:val="center"/>
            <w:hideMark/>
          </w:tcPr>
          <w:p w14:paraId="0238CC03"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8,038,652 </w:t>
            </w:r>
          </w:p>
        </w:tc>
        <w:tc>
          <w:tcPr>
            <w:tcW w:w="945" w:type="pct"/>
            <w:shd w:val="clear" w:color="auto" w:fill="auto"/>
            <w:noWrap/>
            <w:vAlign w:val="center"/>
            <w:hideMark/>
          </w:tcPr>
          <w:p w14:paraId="57F74171"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190,372 </w:t>
            </w:r>
          </w:p>
        </w:tc>
        <w:tc>
          <w:tcPr>
            <w:tcW w:w="784" w:type="pct"/>
            <w:shd w:val="clear" w:color="auto" w:fill="auto"/>
            <w:noWrap/>
            <w:vAlign w:val="center"/>
            <w:hideMark/>
          </w:tcPr>
          <w:p w14:paraId="4396684A"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91.3%</w:t>
            </w:r>
          </w:p>
        </w:tc>
        <w:tc>
          <w:tcPr>
            <w:tcW w:w="868" w:type="pct"/>
            <w:shd w:val="clear" w:color="auto" w:fill="auto"/>
            <w:noWrap/>
            <w:vAlign w:val="center"/>
            <w:hideMark/>
          </w:tcPr>
          <w:p w14:paraId="7C2BC05C"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94.4%</w:t>
            </w:r>
          </w:p>
        </w:tc>
      </w:tr>
      <w:tr w:rsidR="00307BF2" w:rsidRPr="00307BF2" w14:paraId="4AFC46E3" w14:textId="77777777" w:rsidTr="00307BF2">
        <w:trPr>
          <w:trHeight w:val="300"/>
        </w:trPr>
        <w:tc>
          <w:tcPr>
            <w:tcW w:w="397" w:type="pct"/>
            <w:shd w:val="clear" w:color="auto" w:fill="auto"/>
            <w:noWrap/>
            <w:vAlign w:val="center"/>
            <w:hideMark/>
          </w:tcPr>
          <w:p w14:paraId="7A9E5BF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17</w:t>
            </w:r>
          </w:p>
        </w:tc>
        <w:tc>
          <w:tcPr>
            <w:tcW w:w="892" w:type="pct"/>
            <w:shd w:val="clear" w:color="auto" w:fill="auto"/>
            <w:noWrap/>
            <w:vAlign w:val="center"/>
            <w:hideMark/>
          </w:tcPr>
          <w:p w14:paraId="283B53E6"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12/7/2018</w:t>
            </w:r>
          </w:p>
        </w:tc>
        <w:tc>
          <w:tcPr>
            <w:tcW w:w="1114" w:type="pct"/>
            <w:shd w:val="clear" w:color="auto" w:fill="auto"/>
            <w:noWrap/>
            <w:vAlign w:val="center"/>
            <w:hideMark/>
          </w:tcPr>
          <w:p w14:paraId="070E5C86"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8,197,097 </w:t>
            </w:r>
          </w:p>
        </w:tc>
        <w:tc>
          <w:tcPr>
            <w:tcW w:w="945" w:type="pct"/>
            <w:shd w:val="clear" w:color="auto" w:fill="auto"/>
            <w:noWrap/>
            <w:vAlign w:val="center"/>
            <w:hideMark/>
          </w:tcPr>
          <w:p w14:paraId="4D003C79"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158,445 </w:t>
            </w:r>
          </w:p>
        </w:tc>
        <w:tc>
          <w:tcPr>
            <w:tcW w:w="784" w:type="pct"/>
            <w:shd w:val="clear" w:color="auto" w:fill="auto"/>
            <w:noWrap/>
            <w:vAlign w:val="center"/>
            <w:hideMark/>
          </w:tcPr>
          <w:p w14:paraId="1D1CC5DA"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93.1%</w:t>
            </w:r>
          </w:p>
        </w:tc>
        <w:tc>
          <w:tcPr>
            <w:tcW w:w="868" w:type="pct"/>
            <w:shd w:val="clear" w:color="auto" w:fill="auto"/>
            <w:noWrap/>
            <w:vAlign w:val="center"/>
            <w:hideMark/>
          </w:tcPr>
          <w:p w14:paraId="73DEF22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93.4%</w:t>
            </w:r>
          </w:p>
        </w:tc>
      </w:tr>
      <w:tr w:rsidR="00307BF2" w:rsidRPr="00307BF2" w14:paraId="2D52FF15" w14:textId="77777777" w:rsidTr="00307BF2">
        <w:trPr>
          <w:trHeight w:val="300"/>
        </w:trPr>
        <w:tc>
          <w:tcPr>
            <w:tcW w:w="397" w:type="pct"/>
            <w:shd w:val="clear" w:color="auto" w:fill="auto"/>
            <w:noWrap/>
            <w:vAlign w:val="center"/>
            <w:hideMark/>
          </w:tcPr>
          <w:p w14:paraId="4B385D63"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18</w:t>
            </w:r>
          </w:p>
        </w:tc>
        <w:tc>
          <w:tcPr>
            <w:tcW w:w="892" w:type="pct"/>
            <w:shd w:val="clear" w:color="auto" w:fill="auto"/>
            <w:noWrap/>
            <w:vAlign w:val="center"/>
            <w:hideMark/>
          </w:tcPr>
          <w:p w14:paraId="4C638085"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12/14/2018</w:t>
            </w:r>
          </w:p>
        </w:tc>
        <w:tc>
          <w:tcPr>
            <w:tcW w:w="1114" w:type="pct"/>
            <w:shd w:val="clear" w:color="auto" w:fill="auto"/>
            <w:noWrap/>
            <w:vAlign w:val="center"/>
            <w:hideMark/>
          </w:tcPr>
          <w:p w14:paraId="20465B31"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8,318,010 </w:t>
            </w:r>
          </w:p>
        </w:tc>
        <w:tc>
          <w:tcPr>
            <w:tcW w:w="945" w:type="pct"/>
            <w:shd w:val="clear" w:color="auto" w:fill="auto"/>
            <w:noWrap/>
            <w:vAlign w:val="center"/>
            <w:hideMark/>
          </w:tcPr>
          <w:p w14:paraId="4625175B"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120,913 </w:t>
            </w:r>
          </w:p>
        </w:tc>
        <w:tc>
          <w:tcPr>
            <w:tcW w:w="784" w:type="pct"/>
            <w:shd w:val="clear" w:color="auto" w:fill="auto"/>
            <w:noWrap/>
            <w:vAlign w:val="center"/>
            <w:hideMark/>
          </w:tcPr>
          <w:p w14:paraId="17FDCC83"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94.5%</w:t>
            </w:r>
          </w:p>
        </w:tc>
        <w:tc>
          <w:tcPr>
            <w:tcW w:w="868" w:type="pct"/>
            <w:shd w:val="clear" w:color="auto" w:fill="auto"/>
            <w:noWrap/>
            <w:vAlign w:val="center"/>
            <w:hideMark/>
          </w:tcPr>
          <w:p w14:paraId="7E9B77E1"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92.4%</w:t>
            </w:r>
          </w:p>
        </w:tc>
      </w:tr>
      <w:tr w:rsidR="00307BF2" w:rsidRPr="00307BF2" w14:paraId="3736A7E0" w14:textId="77777777" w:rsidTr="00307BF2">
        <w:trPr>
          <w:trHeight w:val="300"/>
        </w:trPr>
        <w:tc>
          <w:tcPr>
            <w:tcW w:w="397" w:type="pct"/>
            <w:shd w:val="clear" w:color="auto" w:fill="auto"/>
            <w:noWrap/>
            <w:vAlign w:val="center"/>
            <w:hideMark/>
          </w:tcPr>
          <w:p w14:paraId="64108458"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19</w:t>
            </w:r>
          </w:p>
        </w:tc>
        <w:tc>
          <w:tcPr>
            <w:tcW w:w="892" w:type="pct"/>
            <w:shd w:val="clear" w:color="auto" w:fill="auto"/>
            <w:noWrap/>
            <w:vAlign w:val="center"/>
            <w:hideMark/>
          </w:tcPr>
          <w:p w14:paraId="68B21B41"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12/21/2018</w:t>
            </w:r>
          </w:p>
        </w:tc>
        <w:tc>
          <w:tcPr>
            <w:tcW w:w="1114" w:type="pct"/>
            <w:shd w:val="clear" w:color="auto" w:fill="auto"/>
            <w:noWrap/>
            <w:vAlign w:val="center"/>
            <w:hideMark/>
          </w:tcPr>
          <w:p w14:paraId="13CC6D0D"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8,396,987 </w:t>
            </w:r>
          </w:p>
        </w:tc>
        <w:tc>
          <w:tcPr>
            <w:tcW w:w="945" w:type="pct"/>
            <w:shd w:val="clear" w:color="auto" w:fill="auto"/>
            <w:noWrap/>
            <w:vAlign w:val="center"/>
            <w:hideMark/>
          </w:tcPr>
          <w:p w14:paraId="2480366F"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78,977 </w:t>
            </w:r>
          </w:p>
        </w:tc>
        <w:tc>
          <w:tcPr>
            <w:tcW w:w="784" w:type="pct"/>
            <w:shd w:val="clear" w:color="auto" w:fill="auto"/>
            <w:noWrap/>
            <w:vAlign w:val="center"/>
            <w:hideMark/>
          </w:tcPr>
          <w:p w14:paraId="65B50854"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95.4%</w:t>
            </w:r>
          </w:p>
        </w:tc>
        <w:tc>
          <w:tcPr>
            <w:tcW w:w="868" w:type="pct"/>
            <w:shd w:val="clear" w:color="auto" w:fill="auto"/>
            <w:noWrap/>
            <w:vAlign w:val="center"/>
            <w:hideMark/>
          </w:tcPr>
          <w:p w14:paraId="6D0D6DB5"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91.7%</w:t>
            </w:r>
          </w:p>
        </w:tc>
      </w:tr>
      <w:tr w:rsidR="00307BF2" w:rsidRPr="00307BF2" w14:paraId="1D1FB231" w14:textId="77777777" w:rsidTr="00307BF2">
        <w:trPr>
          <w:trHeight w:val="300"/>
        </w:trPr>
        <w:tc>
          <w:tcPr>
            <w:tcW w:w="397" w:type="pct"/>
            <w:shd w:val="clear" w:color="auto" w:fill="auto"/>
            <w:noWrap/>
            <w:vAlign w:val="center"/>
            <w:hideMark/>
          </w:tcPr>
          <w:p w14:paraId="46D2FE3D"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20</w:t>
            </w:r>
          </w:p>
        </w:tc>
        <w:tc>
          <w:tcPr>
            <w:tcW w:w="892" w:type="pct"/>
            <w:shd w:val="clear" w:color="auto" w:fill="auto"/>
            <w:noWrap/>
            <w:vAlign w:val="center"/>
            <w:hideMark/>
          </w:tcPr>
          <w:p w14:paraId="2770370A"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12/28/2018</w:t>
            </w:r>
          </w:p>
        </w:tc>
        <w:tc>
          <w:tcPr>
            <w:tcW w:w="1114" w:type="pct"/>
            <w:shd w:val="clear" w:color="auto" w:fill="auto"/>
            <w:noWrap/>
            <w:vAlign w:val="center"/>
            <w:hideMark/>
          </w:tcPr>
          <w:p w14:paraId="16FC3C0C"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8,434,151 </w:t>
            </w:r>
          </w:p>
        </w:tc>
        <w:tc>
          <w:tcPr>
            <w:tcW w:w="945" w:type="pct"/>
            <w:shd w:val="clear" w:color="auto" w:fill="auto"/>
            <w:noWrap/>
            <w:vAlign w:val="center"/>
            <w:hideMark/>
          </w:tcPr>
          <w:p w14:paraId="659861CA"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37,164 </w:t>
            </w:r>
          </w:p>
        </w:tc>
        <w:tc>
          <w:tcPr>
            <w:tcW w:w="784" w:type="pct"/>
            <w:shd w:val="clear" w:color="auto" w:fill="auto"/>
            <w:noWrap/>
            <w:vAlign w:val="center"/>
            <w:hideMark/>
          </w:tcPr>
          <w:p w14:paraId="21EC5C86"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95.8%</w:t>
            </w:r>
          </w:p>
        </w:tc>
        <w:tc>
          <w:tcPr>
            <w:tcW w:w="868" w:type="pct"/>
            <w:shd w:val="clear" w:color="auto" w:fill="auto"/>
            <w:noWrap/>
            <w:vAlign w:val="center"/>
            <w:hideMark/>
          </w:tcPr>
          <w:p w14:paraId="03A647DE"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91.2%</w:t>
            </w:r>
          </w:p>
        </w:tc>
      </w:tr>
      <w:tr w:rsidR="00307BF2" w:rsidRPr="00307BF2" w14:paraId="162274D8" w14:textId="77777777" w:rsidTr="00307BF2">
        <w:trPr>
          <w:trHeight w:val="300"/>
        </w:trPr>
        <w:tc>
          <w:tcPr>
            <w:tcW w:w="397" w:type="pct"/>
            <w:shd w:val="clear" w:color="auto" w:fill="auto"/>
            <w:noWrap/>
            <w:vAlign w:val="center"/>
            <w:hideMark/>
          </w:tcPr>
          <w:p w14:paraId="6403D186"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21</w:t>
            </w:r>
          </w:p>
        </w:tc>
        <w:tc>
          <w:tcPr>
            <w:tcW w:w="892" w:type="pct"/>
            <w:shd w:val="clear" w:color="auto" w:fill="auto"/>
            <w:noWrap/>
            <w:vAlign w:val="center"/>
            <w:hideMark/>
          </w:tcPr>
          <w:p w14:paraId="0189E5B7"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1/4/2019</w:t>
            </w:r>
          </w:p>
        </w:tc>
        <w:tc>
          <w:tcPr>
            <w:tcW w:w="1114" w:type="pct"/>
            <w:shd w:val="clear" w:color="auto" w:fill="auto"/>
            <w:noWrap/>
            <w:vAlign w:val="center"/>
            <w:hideMark/>
          </w:tcPr>
          <w:p w14:paraId="223E3D67"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8,475,023 </w:t>
            </w:r>
          </w:p>
        </w:tc>
        <w:tc>
          <w:tcPr>
            <w:tcW w:w="945" w:type="pct"/>
            <w:shd w:val="clear" w:color="auto" w:fill="auto"/>
            <w:noWrap/>
            <w:vAlign w:val="center"/>
            <w:hideMark/>
          </w:tcPr>
          <w:p w14:paraId="48C65A6E"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40,872 </w:t>
            </w:r>
          </w:p>
        </w:tc>
        <w:tc>
          <w:tcPr>
            <w:tcW w:w="784" w:type="pct"/>
            <w:shd w:val="clear" w:color="auto" w:fill="auto"/>
            <w:noWrap/>
            <w:vAlign w:val="center"/>
            <w:hideMark/>
          </w:tcPr>
          <w:p w14:paraId="7C881446"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96.3%</w:t>
            </w:r>
          </w:p>
        </w:tc>
        <w:tc>
          <w:tcPr>
            <w:tcW w:w="868" w:type="pct"/>
            <w:shd w:val="clear" w:color="auto" w:fill="auto"/>
            <w:noWrap/>
            <w:vAlign w:val="center"/>
            <w:hideMark/>
          </w:tcPr>
          <w:p w14:paraId="0B7EAF94"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90.8%</w:t>
            </w:r>
          </w:p>
        </w:tc>
      </w:tr>
      <w:tr w:rsidR="00307BF2" w:rsidRPr="00307BF2" w14:paraId="33D80C17" w14:textId="77777777" w:rsidTr="00307BF2">
        <w:trPr>
          <w:trHeight w:val="300"/>
        </w:trPr>
        <w:tc>
          <w:tcPr>
            <w:tcW w:w="397" w:type="pct"/>
            <w:shd w:val="clear" w:color="auto" w:fill="auto"/>
            <w:noWrap/>
            <w:vAlign w:val="center"/>
            <w:hideMark/>
          </w:tcPr>
          <w:p w14:paraId="42E93F2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22</w:t>
            </w:r>
          </w:p>
        </w:tc>
        <w:tc>
          <w:tcPr>
            <w:tcW w:w="892" w:type="pct"/>
            <w:shd w:val="clear" w:color="auto" w:fill="auto"/>
            <w:noWrap/>
            <w:vAlign w:val="center"/>
            <w:hideMark/>
          </w:tcPr>
          <w:p w14:paraId="0928E6AF"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1/11/2019</w:t>
            </w:r>
          </w:p>
        </w:tc>
        <w:tc>
          <w:tcPr>
            <w:tcW w:w="1114" w:type="pct"/>
            <w:shd w:val="clear" w:color="auto" w:fill="auto"/>
            <w:noWrap/>
            <w:vAlign w:val="center"/>
            <w:hideMark/>
          </w:tcPr>
          <w:p w14:paraId="0126727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8,547,974 </w:t>
            </w:r>
          </w:p>
        </w:tc>
        <w:tc>
          <w:tcPr>
            <w:tcW w:w="945" w:type="pct"/>
            <w:shd w:val="clear" w:color="auto" w:fill="auto"/>
            <w:noWrap/>
            <w:vAlign w:val="center"/>
            <w:hideMark/>
          </w:tcPr>
          <w:p w14:paraId="3B00E245"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72,951 </w:t>
            </w:r>
          </w:p>
        </w:tc>
        <w:tc>
          <w:tcPr>
            <w:tcW w:w="784" w:type="pct"/>
            <w:shd w:val="clear" w:color="auto" w:fill="auto"/>
            <w:noWrap/>
            <w:vAlign w:val="center"/>
            <w:hideMark/>
          </w:tcPr>
          <w:p w14:paraId="2BF531A8"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97.1%</w:t>
            </w:r>
          </w:p>
        </w:tc>
        <w:tc>
          <w:tcPr>
            <w:tcW w:w="868" w:type="pct"/>
            <w:shd w:val="clear" w:color="auto" w:fill="auto"/>
            <w:noWrap/>
            <w:vAlign w:val="center"/>
            <w:hideMark/>
          </w:tcPr>
          <w:p w14:paraId="787ECEFF"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89.9%</w:t>
            </w:r>
          </w:p>
        </w:tc>
      </w:tr>
      <w:tr w:rsidR="00307BF2" w:rsidRPr="00307BF2" w14:paraId="5F7C745C" w14:textId="77777777" w:rsidTr="00307BF2">
        <w:trPr>
          <w:trHeight w:val="300"/>
        </w:trPr>
        <w:tc>
          <w:tcPr>
            <w:tcW w:w="397" w:type="pct"/>
            <w:shd w:val="clear" w:color="auto" w:fill="auto"/>
            <w:noWrap/>
            <w:vAlign w:val="center"/>
            <w:hideMark/>
          </w:tcPr>
          <w:p w14:paraId="0254A726"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23</w:t>
            </w:r>
          </w:p>
        </w:tc>
        <w:tc>
          <w:tcPr>
            <w:tcW w:w="892" w:type="pct"/>
            <w:shd w:val="clear" w:color="auto" w:fill="auto"/>
            <w:noWrap/>
            <w:vAlign w:val="center"/>
            <w:hideMark/>
          </w:tcPr>
          <w:p w14:paraId="049D19A7"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1/18/2019</w:t>
            </w:r>
          </w:p>
        </w:tc>
        <w:tc>
          <w:tcPr>
            <w:tcW w:w="1114" w:type="pct"/>
            <w:shd w:val="clear" w:color="auto" w:fill="auto"/>
            <w:noWrap/>
            <w:vAlign w:val="center"/>
            <w:hideMark/>
          </w:tcPr>
          <w:p w14:paraId="19EDBBAB"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8,612,830 </w:t>
            </w:r>
          </w:p>
        </w:tc>
        <w:tc>
          <w:tcPr>
            <w:tcW w:w="945" w:type="pct"/>
            <w:shd w:val="clear" w:color="auto" w:fill="auto"/>
            <w:noWrap/>
            <w:vAlign w:val="center"/>
            <w:hideMark/>
          </w:tcPr>
          <w:p w14:paraId="504548BB"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64,856 </w:t>
            </w:r>
          </w:p>
        </w:tc>
        <w:tc>
          <w:tcPr>
            <w:tcW w:w="784" w:type="pct"/>
            <w:shd w:val="clear" w:color="auto" w:fill="auto"/>
            <w:noWrap/>
            <w:vAlign w:val="center"/>
            <w:hideMark/>
          </w:tcPr>
          <w:p w14:paraId="0D0412A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97.8%</w:t>
            </w:r>
          </w:p>
        </w:tc>
        <w:tc>
          <w:tcPr>
            <w:tcW w:w="868" w:type="pct"/>
            <w:shd w:val="clear" w:color="auto" w:fill="auto"/>
            <w:noWrap/>
            <w:vAlign w:val="center"/>
            <w:hideMark/>
          </w:tcPr>
          <w:p w14:paraId="704D45D2"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89.1%</w:t>
            </w:r>
          </w:p>
        </w:tc>
      </w:tr>
      <w:tr w:rsidR="00307BF2" w:rsidRPr="00307BF2" w14:paraId="56659A94" w14:textId="77777777" w:rsidTr="00307BF2">
        <w:trPr>
          <w:trHeight w:val="300"/>
        </w:trPr>
        <w:tc>
          <w:tcPr>
            <w:tcW w:w="397" w:type="pct"/>
            <w:shd w:val="clear" w:color="auto" w:fill="auto"/>
            <w:noWrap/>
            <w:vAlign w:val="center"/>
            <w:hideMark/>
          </w:tcPr>
          <w:p w14:paraId="4488DCFD"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24</w:t>
            </w:r>
          </w:p>
        </w:tc>
        <w:tc>
          <w:tcPr>
            <w:tcW w:w="892" w:type="pct"/>
            <w:shd w:val="clear" w:color="auto" w:fill="auto"/>
            <w:noWrap/>
            <w:vAlign w:val="center"/>
            <w:hideMark/>
          </w:tcPr>
          <w:p w14:paraId="5192C182"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1/25/2019</w:t>
            </w:r>
          </w:p>
        </w:tc>
        <w:tc>
          <w:tcPr>
            <w:tcW w:w="1114" w:type="pct"/>
            <w:shd w:val="clear" w:color="auto" w:fill="auto"/>
            <w:noWrap/>
            <w:vAlign w:val="center"/>
            <w:hideMark/>
          </w:tcPr>
          <w:p w14:paraId="06166BC7"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8,670,294 </w:t>
            </w:r>
          </w:p>
        </w:tc>
        <w:tc>
          <w:tcPr>
            <w:tcW w:w="945" w:type="pct"/>
            <w:shd w:val="clear" w:color="auto" w:fill="auto"/>
            <w:noWrap/>
            <w:vAlign w:val="center"/>
            <w:hideMark/>
          </w:tcPr>
          <w:p w14:paraId="253152B7"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57,464 </w:t>
            </w:r>
          </w:p>
        </w:tc>
        <w:tc>
          <w:tcPr>
            <w:tcW w:w="784" w:type="pct"/>
            <w:shd w:val="clear" w:color="auto" w:fill="auto"/>
            <w:noWrap/>
            <w:vAlign w:val="center"/>
            <w:hideMark/>
          </w:tcPr>
          <w:p w14:paraId="703EEA67"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98.5%</w:t>
            </w:r>
          </w:p>
        </w:tc>
        <w:tc>
          <w:tcPr>
            <w:tcW w:w="868" w:type="pct"/>
            <w:shd w:val="clear" w:color="auto" w:fill="auto"/>
            <w:noWrap/>
            <w:vAlign w:val="center"/>
            <w:hideMark/>
          </w:tcPr>
          <w:p w14:paraId="38B36CE7"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88.4%</w:t>
            </w:r>
          </w:p>
        </w:tc>
      </w:tr>
      <w:tr w:rsidR="00307BF2" w:rsidRPr="00307BF2" w14:paraId="413393F9" w14:textId="77777777" w:rsidTr="00307BF2">
        <w:trPr>
          <w:trHeight w:val="300"/>
        </w:trPr>
        <w:tc>
          <w:tcPr>
            <w:tcW w:w="397" w:type="pct"/>
            <w:shd w:val="clear" w:color="auto" w:fill="auto"/>
            <w:noWrap/>
            <w:vAlign w:val="center"/>
            <w:hideMark/>
          </w:tcPr>
          <w:p w14:paraId="12E8169B"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25</w:t>
            </w:r>
          </w:p>
        </w:tc>
        <w:tc>
          <w:tcPr>
            <w:tcW w:w="892" w:type="pct"/>
            <w:shd w:val="clear" w:color="auto" w:fill="auto"/>
            <w:noWrap/>
            <w:vAlign w:val="center"/>
            <w:hideMark/>
          </w:tcPr>
          <w:p w14:paraId="6CB7EEE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2/1/2019</w:t>
            </w:r>
          </w:p>
        </w:tc>
        <w:tc>
          <w:tcPr>
            <w:tcW w:w="1114" w:type="pct"/>
            <w:shd w:val="clear" w:color="auto" w:fill="auto"/>
            <w:noWrap/>
            <w:vAlign w:val="center"/>
            <w:hideMark/>
          </w:tcPr>
          <w:p w14:paraId="67560A42"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8,730,140 </w:t>
            </w:r>
          </w:p>
        </w:tc>
        <w:tc>
          <w:tcPr>
            <w:tcW w:w="945" w:type="pct"/>
            <w:shd w:val="clear" w:color="auto" w:fill="auto"/>
            <w:noWrap/>
            <w:vAlign w:val="center"/>
            <w:hideMark/>
          </w:tcPr>
          <w:p w14:paraId="6AD47219"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59,846 </w:t>
            </w:r>
          </w:p>
        </w:tc>
        <w:tc>
          <w:tcPr>
            <w:tcW w:w="784" w:type="pct"/>
            <w:shd w:val="clear" w:color="auto" w:fill="auto"/>
            <w:noWrap/>
            <w:vAlign w:val="center"/>
            <w:hideMark/>
          </w:tcPr>
          <w:p w14:paraId="732A070A"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99.2%</w:t>
            </w:r>
          </w:p>
        </w:tc>
        <w:tc>
          <w:tcPr>
            <w:tcW w:w="868" w:type="pct"/>
            <w:shd w:val="clear" w:color="auto" w:fill="auto"/>
            <w:noWrap/>
            <w:vAlign w:val="center"/>
            <w:hideMark/>
          </w:tcPr>
          <w:p w14:paraId="2E5D0272"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87.7%</w:t>
            </w:r>
          </w:p>
        </w:tc>
      </w:tr>
      <w:tr w:rsidR="00307BF2" w:rsidRPr="00307BF2" w14:paraId="6F251FF1" w14:textId="77777777" w:rsidTr="00307BF2">
        <w:trPr>
          <w:trHeight w:val="300"/>
        </w:trPr>
        <w:tc>
          <w:tcPr>
            <w:tcW w:w="397" w:type="pct"/>
            <w:shd w:val="clear" w:color="auto" w:fill="auto"/>
            <w:noWrap/>
            <w:vAlign w:val="center"/>
            <w:hideMark/>
          </w:tcPr>
          <w:p w14:paraId="72C09903"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26</w:t>
            </w:r>
          </w:p>
        </w:tc>
        <w:tc>
          <w:tcPr>
            <w:tcW w:w="892" w:type="pct"/>
            <w:shd w:val="clear" w:color="auto" w:fill="auto"/>
            <w:noWrap/>
            <w:vAlign w:val="center"/>
            <w:hideMark/>
          </w:tcPr>
          <w:p w14:paraId="61BAF4F5"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2/8/2019</w:t>
            </w:r>
          </w:p>
        </w:tc>
        <w:tc>
          <w:tcPr>
            <w:tcW w:w="1114" w:type="pct"/>
            <w:shd w:val="clear" w:color="auto" w:fill="auto"/>
            <w:noWrap/>
            <w:vAlign w:val="center"/>
            <w:hideMark/>
          </w:tcPr>
          <w:p w14:paraId="5C54585C"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8,763,287 </w:t>
            </w:r>
          </w:p>
        </w:tc>
        <w:tc>
          <w:tcPr>
            <w:tcW w:w="945" w:type="pct"/>
            <w:shd w:val="clear" w:color="auto" w:fill="auto"/>
            <w:noWrap/>
            <w:vAlign w:val="center"/>
            <w:hideMark/>
          </w:tcPr>
          <w:p w14:paraId="2ACE96D7"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33,147 </w:t>
            </w:r>
          </w:p>
        </w:tc>
        <w:tc>
          <w:tcPr>
            <w:tcW w:w="784" w:type="pct"/>
            <w:shd w:val="clear" w:color="auto" w:fill="auto"/>
            <w:noWrap/>
            <w:vAlign w:val="center"/>
            <w:hideMark/>
          </w:tcPr>
          <w:p w14:paraId="527D92A4"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99.5%</w:t>
            </w:r>
          </w:p>
        </w:tc>
        <w:tc>
          <w:tcPr>
            <w:tcW w:w="868" w:type="pct"/>
            <w:shd w:val="clear" w:color="auto" w:fill="auto"/>
            <w:noWrap/>
            <w:vAlign w:val="center"/>
            <w:hideMark/>
          </w:tcPr>
          <w:p w14:paraId="366F83EE"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87.3%</w:t>
            </w:r>
          </w:p>
        </w:tc>
      </w:tr>
      <w:tr w:rsidR="00307BF2" w:rsidRPr="00307BF2" w14:paraId="1B54E654" w14:textId="77777777" w:rsidTr="00307BF2">
        <w:trPr>
          <w:trHeight w:val="315"/>
        </w:trPr>
        <w:tc>
          <w:tcPr>
            <w:tcW w:w="397" w:type="pct"/>
            <w:shd w:val="clear" w:color="auto" w:fill="auto"/>
            <w:noWrap/>
            <w:vAlign w:val="center"/>
            <w:hideMark/>
          </w:tcPr>
          <w:p w14:paraId="7E47629F"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27</w:t>
            </w:r>
          </w:p>
        </w:tc>
        <w:tc>
          <w:tcPr>
            <w:tcW w:w="892" w:type="pct"/>
            <w:shd w:val="clear" w:color="auto" w:fill="auto"/>
            <w:noWrap/>
            <w:vAlign w:val="center"/>
            <w:hideMark/>
          </w:tcPr>
          <w:p w14:paraId="139F7A8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2/15/2019</w:t>
            </w:r>
          </w:p>
        </w:tc>
        <w:tc>
          <w:tcPr>
            <w:tcW w:w="1114" w:type="pct"/>
            <w:shd w:val="clear" w:color="auto" w:fill="auto"/>
            <w:noWrap/>
            <w:vAlign w:val="center"/>
            <w:hideMark/>
          </w:tcPr>
          <w:p w14:paraId="682D58C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8,786,603 </w:t>
            </w:r>
          </w:p>
        </w:tc>
        <w:tc>
          <w:tcPr>
            <w:tcW w:w="945" w:type="pct"/>
            <w:shd w:val="clear" w:color="auto" w:fill="auto"/>
            <w:noWrap/>
            <w:vAlign w:val="center"/>
            <w:hideMark/>
          </w:tcPr>
          <w:p w14:paraId="2EB29C50" w14:textId="77777777" w:rsidR="00307BF2" w:rsidRPr="00307BF2" w:rsidRDefault="00307BF2" w:rsidP="00307BF2">
            <w:pPr>
              <w:spacing w:after="0" w:line="20" w:lineRule="atLeast"/>
              <w:jc w:val="right"/>
              <w:rPr>
                <w:rFonts w:ascii="Arial" w:eastAsia="Times New Roman" w:hAnsi="Arial" w:cs="Arial"/>
                <w:color w:val="000000"/>
              </w:rPr>
            </w:pPr>
            <w:r w:rsidRPr="00307BF2">
              <w:rPr>
                <w:rFonts w:ascii="Arial" w:hAnsi="Arial" w:cs="Arial"/>
                <w:color w:val="000000"/>
              </w:rPr>
              <w:t xml:space="preserve">               23,316 </w:t>
            </w:r>
          </w:p>
        </w:tc>
        <w:tc>
          <w:tcPr>
            <w:tcW w:w="784" w:type="pct"/>
            <w:shd w:val="clear" w:color="auto" w:fill="auto"/>
            <w:noWrap/>
            <w:vAlign w:val="center"/>
            <w:hideMark/>
          </w:tcPr>
          <w:p w14:paraId="15236562"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hAnsi="Arial" w:cs="Arial"/>
                <w:color w:val="000000"/>
              </w:rPr>
              <w:t>99.8%</w:t>
            </w:r>
          </w:p>
        </w:tc>
        <w:tc>
          <w:tcPr>
            <w:tcW w:w="868" w:type="pct"/>
            <w:shd w:val="clear" w:color="auto" w:fill="auto"/>
            <w:noWrap/>
            <w:vAlign w:val="center"/>
            <w:hideMark/>
          </w:tcPr>
          <w:p w14:paraId="09F51C8C"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hAnsi="Arial" w:cs="Arial"/>
                <w:color w:val="000000"/>
              </w:rPr>
              <w:t>87.0%</w:t>
            </w:r>
          </w:p>
        </w:tc>
      </w:tr>
      <w:tr w:rsidR="00307BF2" w:rsidRPr="00307BF2" w14:paraId="2212B43C" w14:textId="77777777" w:rsidTr="00307BF2">
        <w:trPr>
          <w:trHeight w:val="315"/>
        </w:trPr>
        <w:tc>
          <w:tcPr>
            <w:tcW w:w="397" w:type="pct"/>
            <w:shd w:val="clear" w:color="auto" w:fill="auto"/>
            <w:noWrap/>
            <w:vAlign w:val="center"/>
          </w:tcPr>
          <w:p w14:paraId="2314D23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28</w:t>
            </w:r>
          </w:p>
        </w:tc>
        <w:tc>
          <w:tcPr>
            <w:tcW w:w="892" w:type="pct"/>
            <w:shd w:val="clear" w:color="auto" w:fill="auto"/>
            <w:noWrap/>
            <w:vAlign w:val="center"/>
          </w:tcPr>
          <w:p w14:paraId="70D1A6E7"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2/22/2019</w:t>
            </w:r>
          </w:p>
        </w:tc>
        <w:tc>
          <w:tcPr>
            <w:tcW w:w="1114" w:type="pct"/>
            <w:shd w:val="clear" w:color="auto" w:fill="auto"/>
            <w:noWrap/>
            <w:vAlign w:val="center"/>
          </w:tcPr>
          <w:p w14:paraId="35FCCFB9"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8,797,409 </w:t>
            </w:r>
          </w:p>
        </w:tc>
        <w:tc>
          <w:tcPr>
            <w:tcW w:w="945" w:type="pct"/>
            <w:shd w:val="clear" w:color="auto" w:fill="auto"/>
            <w:noWrap/>
            <w:vAlign w:val="center"/>
          </w:tcPr>
          <w:p w14:paraId="3EB9C3F3"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10,806 </w:t>
            </w:r>
          </w:p>
        </w:tc>
        <w:tc>
          <w:tcPr>
            <w:tcW w:w="784" w:type="pct"/>
            <w:shd w:val="clear" w:color="auto" w:fill="auto"/>
            <w:noWrap/>
            <w:vAlign w:val="center"/>
          </w:tcPr>
          <w:p w14:paraId="779F0FA6" w14:textId="77777777" w:rsidR="00307BF2" w:rsidRPr="00307BF2" w:rsidRDefault="00307BF2" w:rsidP="00307BF2">
            <w:pPr>
              <w:spacing w:after="0" w:line="20" w:lineRule="atLeast"/>
              <w:ind w:firstLineChars="100" w:firstLine="200"/>
              <w:rPr>
                <w:rFonts w:ascii="Arial" w:hAnsi="Arial" w:cs="Arial"/>
                <w:color w:val="000000"/>
              </w:rPr>
            </w:pPr>
            <w:r w:rsidRPr="00307BF2">
              <w:rPr>
                <w:rFonts w:ascii="Arial" w:hAnsi="Arial" w:cs="Arial"/>
                <w:color w:val="000000"/>
              </w:rPr>
              <w:t>99.9%</w:t>
            </w:r>
          </w:p>
        </w:tc>
        <w:tc>
          <w:tcPr>
            <w:tcW w:w="868" w:type="pct"/>
            <w:shd w:val="clear" w:color="auto" w:fill="auto"/>
            <w:noWrap/>
            <w:vAlign w:val="center"/>
          </w:tcPr>
          <w:p w14:paraId="2C28535C" w14:textId="77777777" w:rsidR="00307BF2" w:rsidRPr="00307BF2" w:rsidRDefault="00307BF2" w:rsidP="00307BF2">
            <w:pPr>
              <w:spacing w:after="0" w:line="20" w:lineRule="atLeast"/>
              <w:jc w:val="center"/>
              <w:rPr>
                <w:rFonts w:ascii="Arial" w:hAnsi="Arial" w:cs="Arial"/>
                <w:color w:val="000000"/>
              </w:rPr>
            </w:pPr>
            <w:r w:rsidRPr="00307BF2">
              <w:rPr>
                <w:rFonts w:ascii="Arial" w:hAnsi="Arial" w:cs="Arial"/>
                <w:color w:val="000000"/>
              </w:rPr>
              <w:t>86.9%</w:t>
            </w:r>
          </w:p>
        </w:tc>
      </w:tr>
      <w:tr w:rsidR="00307BF2" w:rsidRPr="00307BF2" w14:paraId="1A64DA83" w14:textId="77777777" w:rsidTr="00307BF2">
        <w:trPr>
          <w:trHeight w:val="315"/>
        </w:trPr>
        <w:tc>
          <w:tcPr>
            <w:tcW w:w="397" w:type="pct"/>
            <w:shd w:val="clear" w:color="auto" w:fill="auto"/>
            <w:noWrap/>
            <w:vAlign w:val="center"/>
          </w:tcPr>
          <w:p w14:paraId="42992409"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29</w:t>
            </w:r>
          </w:p>
        </w:tc>
        <w:tc>
          <w:tcPr>
            <w:tcW w:w="892" w:type="pct"/>
            <w:shd w:val="clear" w:color="auto" w:fill="auto"/>
            <w:noWrap/>
            <w:vAlign w:val="center"/>
          </w:tcPr>
          <w:p w14:paraId="080836A1"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3/1/2019</w:t>
            </w:r>
          </w:p>
        </w:tc>
        <w:tc>
          <w:tcPr>
            <w:tcW w:w="1114" w:type="pct"/>
            <w:shd w:val="clear" w:color="auto" w:fill="auto"/>
            <w:noWrap/>
            <w:vAlign w:val="center"/>
          </w:tcPr>
          <w:p w14:paraId="3E246B4C"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8,802,824 </w:t>
            </w:r>
          </w:p>
        </w:tc>
        <w:tc>
          <w:tcPr>
            <w:tcW w:w="945" w:type="pct"/>
            <w:shd w:val="clear" w:color="auto" w:fill="auto"/>
            <w:noWrap/>
            <w:vAlign w:val="center"/>
          </w:tcPr>
          <w:p w14:paraId="16350DEA"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5,415 </w:t>
            </w:r>
          </w:p>
        </w:tc>
        <w:tc>
          <w:tcPr>
            <w:tcW w:w="784" w:type="pct"/>
            <w:shd w:val="clear" w:color="auto" w:fill="auto"/>
            <w:noWrap/>
            <w:vAlign w:val="center"/>
          </w:tcPr>
          <w:p w14:paraId="0C63928B" w14:textId="77777777" w:rsidR="00307BF2" w:rsidRPr="00307BF2" w:rsidRDefault="00307BF2" w:rsidP="00307BF2">
            <w:pPr>
              <w:spacing w:after="0" w:line="20" w:lineRule="atLeast"/>
              <w:ind w:firstLineChars="100" w:firstLine="200"/>
              <w:rPr>
                <w:rFonts w:ascii="Arial" w:hAnsi="Arial" w:cs="Arial"/>
                <w:color w:val="000000"/>
              </w:rPr>
            </w:pPr>
            <w:r w:rsidRPr="00307BF2">
              <w:rPr>
                <w:rFonts w:ascii="Arial" w:hAnsi="Arial" w:cs="Arial"/>
                <w:color w:val="000000"/>
              </w:rPr>
              <w:t>100.0%</w:t>
            </w:r>
          </w:p>
        </w:tc>
        <w:tc>
          <w:tcPr>
            <w:tcW w:w="868" w:type="pct"/>
            <w:shd w:val="clear" w:color="auto" w:fill="auto"/>
            <w:noWrap/>
            <w:vAlign w:val="center"/>
          </w:tcPr>
          <w:p w14:paraId="62F98B60" w14:textId="77777777" w:rsidR="00307BF2" w:rsidRPr="00307BF2" w:rsidRDefault="00307BF2" w:rsidP="00307BF2">
            <w:pPr>
              <w:spacing w:after="0" w:line="20" w:lineRule="atLeast"/>
              <w:jc w:val="center"/>
              <w:rPr>
                <w:rFonts w:ascii="Arial" w:hAnsi="Arial" w:cs="Arial"/>
                <w:color w:val="000000"/>
              </w:rPr>
            </w:pPr>
            <w:r w:rsidRPr="00307BF2">
              <w:rPr>
                <w:rFonts w:ascii="Arial" w:hAnsi="Arial" w:cs="Arial"/>
                <w:color w:val="000000"/>
              </w:rPr>
              <w:t>86.8%</w:t>
            </w:r>
          </w:p>
        </w:tc>
      </w:tr>
      <w:tr w:rsidR="00307BF2" w:rsidRPr="00307BF2" w14:paraId="46CBABD0" w14:textId="77777777" w:rsidTr="00307BF2">
        <w:trPr>
          <w:trHeight w:val="315"/>
        </w:trPr>
        <w:tc>
          <w:tcPr>
            <w:tcW w:w="397" w:type="pct"/>
            <w:shd w:val="clear" w:color="auto" w:fill="auto"/>
            <w:noWrap/>
            <w:vAlign w:val="center"/>
          </w:tcPr>
          <w:p w14:paraId="2A1F9800"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30</w:t>
            </w:r>
          </w:p>
        </w:tc>
        <w:tc>
          <w:tcPr>
            <w:tcW w:w="892" w:type="pct"/>
            <w:shd w:val="clear" w:color="auto" w:fill="auto"/>
            <w:noWrap/>
            <w:vAlign w:val="center"/>
          </w:tcPr>
          <w:p w14:paraId="19170B9F"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3/8/2019</w:t>
            </w:r>
          </w:p>
        </w:tc>
        <w:tc>
          <w:tcPr>
            <w:tcW w:w="1114" w:type="pct"/>
            <w:shd w:val="clear" w:color="auto" w:fill="auto"/>
            <w:noWrap/>
            <w:vAlign w:val="center"/>
          </w:tcPr>
          <w:p w14:paraId="2425A183"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8,804,210 </w:t>
            </w:r>
          </w:p>
        </w:tc>
        <w:tc>
          <w:tcPr>
            <w:tcW w:w="945" w:type="pct"/>
            <w:shd w:val="clear" w:color="auto" w:fill="auto"/>
            <w:noWrap/>
            <w:vAlign w:val="center"/>
          </w:tcPr>
          <w:p w14:paraId="52B1F4C2"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1,386 </w:t>
            </w:r>
          </w:p>
        </w:tc>
        <w:tc>
          <w:tcPr>
            <w:tcW w:w="784" w:type="pct"/>
            <w:shd w:val="clear" w:color="auto" w:fill="auto"/>
            <w:noWrap/>
            <w:vAlign w:val="center"/>
          </w:tcPr>
          <w:p w14:paraId="10078BF9" w14:textId="77777777" w:rsidR="00307BF2" w:rsidRPr="00307BF2" w:rsidRDefault="00307BF2" w:rsidP="00307BF2">
            <w:pPr>
              <w:spacing w:after="0" w:line="20" w:lineRule="atLeast"/>
              <w:ind w:firstLineChars="100" w:firstLine="200"/>
              <w:rPr>
                <w:rFonts w:ascii="Arial" w:hAnsi="Arial" w:cs="Arial"/>
                <w:color w:val="000000"/>
              </w:rPr>
            </w:pPr>
            <w:r w:rsidRPr="00307BF2">
              <w:rPr>
                <w:rFonts w:ascii="Arial" w:hAnsi="Arial" w:cs="Arial"/>
                <w:color w:val="000000"/>
              </w:rPr>
              <w:t>100.0%</w:t>
            </w:r>
          </w:p>
        </w:tc>
        <w:tc>
          <w:tcPr>
            <w:tcW w:w="868" w:type="pct"/>
            <w:shd w:val="clear" w:color="auto" w:fill="auto"/>
            <w:noWrap/>
            <w:vAlign w:val="center"/>
          </w:tcPr>
          <w:p w14:paraId="0C918C9A" w14:textId="77777777" w:rsidR="00307BF2" w:rsidRPr="00307BF2" w:rsidRDefault="00307BF2" w:rsidP="00307BF2">
            <w:pPr>
              <w:spacing w:after="0" w:line="20" w:lineRule="atLeast"/>
              <w:jc w:val="center"/>
              <w:rPr>
                <w:rFonts w:ascii="Arial" w:hAnsi="Arial" w:cs="Arial"/>
                <w:color w:val="000000"/>
              </w:rPr>
            </w:pPr>
            <w:r w:rsidRPr="00307BF2">
              <w:rPr>
                <w:rFonts w:ascii="Arial" w:hAnsi="Arial" w:cs="Arial"/>
                <w:color w:val="000000"/>
              </w:rPr>
              <w:t>86.8%</w:t>
            </w:r>
          </w:p>
        </w:tc>
      </w:tr>
      <w:tr w:rsidR="00307BF2" w:rsidRPr="00307BF2" w14:paraId="5C60ACF9" w14:textId="77777777" w:rsidTr="00307BF2">
        <w:trPr>
          <w:trHeight w:val="315"/>
        </w:trPr>
        <w:tc>
          <w:tcPr>
            <w:tcW w:w="397" w:type="pct"/>
            <w:shd w:val="clear" w:color="auto" w:fill="auto"/>
            <w:noWrap/>
            <w:vAlign w:val="center"/>
          </w:tcPr>
          <w:p w14:paraId="0E8B296D" w14:textId="77777777" w:rsidR="00307BF2" w:rsidRPr="00307BF2" w:rsidRDefault="00307BF2" w:rsidP="00307BF2">
            <w:pPr>
              <w:spacing w:after="0" w:line="20" w:lineRule="atLeast"/>
              <w:jc w:val="center"/>
              <w:rPr>
                <w:rFonts w:ascii="Arial" w:eastAsia="Times New Roman" w:hAnsi="Arial" w:cs="Arial"/>
                <w:color w:val="000000"/>
              </w:rPr>
            </w:pPr>
            <w:r w:rsidRPr="00307BF2">
              <w:rPr>
                <w:rFonts w:ascii="Arial" w:eastAsia="Times New Roman" w:hAnsi="Arial" w:cs="Arial"/>
                <w:color w:val="000000"/>
              </w:rPr>
              <w:t>31</w:t>
            </w:r>
          </w:p>
        </w:tc>
        <w:tc>
          <w:tcPr>
            <w:tcW w:w="892" w:type="pct"/>
            <w:shd w:val="clear" w:color="auto" w:fill="auto"/>
            <w:noWrap/>
            <w:vAlign w:val="center"/>
          </w:tcPr>
          <w:p w14:paraId="0BC0EC6E" w14:textId="77777777" w:rsidR="00307BF2" w:rsidRPr="00307BF2" w:rsidRDefault="00307BF2" w:rsidP="00307BF2">
            <w:pPr>
              <w:spacing w:after="0" w:line="20" w:lineRule="atLeast"/>
              <w:ind w:firstLineChars="100" w:firstLine="200"/>
              <w:rPr>
                <w:rFonts w:ascii="Arial" w:eastAsia="Times New Roman" w:hAnsi="Arial" w:cs="Arial"/>
                <w:color w:val="000000"/>
              </w:rPr>
            </w:pPr>
            <w:r w:rsidRPr="00307BF2">
              <w:rPr>
                <w:rFonts w:ascii="Arial" w:eastAsia="Times New Roman" w:hAnsi="Arial" w:cs="Arial"/>
                <w:color w:val="000000"/>
              </w:rPr>
              <w:t>3/15/2019</w:t>
            </w:r>
          </w:p>
        </w:tc>
        <w:tc>
          <w:tcPr>
            <w:tcW w:w="1114" w:type="pct"/>
            <w:shd w:val="clear" w:color="auto" w:fill="auto"/>
            <w:noWrap/>
            <w:vAlign w:val="center"/>
          </w:tcPr>
          <w:p w14:paraId="033AE36C"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8,804,229 </w:t>
            </w:r>
          </w:p>
        </w:tc>
        <w:tc>
          <w:tcPr>
            <w:tcW w:w="945" w:type="pct"/>
            <w:shd w:val="clear" w:color="auto" w:fill="auto"/>
            <w:noWrap/>
            <w:vAlign w:val="center"/>
          </w:tcPr>
          <w:p w14:paraId="05336733" w14:textId="77777777" w:rsidR="00307BF2" w:rsidRPr="00307BF2" w:rsidRDefault="00307BF2" w:rsidP="00307BF2">
            <w:pPr>
              <w:spacing w:after="0" w:line="20" w:lineRule="atLeast"/>
              <w:jc w:val="right"/>
              <w:rPr>
                <w:rFonts w:ascii="Arial" w:hAnsi="Arial" w:cs="Arial"/>
                <w:color w:val="000000"/>
              </w:rPr>
            </w:pPr>
            <w:r w:rsidRPr="00307BF2">
              <w:rPr>
                <w:rFonts w:ascii="Arial" w:hAnsi="Arial" w:cs="Arial"/>
                <w:color w:val="000000"/>
              </w:rPr>
              <w:t xml:space="preserve">                       19 </w:t>
            </w:r>
          </w:p>
        </w:tc>
        <w:tc>
          <w:tcPr>
            <w:tcW w:w="784" w:type="pct"/>
            <w:shd w:val="clear" w:color="auto" w:fill="auto"/>
            <w:noWrap/>
            <w:vAlign w:val="center"/>
          </w:tcPr>
          <w:p w14:paraId="200AD584" w14:textId="77777777" w:rsidR="00307BF2" w:rsidRPr="00307BF2" w:rsidRDefault="00307BF2" w:rsidP="00307BF2">
            <w:pPr>
              <w:spacing w:after="0" w:line="20" w:lineRule="atLeast"/>
              <w:ind w:firstLineChars="100" w:firstLine="200"/>
              <w:rPr>
                <w:rFonts w:ascii="Arial" w:hAnsi="Arial" w:cs="Arial"/>
                <w:color w:val="000000"/>
              </w:rPr>
            </w:pPr>
            <w:r w:rsidRPr="00307BF2">
              <w:rPr>
                <w:rFonts w:ascii="Arial" w:hAnsi="Arial" w:cs="Arial"/>
                <w:color w:val="000000"/>
              </w:rPr>
              <w:t>100.0%</w:t>
            </w:r>
          </w:p>
        </w:tc>
        <w:tc>
          <w:tcPr>
            <w:tcW w:w="868" w:type="pct"/>
            <w:shd w:val="clear" w:color="auto" w:fill="auto"/>
            <w:noWrap/>
            <w:vAlign w:val="center"/>
          </w:tcPr>
          <w:p w14:paraId="5AADE615" w14:textId="77777777" w:rsidR="00307BF2" w:rsidRPr="00307BF2" w:rsidRDefault="00307BF2" w:rsidP="00307BF2">
            <w:pPr>
              <w:spacing w:after="0" w:line="20" w:lineRule="atLeast"/>
              <w:jc w:val="center"/>
              <w:rPr>
                <w:rFonts w:ascii="Arial" w:hAnsi="Arial" w:cs="Arial"/>
                <w:color w:val="000000"/>
              </w:rPr>
            </w:pPr>
            <w:r w:rsidRPr="00307BF2">
              <w:rPr>
                <w:rFonts w:ascii="Arial" w:hAnsi="Arial" w:cs="Arial"/>
                <w:color w:val="000000"/>
              </w:rPr>
              <w:t>86.8%</w:t>
            </w:r>
          </w:p>
        </w:tc>
      </w:tr>
    </w:tbl>
    <w:p w14:paraId="03D8BFDA" w14:textId="77777777" w:rsidR="00307BF2" w:rsidRDefault="00307BF2" w:rsidP="00DF09F3">
      <w:pPr>
        <w:spacing w:line="259" w:lineRule="auto"/>
        <w:rPr>
          <w:rFonts w:ascii="Arial" w:hAnsi="Arial" w:cs="Arial"/>
          <w:highlight w:val="lightGray"/>
        </w:rPr>
      </w:pPr>
    </w:p>
    <w:p w14:paraId="2D44B72F" w14:textId="77777777" w:rsidR="00307BF2" w:rsidRDefault="00307BF2" w:rsidP="00307BF2">
      <w:pPr>
        <w:rPr>
          <w:highlight w:val="lightGray"/>
        </w:rPr>
      </w:pPr>
      <w:r>
        <w:rPr>
          <w:highlight w:val="lightGray"/>
        </w:rPr>
        <w:br w:type="page"/>
      </w:r>
    </w:p>
    <w:p w14:paraId="40344743" w14:textId="77777777" w:rsidR="00307BF2" w:rsidRPr="00307BF2" w:rsidRDefault="00307BF2" w:rsidP="00DF09F3">
      <w:pPr>
        <w:pStyle w:val="Style2"/>
        <w:rPr>
          <w:rFonts w:cs="Arial"/>
        </w:rPr>
      </w:pPr>
      <w:bookmarkStart w:id="249" w:name="_Ref5790079"/>
      <w:bookmarkStart w:id="250" w:name="_Toc27552402"/>
      <w:r w:rsidRPr="00307BF2">
        <w:rPr>
          <w:rFonts w:cs="Arial"/>
        </w:rPr>
        <w:lastRenderedPageBreak/>
        <w:t>Influenza Vaccine Codes</w:t>
      </w:r>
      <w:bookmarkEnd w:id="242"/>
      <w:bookmarkEnd w:id="243"/>
      <w:bookmarkEnd w:id="244"/>
      <w:bookmarkEnd w:id="245"/>
      <w:bookmarkEnd w:id="246"/>
      <w:bookmarkEnd w:id="247"/>
      <w:bookmarkEnd w:id="249"/>
      <w:bookmarkEnd w:id="250"/>
    </w:p>
    <w:p w14:paraId="309EB03B" w14:textId="77777777" w:rsidR="00307BF2" w:rsidRPr="00307BF2" w:rsidRDefault="00307BF2" w:rsidP="00DF09F3">
      <w:pPr>
        <w:pStyle w:val="TableLabel"/>
        <w:rPr>
          <w:rFonts w:ascii="Arial" w:hAnsi="Arial" w:cs="Arial"/>
          <w:sz w:val="20"/>
          <w:szCs w:val="20"/>
        </w:rPr>
      </w:pPr>
      <w:r w:rsidRPr="00307BF2">
        <w:rPr>
          <w:rFonts w:ascii="Arial" w:hAnsi="Arial" w:cs="Arial"/>
          <w:sz w:val="20"/>
          <w:szCs w:val="20"/>
        </w:rPr>
        <w:t>Table C-1. List of influenza vaccine codes included in surveillance for the 2018–2019 season</w:t>
      </w:r>
    </w:p>
    <w:p w14:paraId="52DB8792" w14:textId="77777777" w:rsidR="00307BF2" w:rsidRPr="00307BF2" w:rsidRDefault="00307BF2" w:rsidP="00DF09F3">
      <w:pPr>
        <w:pStyle w:val="TableLabel"/>
        <w:rPr>
          <w:rFonts w:ascii="Arial" w:hAnsi="Arial" w:cs="Arial"/>
        </w:rPr>
      </w:pPr>
    </w:p>
    <w:tbl>
      <w:tblPr>
        <w:tblStyle w:val="TableGrid"/>
        <w:tblW w:w="5000" w:type="pct"/>
        <w:tblLayout w:type="fixed"/>
        <w:tblLook w:val="04A0" w:firstRow="1" w:lastRow="0" w:firstColumn="1" w:lastColumn="0" w:noHBand="0" w:noVBand="1"/>
      </w:tblPr>
      <w:tblGrid>
        <w:gridCol w:w="820"/>
        <w:gridCol w:w="1010"/>
        <w:gridCol w:w="2405"/>
        <w:gridCol w:w="1002"/>
        <w:gridCol w:w="1098"/>
        <w:gridCol w:w="1098"/>
        <w:gridCol w:w="1096"/>
        <w:gridCol w:w="821"/>
      </w:tblGrid>
      <w:tr w:rsidR="00307BF2" w:rsidRPr="00307BF2" w14:paraId="4D259CFE" w14:textId="77777777" w:rsidTr="00307BF2">
        <w:trPr>
          <w:trHeight w:val="300"/>
        </w:trPr>
        <w:tc>
          <w:tcPr>
            <w:tcW w:w="439" w:type="pct"/>
            <w:vMerge w:val="restart"/>
            <w:vAlign w:val="center"/>
            <w:hideMark/>
          </w:tcPr>
          <w:p w14:paraId="4AECD876"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Code</w:t>
            </w:r>
          </w:p>
        </w:tc>
        <w:tc>
          <w:tcPr>
            <w:tcW w:w="540" w:type="pct"/>
            <w:vMerge w:val="restart"/>
            <w:vAlign w:val="center"/>
          </w:tcPr>
          <w:p w14:paraId="7B38FA56" w14:textId="77777777" w:rsidR="00307BF2" w:rsidRPr="00307BF2" w:rsidRDefault="00307BF2" w:rsidP="00307BF2">
            <w:pPr>
              <w:spacing w:after="0" w:line="20" w:lineRule="atLeast"/>
              <w:jc w:val="center"/>
              <w:rPr>
                <w:rFonts w:ascii="Arial" w:hAnsi="Arial" w:cs="Arial"/>
                <w:b/>
                <w:bCs/>
                <w:color w:val="000000"/>
                <w:sz w:val="14"/>
                <w:szCs w:val="14"/>
              </w:rPr>
            </w:pPr>
            <w:r w:rsidRPr="00307BF2">
              <w:rPr>
                <w:rFonts w:ascii="Arial" w:hAnsi="Arial" w:cs="Arial"/>
                <w:b/>
                <w:bCs/>
                <w:color w:val="000000"/>
                <w:sz w:val="14"/>
                <w:szCs w:val="14"/>
              </w:rPr>
              <w:t>SCRI Analyses</w:t>
            </w:r>
          </w:p>
          <w:p w14:paraId="53E89C6B"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(65+)</w:t>
            </w:r>
          </w:p>
        </w:tc>
        <w:tc>
          <w:tcPr>
            <w:tcW w:w="1286" w:type="pct"/>
            <w:vMerge w:val="restart"/>
            <w:vAlign w:val="center"/>
            <w:hideMark/>
          </w:tcPr>
          <w:p w14:paraId="1DC5935C"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Description</w:t>
            </w:r>
          </w:p>
        </w:tc>
        <w:tc>
          <w:tcPr>
            <w:tcW w:w="2735" w:type="pct"/>
            <w:gridSpan w:val="5"/>
            <w:vAlign w:val="center"/>
            <w:hideMark/>
          </w:tcPr>
          <w:p w14:paraId="3FB2E5C5"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Vaccine Categorization</w:t>
            </w:r>
          </w:p>
        </w:tc>
      </w:tr>
      <w:tr w:rsidR="00307BF2" w:rsidRPr="00307BF2" w14:paraId="6DA403BC" w14:textId="77777777" w:rsidTr="00307BF2">
        <w:trPr>
          <w:trHeight w:val="720"/>
        </w:trPr>
        <w:tc>
          <w:tcPr>
            <w:tcW w:w="439" w:type="pct"/>
            <w:vMerge/>
            <w:vAlign w:val="center"/>
            <w:hideMark/>
          </w:tcPr>
          <w:p w14:paraId="3704A1BA" w14:textId="77777777" w:rsidR="00307BF2" w:rsidRPr="00307BF2" w:rsidRDefault="00307BF2" w:rsidP="00307BF2">
            <w:pPr>
              <w:spacing w:after="0" w:line="20" w:lineRule="atLeast"/>
              <w:rPr>
                <w:rFonts w:ascii="Arial" w:eastAsia="Times New Roman" w:hAnsi="Arial" w:cs="Arial"/>
                <w:b/>
                <w:bCs/>
                <w:color w:val="000000"/>
                <w:sz w:val="14"/>
                <w:szCs w:val="14"/>
              </w:rPr>
            </w:pPr>
          </w:p>
        </w:tc>
        <w:tc>
          <w:tcPr>
            <w:tcW w:w="540" w:type="pct"/>
            <w:vMerge/>
            <w:vAlign w:val="center"/>
          </w:tcPr>
          <w:p w14:paraId="47BD3429"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p>
        </w:tc>
        <w:tc>
          <w:tcPr>
            <w:tcW w:w="1286" w:type="pct"/>
            <w:vMerge/>
            <w:vAlign w:val="center"/>
            <w:hideMark/>
          </w:tcPr>
          <w:p w14:paraId="4086EFB2" w14:textId="77777777" w:rsidR="00307BF2" w:rsidRPr="00307BF2" w:rsidRDefault="00307BF2" w:rsidP="00307BF2">
            <w:pPr>
              <w:spacing w:after="0" w:line="20" w:lineRule="atLeast"/>
              <w:rPr>
                <w:rFonts w:ascii="Arial" w:eastAsia="Times New Roman" w:hAnsi="Arial" w:cs="Arial"/>
                <w:b/>
                <w:bCs/>
                <w:color w:val="000000"/>
                <w:sz w:val="14"/>
                <w:szCs w:val="14"/>
              </w:rPr>
            </w:pPr>
          </w:p>
        </w:tc>
        <w:tc>
          <w:tcPr>
            <w:tcW w:w="1123" w:type="pct"/>
            <w:gridSpan w:val="2"/>
            <w:vAlign w:val="center"/>
            <w:hideMark/>
          </w:tcPr>
          <w:p w14:paraId="13A66199"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Vaccine Classification</w:t>
            </w:r>
          </w:p>
        </w:tc>
        <w:tc>
          <w:tcPr>
            <w:tcW w:w="587" w:type="pct"/>
            <w:vAlign w:val="center"/>
            <w:hideMark/>
          </w:tcPr>
          <w:p w14:paraId="70FAED91"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Strain</w:t>
            </w:r>
          </w:p>
        </w:tc>
        <w:tc>
          <w:tcPr>
            <w:tcW w:w="586" w:type="pct"/>
            <w:vAlign w:val="center"/>
            <w:hideMark/>
          </w:tcPr>
          <w:p w14:paraId="6578BC59"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Abbreviation</w:t>
            </w:r>
          </w:p>
        </w:tc>
        <w:tc>
          <w:tcPr>
            <w:tcW w:w="439" w:type="pct"/>
            <w:vAlign w:val="center"/>
            <w:hideMark/>
          </w:tcPr>
          <w:p w14:paraId="63DE9917" w14:textId="77777777" w:rsidR="00307BF2" w:rsidRPr="00307BF2" w:rsidRDefault="00307BF2" w:rsidP="00307BF2">
            <w:pPr>
              <w:spacing w:after="0" w:line="20" w:lineRule="atLeast"/>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Maps to Multiple Vaccine Types</w:t>
            </w:r>
          </w:p>
        </w:tc>
      </w:tr>
      <w:tr w:rsidR="00307BF2" w:rsidRPr="00307BF2" w14:paraId="5CE8B41B" w14:textId="77777777" w:rsidTr="00307BF2">
        <w:trPr>
          <w:trHeight w:val="331"/>
        </w:trPr>
        <w:tc>
          <w:tcPr>
            <w:tcW w:w="439" w:type="pct"/>
            <w:vAlign w:val="center"/>
            <w:hideMark/>
          </w:tcPr>
          <w:p w14:paraId="4830313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90470</w:t>
            </w:r>
          </w:p>
        </w:tc>
        <w:tc>
          <w:tcPr>
            <w:tcW w:w="540" w:type="pct"/>
            <w:vAlign w:val="center"/>
          </w:tcPr>
          <w:p w14:paraId="7BDCF6CD"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66F4FEEC"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H1N1 Immunization administration (intramuscular, intranasal), including counseling when performed</w:t>
            </w:r>
          </w:p>
        </w:tc>
        <w:tc>
          <w:tcPr>
            <w:tcW w:w="2735" w:type="pct"/>
            <w:gridSpan w:val="5"/>
            <w:vAlign w:val="center"/>
            <w:hideMark/>
          </w:tcPr>
          <w:p w14:paraId="5FE485AA"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5564D2BB" w14:textId="77777777" w:rsidTr="00307BF2">
        <w:trPr>
          <w:trHeight w:val="331"/>
        </w:trPr>
        <w:tc>
          <w:tcPr>
            <w:tcW w:w="439" w:type="pct"/>
            <w:vAlign w:val="center"/>
            <w:hideMark/>
          </w:tcPr>
          <w:p w14:paraId="6652587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90630</w:t>
            </w:r>
          </w:p>
        </w:tc>
        <w:tc>
          <w:tcPr>
            <w:tcW w:w="540" w:type="pct"/>
            <w:vAlign w:val="center"/>
          </w:tcPr>
          <w:p w14:paraId="00195D60"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(not in 18-19)</w:t>
            </w:r>
          </w:p>
        </w:tc>
        <w:tc>
          <w:tcPr>
            <w:tcW w:w="1286" w:type="pct"/>
            <w:vAlign w:val="center"/>
            <w:hideMark/>
          </w:tcPr>
          <w:p w14:paraId="681FD48F"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injection into skin, quadrivalent, preservative free</w:t>
            </w:r>
          </w:p>
        </w:tc>
        <w:tc>
          <w:tcPr>
            <w:tcW w:w="536" w:type="pct"/>
            <w:vAlign w:val="center"/>
            <w:hideMark/>
          </w:tcPr>
          <w:p w14:paraId="282A63FE"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7D4AD9EA"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Intradermal</w:t>
            </w:r>
          </w:p>
        </w:tc>
        <w:tc>
          <w:tcPr>
            <w:tcW w:w="587" w:type="pct"/>
            <w:vAlign w:val="center"/>
            <w:hideMark/>
          </w:tcPr>
          <w:p w14:paraId="3B96F39F"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290D004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IIV4-ID</w:t>
            </w:r>
          </w:p>
        </w:tc>
        <w:tc>
          <w:tcPr>
            <w:tcW w:w="439" w:type="pct"/>
            <w:vAlign w:val="center"/>
            <w:hideMark/>
          </w:tcPr>
          <w:p w14:paraId="72D0F571"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33B04ED9" w14:textId="77777777" w:rsidTr="00307BF2">
        <w:trPr>
          <w:trHeight w:val="331"/>
        </w:trPr>
        <w:tc>
          <w:tcPr>
            <w:tcW w:w="439" w:type="pct"/>
            <w:vAlign w:val="center"/>
            <w:hideMark/>
          </w:tcPr>
          <w:p w14:paraId="17F53251"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90653</w:t>
            </w:r>
          </w:p>
        </w:tc>
        <w:tc>
          <w:tcPr>
            <w:tcW w:w="540" w:type="pct"/>
            <w:vAlign w:val="center"/>
          </w:tcPr>
          <w:p w14:paraId="349813DC"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493EAEDF"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injection into muscle, inactivated, subunit, adjuvanted</w:t>
            </w:r>
          </w:p>
        </w:tc>
        <w:tc>
          <w:tcPr>
            <w:tcW w:w="536" w:type="pct"/>
            <w:vAlign w:val="center"/>
            <w:hideMark/>
          </w:tcPr>
          <w:p w14:paraId="04C77396"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72A9FB6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Adjuvanted</w:t>
            </w:r>
          </w:p>
        </w:tc>
        <w:tc>
          <w:tcPr>
            <w:tcW w:w="587" w:type="pct"/>
            <w:vAlign w:val="center"/>
            <w:hideMark/>
          </w:tcPr>
          <w:p w14:paraId="7E1ED4A4"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7FD08E30"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aIIV3</w:t>
            </w:r>
          </w:p>
        </w:tc>
        <w:tc>
          <w:tcPr>
            <w:tcW w:w="439" w:type="pct"/>
            <w:vAlign w:val="center"/>
            <w:hideMark/>
          </w:tcPr>
          <w:p w14:paraId="7EEBB5F4"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181B7DEE" w14:textId="77777777" w:rsidTr="00307BF2">
        <w:trPr>
          <w:trHeight w:val="331"/>
        </w:trPr>
        <w:tc>
          <w:tcPr>
            <w:tcW w:w="439" w:type="pct"/>
            <w:vAlign w:val="center"/>
            <w:hideMark/>
          </w:tcPr>
          <w:p w14:paraId="0DCDA26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90654</w:t>
            </w:r>
          </w:p>
        </w:tc>
        <w:tc>
          <w:tcPr>
            <w:tcW w:w="540" w:type="pct"/>
            <w:vAlign w:val="center"/>
          </w:tcPr>
          <w:p w14:paraId="24DB9BB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(not in 18-19)</w:t>
            </w:r>
          </w:p>
        </w:tc>
        <w:tc>
          <w:tcPr>
            <w:tcW w:w="1286" w:type="pct"/>
            <w:vAlign w:val="center"/>
            <w:hideMark/>
          </w:tcPr>
          <w:p w14:paraId="17F1769A"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injection into skin, trivalent, preservative free</w:t>
            </w:r>
          </w:p>
        </w:tc>
        <w:tc>
          <w:tcPr>
            <w:tcW w:w="536" w:type="pct"/>
            <w:vAlign w:val="center"/>
            <w:hideMark/>
          </w:tcPr>
          <w:p w14:paraId="255FB17D"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6328BD15"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Intradermal</w:t>
            </w:r>
          </w:p>
        </w:tc>
        <w:tc>
          <w:tcPr>
            <w:tcW w:w="587" w:type="pct"/>
            <w:vAlign w:val="center"/>
            <w:hideMark/>
          </w:tcPr>
          <w:p w14:paraId="2CEAC312"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454A475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IIV3-ID</w:t>
            </w:r>
          </w:p>
        </w:tc>
        <w:tc>
          <w:tcPr>
            <w:tcW w:w="439" w:type="pct"/>
            <w:vAlign w:val="center"/>
            <w:hideMark/>
          </w:tcPr>
          <w:p w14:paraId="4DA04247"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62CF60D4" w14:textId="77777777" w:rsidTr="00307BF2">
        <w:trPr>
          <w:trHeight w:val="504"/>
        </w:trPr>
        <w:tc>
          <w:tcPr>
            <w:tcW w:w="439" w:type="pct"/>
            <w:vAlign w:val="center"/>
            <w:hideMark/>
          </w:tcPr>
          <w:p w14:paraId="71BAC8A8"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90655</w:t>
            </w:r>
          </w:p>
        </w:tc>
        <w:tc>
          <w:tcPr>
            <w:tcW w:w="540" w:type="pct"/>
            <w:vAlign w:val="center"/>
          </w:tcPr>
          <w:p w14:paraId="25B0D3E3"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(pediatric)</w:t>
            </w:r>
          </w:p>
        </w:tc>
        <w:tc>
          <w:tcPr>
            <w:tcW w:w="1286" w:type="pct"/>
            <w:vAlign w:val="center"/>
            <w:hideMark/>
          </w:tcPr>
          <w:p w14:paraId="0BBD72E0"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0.25 ml dosage, trivalent, split virus, preservative free (pediatric use)</w:t>
            </w:r>
          </w:p>
        </w:tc>
        <w:tc>
          <w:tcPr>
            <w:tcW w:w="536" w:type="pct"/>
            <w:vAlign w:val="center"/>
            <w:hideMark/>
          </w:tcPr>
          <w:p w14:paraId="7DECB2D2"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7C950C02"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7CFAB451"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38E4708D"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w:t>
            </w:r>
          </w:p>
        </w:tc>
        <w:tc>
          <w:tcPr>
            <w:tcW w:w="439" w:type="pct"/>
            <w:vAlign w:val="center"/>
            <w:hideMark/>
          </w:tcPr>
          <w:p w14:paraId="2EBEA512"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0F1216D2" w14:textId="77777777" w:rsidTr="00307BF2">
        <w:trPr>
          <w:trHeight w:val="331"/>
        </w:trPr>
        <w:tc>
          <w:tcPr>
            <w:tcW w:w="439" w:type="pct"/>
            <w:vAlign w:val="center"/>
            <w:hideMark/>
          </w:tcPr>
          <w:p w14:paraId="48C2952F"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90656</w:t>
            </w:r>
          </w:p>
        </w:tc>
        <w:tc>
          <w:tcPr>
            <w:tcW w:w="540" w:type="pct"/>
            <w:vAlign w:val="center"/>
          </w:tcPr>
          <w:p w14:paraId="6BE202B0"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588E193D"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0.5 ml dosage, trivalent, preservative free</w:t>
            </w:r>
          </w:p>
        </w:tc>
        <w:tc>
          <w:tcPr>
            <w:tcW w:w="536" w:type="pct"/>
            <w:vAlign w:val="center"/>
            <w:hideMark/>
          </w:tcPr>
          <w:p w14:paraId="5E6B2A6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50459052"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17BE85C3"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031E59DE"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w:t>
            </w:r>
          </w:p>
        </w:tc>
        <w:tc>
          <w:tcPr>
            <w:tcW w:w="439" w:type="pct"/>
            <w:vAlign w:val="center"/>
            <w:hideMark/>
          </w:tcPr>
          <w:p w14:paraId="3E6A4CD3"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No</w:t>
            </w:r>
          </w:p>
        </w:tc>
      </w:tr>
      <w:tr w:rsidR="00307BF2" w:rsidRPr="00307BF2" w14:paraId="230C7CDF" w14:textId="77777777" w:rsidTr="00307BF2">
        <w:trPr>
          <w:trHeight w:val="331"/>
        </w:trPr>
        <w:tc>
          <w:tcPr>
            <w:tcW w:w="439" w:type="pct"/>
            <w:vAlign w:val="center"/>
            <w:hideMark/>
          </w:tcPr>
          <w:p w14:paraId="44022A70"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90657</w:t>
            </w:r>
          </w:p>
        </w:tc>
        <w:tc>
          <w:tcPr>
            <w:tcW w:w="540" w:type="pct"/>
            <w:vAlign w:val="center"/>
          </w:tcPr>
          <w:p w14:paraId="2222F4B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(pediatric)</w:t>
            </w:r>
          </w:p>
        </w:tc>
        <w:tc>
          <w:tcPr>
            <w:tcW w:w="1286" w:type="pct"/>
            <w:vAlign w:val="center"/>
            <w:hideMark/>
          </w:tcPr>
          <w:p w14:paraId="3212C4C8"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0.25 ml dosage, trivalent (pediatric use)</w:t>
            </w:r>
          </w:p>
        </w:tc>
        <w:tc>
          <w:tcPr>
            <w:tcW w:w="536" w:type="pct"/>
            <w:vAlign w:val="center"/>
            <w:hideMark/>
          </w:tcPr>
          <w:p w14:paraId="1513FE42"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3B0DD60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1CD8E99E"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48871DC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w:t>
            </w:r>
          </w:p>
        </w:tc>
        <w:tc>
          <w:tcPr>
            <w:tcW w:w="439" w:type="pct"/>
            <w:vAlign w:val="center"/>
            <w:hideMark/>
          </w:tcPr>
          <w:p w14:paraId="028E2ACC"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21B4C054" w14:textId="77777777" w:rsidTr="00307BF2">
        <w:trPr>
          <w:trHeight w:val="331"/>
        </w:trPr>
        <w:tc>
          <w:tcPr>
            <w:tcW w:w="439" w:type="pct"/>
            <w:vAlign w:val="center"/>
            <w:hideMark/>
          </w:tcPr>
          <w:p w14:paraId="311F49A9"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90658</w:t>
            </w:r>
          </w:p>
        </w:tc>
        <w:tc>
          <w:tcPr>
            <w:tcW w:w="540" w:type="pct"/>
            <w:vAlign w:val="center"/>
          </w:tcPr>
          <w:p w14:paraId="1859B04A"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43CCBCD5"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0.5 ml dosage, trivalent</w:t>
            </w:r>
          </w:p>
        </w:tc>
        <w:tc>
          <w:tcPr>
            <w:tcW w:w="536" w:type="pct"/>
            <w:vAlign w:val="center"/>
            <w:hideMark/>
          </w:tcPr>
          <w:p w14:paraId="207508D4"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44E0718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716F1616"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4DAF3AFC"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w:t>
            </w:r>
          </w:p>
        </w:tc>
        <w:tc>
          <w:tcPr>
            <w:tcW w:w="439" w:type="pct"/>
            <w:vAlign w:val="center"/>
            <w:hideMark/>
          </w:tcPr>
          <w:p w14:paraId="5676AC17"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2A0D3760" w14:textId="77777777" w:rsidTr="00307BF2">
        <w:trPr>
          <w:trHeight w:val="331"/>
        </w:trPr>
        <w:tc>
          <w:tcPr>
            <w:tcW w:w="439" w:type="pct"/>
            <w:vAlign w:val="center"/>
            <w:hideMark/>
          </w:tcPr>
          <w:p w14:paraId="2E43256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90659</w:t>
            </w:r>
          </w:p>
        </w:tc>
        <w:tc>
          <w:tcPr>
            <w:tcW w:w="540" w:type="pct"/>
            <w:vAlign w:val="center"/>
          </w:tcPr>
          <w:p w14:paraId="60FF379C"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(code deleted)</w:t>
            </w:r>
          </w:p>
        </w:tc>
        <w:tc>
          <w:tcPr>
            <w:tcW w:w="1286" w:type="pct"/>
            <w:vAlign w:val="center"/>
            <w:hideMark/>
          </w:tcPr>
          <w:p w14:paraId="3A054F49"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whole virus, for intramuscular or jet injection use</w:t>
            </w:r>
          </w:p>
        </w:tc>
        <w:tc>
          <w:tcPr>
            <w:tcW w:w="536" w:type="pct"/>
            <w:vAlign w:val="center"/>
            <w:hideMark/>
          </w:tcPr>
          <w:p w14:paraId="78BF87C5"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66C8921E"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(whole virus)</w:t>
            </w:r>
          </w:p>
        </w:tc>
        <w:tc>
          <w:tcPr>
            <w:tcW w:w="587" w:type="pct"/>
            <w:vAlign w:val="center"/>
            <w:hideMark/>
          </w:tcPr>
          <w:p w14:paraId="379A64FC"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w:t>
            </w:r>
          </w:p>
        </w:tc>
        <w:tc>
          <w:tcPr>
            <w:tcW w:w="586" w:type="pct"/>
            <w:vAlign w:val="center"/>
            <w:hideMark/>
          </w:tcPr>
          <w:p w14:paraId="3920FA7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w:t>
            </w:r>
          </w:p>
        </w:tc>
        <w:tc>
          <w:tcPr>
            <w:tcW w:w="439" w:type="pct"/>
            <w:vAlign w:val="center"/>
            <w:hideMark/>
          </w:tcPr>
          <w:p w14:paraId="413504FD"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w:t>
            </w:r>
          </w:p>
        </w:tc>
      </w:tr>
      <w:tr w:rsidR="00307BF2" w:rsidRPr="00307BF2" w14:paraId="54EDDF40" w14:textId="77777777" w:rsidTr="00307BF2">
        <w:trPr>
          <w:trHeight w:val="504"/>
        </w:trPr>
        <w:tc>
          <w:tcPr>
            <w:tcW w:w="439" w:type="pct"/>
            <w:vAlign w:val="center"/>
            <w:hideMark/>
          </w:tcPr>
          <w:p w14:paraId="58123311"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90660</w:t>
            </w:r>
          </w:p>
        </w:tc>
        <w:tc>
          <w:tcPr>
            <w:tcW w:w="540" w:type="pct"/>
            <w:vAlign w:val="center"/>
          </w:tcPr>
          <w:p w14:paraId="4D3E012C"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(not in 18-19 / ages 2-49</w:t>
            </w:r>
          </w:p>
        </w:tc>
        <w:tc>
          <w:tcPr>
            <w:tcW w:w="1286" w:type="pct"/>
            <w:vAlign w:val="center"/>
            <w:hideMark/>
          </w:tcPr>
          <w:p w14:paraId="5EBFC156"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nasal administration, trivalent</w:t>
            </w:r>
          </w:p>
        </w:tc>
        <w:tc>
          <w:tcPr>
            <w:tcW w:w="536" w:type="pct"/>
            <w:vAlign w:val="center"/>
            <w:hideMark/>
          </w:tcPr>
          <w:p w14:paraId="7D68DD9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Live</w:t>
            </w:r>
          </w:p>
        </w:tc>
        <w:tc>
          <w:tcPr>
            <w:tcW w:w="587" w:type="pct"/>
            <w:vAlign w:val="center"/>
            <w:hideMark/>
          </w:tcPr>
          <w:p w14:paraId="3B0A433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Attenuated</w:t>
            </w:r>
          </w:p>
        </w:tc>
        <w:tc>
          <w:tcPr>
            <w:tcW w:w="587" w:type="pct"/>
            <w:vAlign w:val="center"/>
            <w:hideMark/>
          </w:tcPr>
          <w:p w14:paraId="13C1B94D"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09EE7F6A"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LAIV3</w:t>
            </w:r>
          </w:p>
        </w:tc>
        <w:tc>
          <w:tcPr>
            <w:tcW w:w="439" w:type="pct"/>
            <w:vAlign w:val="center"/>
            <w:hideMark/>
          </w:tcPr>
          <w:p w14:paraId="1D9AC114"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2A602DC4" w14:textId="77777777" w:rsidTr="00307BF2">
        <w:trPr>
          <w:trHeight w:val="504"/>
        </w:trPr>
        <w:tc>
          <w:tcPr>
            <w:tcW w:w="439" w:type="pct"/>
            <w:vAlign w:val="center"/>
            <w:hideMark/>
          </w:tcPr>
          <w:p w14:paraId="449A82ED"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90661</w:t>
            </w:r>
          </w:p>
        </w:tc>
        <w:tc>
          <w:tcPr>
            <w:tcW w:w="540" w:type="pct"/>
            <w:vAlign w:val="center"/>
          </w:tcPr>
          <w:p w14:paraId="769D8E6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(not in 18-19)</w:t>
            </w:r>
          </w:p>
        </w:tc>
        <w:tc>
          <w:tcPr>
            <w:tcW w:w="1286" w:type="pct"/>
            <w:vAlign w:val="center"/>
            <w:hideMark/>
          </w:tcPr>
          <w:p w14:paraId="156D9449"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0.5 ml dosage, trivalent, cell culture-based</w:t>
            </w:r>
          </w:p>
        </w:tc>
        <w:tc>
          <w:tcPr>
            <w:tcW w:w="536" w:type="pct"/>
            <w:vAlign w:val="center"/>
            <w:hideMark/>
          </w:tcPr>
          <w:p w14:paraId="27DE8046"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1DEBC96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Cell-cultured</w:t>
            </w:r>
          </w:p>
        </w:tc>
        <w:tc>
          <w:tcPr>
            <w:tcW w:w="587" w:type="pct"/>
            <w:vAlign w:val="center"/>
            <w:hideMark/>
          </w:tcPr>
          <w:p w14:paraId="799A7BA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3686FD4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ccIIV3</w:t>
            </w:r>
          </w:p>
        </w:tc>
        <w:tc>
          <w:tcPr>
            <w:tcW w:w="439" w:type="pct"/>
            <w:vAlign w:val="center"/>
            <w:hideMark/>
          </w:tcPr>
          <w:p w14:paraId="73AF626F"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29AE7C89" w14:textId="77777777" w:rsidTr="00307BF2">
        <w:trPr>
          <w:trHeight w:val="504"/>
        </w:trPr>
        <w:tc>
          <w:tcPr>
            <w:tcW w:w="439" w:type="pct"/>
            <w:shd w:val="clear" w:color="auto" w:fill="auto"/>
            <w:vAlign w:val="center"/>
            <w:hideMark/>
          </w:tcPr>
          <w:p w14:paraId="46C8925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90662</w:t>
            </w:r>
          </w:p>
        </w:tc>
        <w:tc>
          <w:tcPr>
            <w:tcW w:w="540" w:type="pct"/>
            <w:shd w:val="clear" w:color="auto" w:fill="auto"/>
            <w:vAlign w:val="center"/>
          </w:tcPr>
          <w:p w14:paraId="17A3012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shd w:val="clear" w:color="auto" w:fill="auto"/>
            <w:vAlign w:val="center"/>
            <w:hideMark/>
          </w:tcPr>
          <w:p w14:paraId="636FFE12"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injection into muscle, split virus, enhanced immunogenicity via increased antigen content</w:t>
            </w:r>
          </w:p>
        </w:tc>
        <w:tc>
          <w:tcPr>
            <w:tcW w:w="536" w:type="pct"/>
            <w:shd w:val="clear" w:color="auto" w:fill="auto"/>
            <w:vAlign w:val="center"/>
            <w:hideMark/>
          </w:tcPr>
          <w:p w14:paraId="5A72EEA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shd w:val="clear" w:color="auto" w:fill="auto"/>
            <w:vAlign w:val="center"/>
            <w:hideMark/>
          </w:tcPr>
          <w:p w14:paraId="06395428"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High-dose</w:t>
            </w:r>
          </w:p>
        </w:tc>
        <w:tc>
          <w:tcPr>
            <w:tcW w:w="587" w:type="pct"/>
            <w:shd w:val="clear" w:color="auto" w:fill="auto"/>
            <w:vAlign w:val="center"/>
            <w:hideMark/>
          </w:tcPr>
          <w:p w14:paraId="605E48D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shd w:val="clear" w:color="auto" w:fill="auto"/>
            <w:vAlign w:val="center"/>
            <w:hideMark/>
          </w:tcPr>
          <w:p w14:paraId="1C1C3BF1"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IIV3-HD</w:t>
            </w:r>
          </w:p>
        </w:tc>
        <w:tc>
          <w:tcPr>
            <w:tcW w:w="439" w:type="pct"/>
            <w:shd w:val="clear" w:color="auto" w:fill="auto"/>
            <w:vAlign w:val="center"/>
            <w:hideMark/>
          </w:tcPr>
          <w:p w14:paraId="02344101"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632AC921" w14:textId="77777777" w:rsidTr="00307BF2">
        <w:trPr>
          <w:trHeight w:val="331"/>
        </w:trPr>
        <w:tc>
          <w:tcPr>
            <w:tcW w:w="439" w:type="pct"/>
            <w:vAlign w:val="center"/>
            <w:hideMark/>
          </w:tcPr>
          <w:p w14:paraId="25EC5DF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90663</w:t>
            </w:r>
          </w:p>
        </w:tc>
        <w:tc>
          <w:tcPr>
            <w:tcW w:w="540" w:type="pct"/>
            <w:vAlign w:val="center"/>
          </w:tcPr>
          <w:p w14:paraId="77DD1D5F"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78BCCD81"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pandemic formulation, H1N1</w:t>
            </w:r>
          </w:p>
        </w:tc>
        <w:tc>
          <w:tcPr>
            <w:tcW w:w="2735" w:type="pct"/>
            <w:gridSpan w:val="5"/>
            <w:vAlign w:val="center"/>
            <w:hideMark/>
          </w:tcPr>
          <w:p w14:paraId="7E24C1C6"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51F6E3A1" w14:textId="77777777" w:rsidTr="00307BF2">
        <w:trPr>
          <w:trHeight w:val="331"/>
        </w:trPr>
        <w:tc>
          <w:tcPr>
            <w:tcW w:w="439" w:type="pct"/>
            <w:vAlign w:val="center"/>
            <w:hideMark/>
          </w:tcPr>
          <w:p w14:paraId="7B72EF18"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90664</w:t>
            </w:r>
          </w:p>
        </w:tc>
        <w:tc>
          <w:tcPr>
            <w:tcW w:w="540" w:type="pct"/>
            <w:vAlign w:val="center"/>
          </w:tcPr>
          <w:p w14:paraId="034B7272"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0072234F"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nasal administration, pandemic formulation</w:t>
            </w:r>
          </w:p>
        </w:tc>
        <w:tc>
          <w:tcPr>
            <w:tcW w:w="2735" w:type="pct"/>
            <w:gridSpan w:val="5"/>
            <w:vAlign w:val="center"/>
            <w:hideMark/>
          </w:tcPr>
          <w:p w14:paraId="35C14167"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1108EE1B" w14:textId="77777777" w:rsidTr="00307BF2">
        <w:trPr>
          <w:trHeight w:val="331"/>
        </w:trPr>
        <w:tc>
          <w:tcPr>
            <w:tcW w:w="439" w:type="pct"/>
            <w:vAlign w:val="center"/>
            <w:hideMark/>
          </w:tcPr>
          <w:p w14:paraId="07876EB5"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90666</w:t>
            </w:r>
          </w:p>
        </w:tc>
        <w:tc>
          <w:tcPr>
            <w:tcW w:w="540" w:type="pct"/>
            <w:vAlign w:val="center"/>
          </w:tcPr>
          <w:p w14:paraId="71AED9B6"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5BE311A7"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injection into muscle, pandemic formulation</w:t>
            </w:r>
          </w:p>
        </w:tc>
        <w:tc>
          <w:tcPr>
            <w:tcW w:w="2735" w:type="pct"/>
            <w:gridSpan w:val="5"/>
            <w:vAlign w:val="center"/>
            <w:hideMark/>
          </w:tcPr>
          <w:p w14:paraId="31291B4C"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6745F63B" w14:textId="77777777" w:rsidTr="00307BF2">
        <w:trPr>
          <w:trHeight w:val="331"/>
        </w:trPr>
        <w:tc>
          <w:tcPr>
            <w:tcW w:w="439" w:type="pct"/>
            <w:vAlign w:val="center"/>
            <w:hideMark/>
          </w:tcPr>
          <w:p w14:paraId="1EA33DD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90667</w:t>
            </w:r>
          </w:p>
        </w:tc>
        <w:tc>
          <w:tcPr>
            <w:tcW w:w="540" w:type="pct"/>
            <w:vAlign w:val="center"/>
          </w:tcPr>
          <w:p w14:paraId="7787B472"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2C226FBA"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injection into muscle, pandemic formulation</w:t>
            </w:r>
          </w:p>
        </w:tc>
        <w:tc>
          <w:tcPr>
            <w:tcW w:w="2735" w:type="pct"/>
            <w:gridSpan w:val="5"/>
            <w:vAlign w:val="center"/>
            <w:hideMark/>
          </w:tcPr>
          <w:p w14:paraId="40250537"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03BDF7F9" w14:textId="77777777" w:rsidTr="00307BF2">
        <w:trPr>
          <w:trHeight w:val="331"/>
        </w:trPr>
        <w:tc>
          <w:tcPr>
            <w:tcW w:w="439" w:type="pct"/>
            <w:vAlign w:val="center"/>
            <w:hideMark/>
          </w:tcPr>
          <w:p w14:paraId="02041AD1"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90668</w:t>
            </w:r>
          </w:p>
        </w:tc>
        <w:tc>
          <w:tcPr>
            <w:tcW w:w="540" w:type="pct"/>
            <w:vAlign w:val="center"/>
          </w:tcPr>
          <w:p w14:paraId="72856E2F"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03E0EC01"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injection into muscle, pandemic formulation</w:t>
            </w:r>
          </w:p>
        </w:tc>
        <w:tc>
          <w:tcPr>
            <w:tcW w:w="2735" w:type="pct"/>
            <w:gridSpan w:val="5"/>
            <w:vAlign w:val="center"/>
            <w:hideMark/>
          </w:tcPr>
          <w:p w14:paraId="66CA8E32"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38B53253" w14:textId="77777777" w:rsidTr="00307BF2">
        <w:trPr>
          <w:trHeight w:val="331"/>
        </w:trPr>
        <w:tc>
          <w:tcPr>
            <w:tcW w:w="439" w:type="pct"/>
            <w:vAlign w:val="center"/>
            <w:hideMark/>
          </w:tcPr>
          <w:p w14:paraId="29DEBCD6"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90672</w:t>
            </w:r>
          </w:p>
        </w:tc>
        <w:tc>
          <w:tcPr>
            <w:tcW w:w="540" w:type="pct"/>
            <w:vAlign w:val="center"/>
          </w:tcPr>
          <w:p w14:paraId="60FF2C1E"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(ages 2-49)</w:t>
            </w:r>
          </w:p>
        </w:tc>
        <w:tc>
          <w:tcPr>
            <w:tcW w:w="1286" w:type="pct"/>
            <w:vAlign w:val="center"/>
            <w:hideMark/>
          </w:tcPr>
          <w:p w14:paraId="384C5497"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nasal administration, tetravalent</w:t>
            </w:r>
          </w:p>
        </w:tc>
        <w:tc>
          <w:tcPr>
            <w:tcW w:w="536" w:type="pct"/>
            <w:vAlign w:val="center"/>
            <w:hideMark/>
          </w:tcPr>
          <w:p w14:paraId="6355E897"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Live</w:t>
            </w:r>
          </w:p>
        </w:tc>
        <w:tc>
          <w:tcPr>
            <w:tcW w:w="587" w:type="pct"/>
            <w:vAlign w:val="center"/>
            <w:hideMark/>
          </w:tcPr>
          <w:p w14:paraId="71C8CA7C"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Attenuated</w:t>
            </w:r>
          </w:p>
        </w:tc>
        <w:tc>
          <w:tcPr>
            <w:tcW w:w="587" w:type="pct"/>
            <w:vAlign w:val="center"/>
            <w:hideMark/>
          </w:tcPr>
          <w:p w14:paraId="3F0CEAE3"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6D9BD968"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LAIV4</w:t>
            </w:r>
          </w:p>
        </w:tc>
        <w:tc>
          <w:tcPr>
            <w:tcW w:w="439" w:type="pct"/>
            <w:vAlign w:val="center"/>
            <w:hideMark/>
          </w:tcPr>
          <w:p w14:paraId="0EF06DE9"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521223DC" w14:textId="77777777" w:rsidTr="00307BF2">
        <w:trPr>
          <w:trHeight w:val="504"/>
        </w:trPr>
        <w:tc>
          <w:tcPr>
            <w:tcW w:w="439" w:type="pct"/>
            <w:vAlign w:val="center"/>
            <w:hideMark/>
          </w:tcPr>
          <w:p w14:paraId="1A587A3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90673</w:t>
            </w:r>
          </w:p>
        </w:tc>
        <w:tc>
          <w:tcPr>
            <w:tcW w:w="540" w:type="pct"/>
            <w:vAlign w:val="center"/>
          </w:tcPr>
          <w:p w14:paraId="4F553E36"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(not in 18-19)</w:t>
            </w:r>
          </w:p>
        </w:tc>
        <w:tc>
          <w:tcPr>
            <w:tcW w:w="1286" w:type="pct"/>
            <w:vAlign w:val="center"/>
            <w:hideMark/>
          </w:tcPr>
          <w:p w14:paraId="14407A3B"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administered into muscle, preservative and antibiotic free, trivalent, recombinant DNA-derived</w:t>
            </w:r>
          </w:p>
        </w:tc>
        <w:tc>
          <w:tcPr>
            <w:tcW w:w="1123" w:type="pct"/>
            <w:gridSpan w:val="2"/>
            <w:vAlign w:val="center"/>
            <w:hideMark/>
          </w:tcPr>
          <w:p w14:paraId="089DF065"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Recombinant</w:t>
            </w:r>
          </w:p>
        </w:tc>
        <w:tc>
          <w:tcPr>
            <w:tcW w:w="587" w:type="pct"/>
            <w:vAlign w:val="center"/>
            <w:hideMark/>
          </w:tcPr>
          <w:p w14:paraId="2E1C06B1"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0439906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RIV3</w:t>
            </w:r>
          </w:p>
        </w:tc>
        <w:tc>
          <w:tcPr>
            <w:tcW w:w="439" w:type="pct"/>
            <w:vAlign w:val="center"/>
            <w:hideMark/>
          </w:tcPr>
          <w:p w14:paraId="2F6508DF"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5775D212" w14:textId="77777777" w:rsidTr="00307BF2">
        <w:trPr>
          <w:trHeight w:val="504"/>
        </w:trPr>
        <w:tc>
          <w:tcPr>
            <w:tcW w:w="439" w:type="pct"/>
            <w:vAlign w:val="center"/>
            <w:hideMark/>
          </w:tcPr>
          <w:p w14:paraId="1CF6886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90674</w:t>
            </w:r>
          </w:p>
        </w:tc>
        <w:tc>
          <w:tcPr>
            <w:tcW w:w="540" w:type="pct"/>
            <w:vAlign w:val="center"/>
          </w:tcPr>
          <w:p w14:paraId="38DB1329"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477AD387"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0.5 ml dosage, tetravalent, cell-culture based</w:t>
            </w:r>
          </w:p>
        </w:tc>
        <w:tc>
          <w:tcPr>
            <w:tcW w:w="536" w:type="pct"/>
            <w:vAlign w:val="center"/>
            <w:hideMark/>
          </w:tcPr>
          <w:p w14:paraId="4E11AE65"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175C360E"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Cell-cultured</w:t>
            </w:r>
          </w:p>
        </w:tc>
        <w:tc>
          <w:tcPr>
            <w:tcW w:w="587" w:type="pct"/>
            <w:vAlign w:val="center"/>
            <w:hideMark/>
          </w:tcPr>
          <w:p w14:paraId="4792770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58EC128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ccIIV4</w:t>
            </w:r>
          </w:p>
        </w:tc>
        <w:tc>
          <w:tcPr>
            <w:tcW w:w="439" w:type="pct"/>
            <w:vAlign w:val="center"/>
            <w:hideMark/>
          </w:tcPr>
          <w:p w14:paraId="738F31C9"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4315E8B7" w14:textId="77777777" w:rsidTr="00307BF2">
        <w:trPr>
          <w:trHeight w:val="540"/>
        </w:trPr>
        <w:tc>
          <w:tcPr>
            <w:tcW w:w="439" w:type="pct"/>
            <w:vAlign w:val="center"/>
            <w:hideMark/>
          </w:tcPr>
          <w:p w14:paraId="5E08E5A9"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90682</w:t>
            </w:r>
          </w:p>
        </w:tc>
        <w:tc>
          <w:tcPr>
            <w:tcW w:w="540" w:type="pct"/>
            <w:vAlign w:val="center"/>
          </w:tcPr>
          <w:p w14:paraId="165F7E88"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6885DDBA"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 xml:space="preserve">Influenza virus vaccine, quadrivalent (RIV4), derived from recombinant DNA, hemagglutinin (HA) protein only, preservative and </w:t>
            </w:r>
            <w:r w:rsidRPr="00307BF2">
              <w:rPr>
                <w:rFonts w:ascii="Arial" w:eastAsia="Times New Roman" w:hAnsi="Arial" w:cs="Arial"/>
                <w:sz w:val="14"/>
                <w:szCs w:val="14"/>
              </w:rPr>
              <w:lastRenderedPageBreak/>
              <w:t>antibiotic free, for intramuscular use)</w:t>
            </w:r>
          </w:p>
        </w:tc>
        <w:tc>
          <w:tcPr>
            <w:tcW w:w="1123" w:type="pct"/>
            <w:gridSpan w:val="2"/>
            <w:vAlign w:val="center"/>
            <w:hideMark/>
          </w:tcPr>
          <w:p w14:paraId="72981CDB"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lastRenderedPageBreak/>
              <w:t>Recombinant</w:t>
            </w:r>
          </w:p>
        </w:tc>
        <w:tc>
          <w:tcPr>
            <w:tcW w:w="587" w:type="pct"/>
            <w:vAlign w:val="center"/>
            <w:hideMark/>
          </w:tcPr>
          <w:p w14:paraId="5097FA2A"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7164F9C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RIV4</w:t>
            </w:r>
          </w:p>
        </w:tc>
        <w:tc>
          <w:tcPr>
            <w:tcW w:w="439" w:type="pct"/>
            <w:vAlign w:val="center"/>
            <w:hideMark/>
          </w:tcPr>
          <w:p w14:paraId="49CFC719"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266D6ECD" w14:textId="77777777" w:rsidTr="00307BF2">
        <w:trPr>
          <w:trHeight w:val="360"/>
        </w:trPr>
        <w:tc>
          <w:tcPr>
            <w:tcW w:w="439" w:type="pct"/>
            <w:vAlign w:val="center"/>
            <w:hideMark/>
          </w:tcPr>
          <w:p w14:paraId="3A8D9E21"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90685</w:t>
            </w:r>
          </w:p>
        </w:tc>
        <w:tc>
          <w:tcPr>
            <w:tcW w:w="540" w:type="pct"/>
            <w:vAlign w:val="center"/>
          </w:tcPr>
          <w:p w14:paraId="65F8362C"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(pediatric)</w:t>
            </w:r>
          </w:p>
        </w:tc>
        <w:tc>
          <w:tcPr>
            <w:tcW w:w="1286" w:type="pct"/>
            <w:vAlign w:val="center"/>
            <w:hideMark/>
          </w:tcPr>
          <w:p w14:paraId="7E431C2F"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0.25 ml dosage, quadrivalent, preservative free (pediatric use)</w:t>
            </w:r>
          </w:p>
        </w:tc>
        <w:tc>
          <w:tcPr>
            <w:tcW w:w="536" w:type="pct"/>
            <w:vAlign w:val="center"/>
            <w:hideMark/>
          </w:tcPr>
          <w:p w14:paraId="6F9D2DFC"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7BFA0093"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40F4F42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104638AF"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IIV4</w:t>
            </w:r>
          </w:p>
        </w:tc>
        <w:tc>
          <w:tcPr>
            <w:tcW w:w="439" w:type="pct"/>
            <w:vAlign w:val="center"/>
            <w:hideMark/>
          </w:tcPr>
          <w:p w14:paraId="70F948DE"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4A21D830" w14:textId="77777777" w:rsidTr="00307BF2">
        <w:trPr>
          <w:trHeight w:val="360"/>
        </w:trPr>
        <w:tc>
          <w:tcPr>
            <w:tcW w:w="439" w:type="pct"/>
            <w:vAlign w:val="center"/>
            <w:hideMark/>
          </w:tcPr>
          <w:p w14:paraId="4F40759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90686</w:t>
            </w:r>
          </w:p>
        </w:tc>
        <w:tc>
          <w:tcPr>
            <w:tcW w:w="540" w:type="pct"/>
            <w:vAlign w:val="center"/>
          </w:tcPr>
          <w:p w14:paraId="76EB9710"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470F3B05"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0.5 ml dosage, quadrivalent, preservative free</w:t>
            </w:r>
          </w:p>
        </w:tc>
        <w:tc>
          <w:tcPr>
            <w:tcW w:w="536" w:type="pct"/>
            <w:vAlign w:val="center"/>
            <w:hideMark/>
          </w:tcPr>
          <w:p w14:paraId="2E58128C"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03CC55A3"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50FDFA5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3A7A01A6"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IIV4</w:t>
            </w:r>
          </w:p>
        </w:tc>
        <w:tc>
          <w:tcPr>
            <w:tcW w:w="439" w:type="pct"/>
            <w:vAlign w:val="center"/>
            <w:hideMark/>
          </w:tcPr>
          <w:p w14:paraId="759E048F"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6EF34DDD" w14:textId="77777777" w:rsidTr="00307BF2">
        <w:trPr>
          <w:trHeight w:val="360"/>
        </w:trPr>
        <w:tc>
          <w:tcPr>
            <w:tcW w:w="439" w:type="pct"/>
            <w:vAlign w:val="center"/>
            <w:hideMark/>
          </w:tcPr>
          <w:p w14:paraId="0F6F7531"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90687</w:t>
            </w:r>
          </w:p>
        </w:tc>
        <w:tc>
          <w:tcPr>
            <w:tcW w:w="540" w:type="pct"/>
            <w:vAlign w:val="center"/>
          </w:tcPr>
          <w:p w14:paraId="41EFA4C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(pediatric)</w:t>
            </w:r>
          </w:p>
        </w:tc>
        <w:tc>
          <w:tcPr>
            <w:tcW w:w="1286" w:type="pct"/>
            <w:vAlign w:val="center"/>
            <w:hideMark/>
          </w:tcPr>
          <w:p w14:paraId="2191472D"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0.25 ml dosage, quadrivalent (pediatric use)</w:t>
            </w:r>
          </w:p>
        </w:tc>
        <w:tc>
          <w:tcPr>
            <w:tcW w:w="536" w:type="pct"/>
            <w:vAlign w:val="center"/>
            <w:hideMark/>
          </w:tcPr>
          <w:p w14:paraId="5D645DDE"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6E71E34A"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22297F54"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2D066D4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IIV4</w:t>
            </w:r>
          </w:p>
        </w:tc>
        <w:tc>
          <w:tcPr>
            <w:tcW w:w="439" w:type="pct"/>
            <w:vAlign w:val="center"/>
            <w:hideMark/>
          </w:tcPr>
          <w:p w14:paraId="6A9B9D6D"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77A4199C" w14:textId="77777777" w:rsidTr="00307BF2">
        <w:trPr>
          <w:trHeight w:val="360"/>
        </w:trPr>
        <w:tc>
          <w:tcPr>
            <w:tcW w:w="439" w:type="pct"/>
            <w:vAlign w:val="center"/>
            <w:hideMark/>
          </w:tcPr>
          <w:p w14:paraId="06FF0D60"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90688</w:t>
            </w:r>
          </w:p>
        </w:tc>
        <w:tc>
          <w:tcPr>
            <w:tcW w:w="540" w:type="pct"/>
            <w:vAlign w:val="center"/>
          </w:tcPr>
          <w:p w14:paraId="01B0D98C"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78966FC7"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Vaccine for influenza for administration into muscle, 0.5 ml dosage, quadrivalent</w:t>
            </w:r>
          </w:p>
        </w:tc>
        <w:tc>
          <w:tcPr>
            <w:tcW w:w="536" w:type="pct"/>
            <w:vAlign w:val="center"/>
            <w:hideMark/>
          </w:tcPr>
          <w:p w14:paraId="3E4B0DAC"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60584AEF"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363FAFA8"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44428B09"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IIV4</w:t>
            </w:r>
          </w:p>
        </w:tc>
        <w:tc>
          <w:tcPr>
            <w:tcW w:w="439" w:type="pct"/>
            <w:vAlign w:val="center"/>
            <w:hideMark/>
          </w:tcPr>
          <w:p w14:paraId="47DCAB4A"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4644004D" w14:textId="77777777" w:rsidTr="00307BF2">
        <w:trPr>
          <w:trHeight w:val="360"/>
        </w:trPr>
        <w:tc>
          <w:tcPr>
            <w:tcW w:w="439" w:type="pct"/>
            <w:vAlign w:val="center"/>
            <w:hideMark/>
          </w:tcPr>
          <w:p w14:paraId="6D776CCE"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90724</w:t>
            </w:r>
          </w:p>
        </w:tc>
        <w:tc>
          <w:tcPr>
            <w:tcW w:w="540" w:type="pct"/>
            <w:vAlign w:val="center"/>
          </w:tcPr>
          <w:p w14:paraId="199613D9"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(code deleted)</w:t>
            </w:r>
          </w:p>
        </w:tc>
        <w:tc>
          <w:tcPr>
            <w:tcW w:w="1286" w:type="pct"/>
            <w:vAlign w:val="center"/>
            <w:hideMark/>
          </w:tcPr>
          <w:p w14:paraId="2D842CCC"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Immunization, active; influenza virus vaccine</w:t>
            </w:r>
          </w:p>
        </w:tc>
        <w:tc>
          <w:tcPr>
            <w:tcW w:w="1123" w:type="pct"/>
            <w:gridSpan w:val="2"/>
            <w:vAlign w:val="center"/>
            <w:hideMark/>
          </w:tcPr>
          <w:p w14:paraId="42B75418"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General</w:t>
            </w:r>
          </w:p>
        </w:tc>
        <w:tc>
          <w:tcPr>
            <w:tcW w:w="587" w:type="pct"/>
            <w:vAlign w:val="center"/>
            <w:hideMark/>
          </w:tcPr>
          <w:p w14:paraId="0E21E939"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w:t>
            </w:r>
          </w:p>
        </w:tc>
        <w:tc>
          <w:tcPr>
            <w:tcW w:w="586" w:type="pct"/>
            <w:vAlign w:val="center"/>
            <w:hideMark/>
          </w:tcPr>
          <w:p w14:paraId="45FCF4A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w:t>
            </w:r>
          </w:p>
        </w:tc>
        <w:tc>
          <w:tcPr>
            <w:tcW w:w="439" w:type="pct"/>
            <w:vAlign w:val="center"/>
            <w:hideMark/>
          </w:tcPr>
          <w:p w14:paraId="1442159E"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r>
      <w:tr w:rsidR="00307BF2" w:rsidRPr="00307BF2" w14:paraId="19075C62" w14:textId="77777777" w:rsidTr="00307BF2">
        <w:trPr>
          <w:trHeight w:val="540"/>
        </w:trPr>
        <w:tc>
          <w:tcPr>
            <w:tcW w:w="439" w:type="pct"/>
            <w:vAlign w:val="center"/>
            <w:hideMark/>
          </w:tcPr>
          <w:p w14:paraId="39CC62C3"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90756</w:t>
            </w:r>
          </w:p>
        </w:tc>
        <w:tc>
          <w:tcPr>
            <w:tcW w:w="540" w:type="pct"/>
            <w:vAlign w:val="center"/>
          </w:tcPr>
          <w:p w14:paraId="70F5B60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1D55B0B8"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quadrivalent (ccIIV4), derived from cell cultures, subunit, antibiotic free, 0.5mL dosage, for intramuscular use)</w:t>
            </w:r>
          </w:p>
        </w:tc>
        <w:tc>
          <w:tcPr>
            <w:tcW w:w="536" w:type="pct"/>
            <w:vAlign w:val="center"/>
            <w:hideMark/>
          </w:tcPr>
          <w:p w14:paraId="7B694BE5"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11919438"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Cell-cultured</w:t>
            </w:r>
          </w:p>
        </w:tc>
        <w:tc>
          <w:tcPr>
            <w:tcW w:w="587" w:type="pct"/>
            <w:vAlign w:val="center"/>
            <w:hideMark/>
          </w:tcPr>
          <w:p w14:paraId="18EFDDEC"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Quadrivalent</w:t>
            </w:r>
          </w:p>
        </w:tc>
        <w:tc>
          <w:tcPr>
            <w:tcW w:w="586" w:type="pct"/>
            <w:vAlign w:val="center"/>
            <w:hideMark/>
          </w:tcPr>
          <w:p w14:paraId="4521555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ccIIV4</w:t>
            </w:r>
          </w:p>
        </w:tc>
        <w:tc>
          <w:tcPr>
            <w:tcW w:w="439" w:type="pct"/>
            <w:vAlign w:val="center"/>
            <w:hideMark/>
          </w:tcPr>
          <w:p w14:paraId="2AD3C3B2"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4AC87599" w14:textId="77777777" w:rsidTr="00307BF2">
        <w:trPr>
          <w:trHeight w:val="287"/>
        </w:trPr>
        <w:tc>
          <w:tcPr>
            <w:tcW w:w="439" w:type="pct"/>
            <w:vAlign w:val="center"/>
            <w:hideMark/>
          </w:tcPr>
          <w:p w14:paraId="4A6FD17A"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G0008</w:t>
            </w:r>
          </w:p>
        </w:tc>
        <w:tc>
          <w:tcPr>
            <w:tcW w:w="540" w:type="pct"/>
            <w:vAlign w:val="center"/>
          </w:tcPr>
          <w:p w14:paraId="3EC3FFCD"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00392415"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Administration of influenza virus vaccine</w:t>
            </w:r>
          </w:p>
        </w:tc>
        <w:tc>
          <w:tcPr>
            <w:tcW w:w="1123" w:type="pct"/>
            <w:gridSpan w:val="2"/>
            <w:vAlign w:val="center"/>
            <w:hideMark/>
          </w:tcPr>
          <w:p w14:paraId="2B29ED7B"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General</w:t>
            </w:r>
          </w:p>
        </w:tc>
        <w:tc>
          <w:tcPr>
            <w:tcW w:w="587" w:type="pct"/>
            <w:vAlign w:val="center"/>
            <w:hideMark/>
          </w:tcPr>
          <w:p w14:paraId="028855D7"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w:t>
            </w:r>
          </w:p>
        </w:tc>
        <w:tc>
          <w:tcPr>
            <w:tcW w:w="586" w:type="pct"/>
            <w:vAlign w:val="center"/>
            <w:hideMark/>
          </w:tcPr>
          <w:p w14:paraId="4351C5EA"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w:t>
            </w:r>
          </w:p>
        </w:tc>
        <w:tc>
          <w:tcPr>
            <w:tcW w:w="439" w:type="pct"/>
            <w:vAlign w:val="center"/>
            <w:hideMark/>
          </w:tcPr>
          <w:p w14:paraId="33226D50"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r>
      <w:tr w:rsidR="00307BF2" w:rsidRPr="00307BF2" w14:paraId="7F770ED2" w14:textId="77777777" w:rsidTr="00307BF2">
        <w:trPr>
          <w:trHeight w:val="360"/>
        </w:trPr>
        <w:tc>
          <w:tcPr>
            <w:tcW w:w="439" w:type="pct"/>
            <w:vAlign w:val="center"/>
            <w:hideMark/>
          </w:tcPr>
          <w:p w14:paraId="075438C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G9141</w:t>
            </w:r>
          </w:p>
        </w:tc>
        <w:tc>
          <w:tcPr>
            <w:tcW w:w="540" w:type="pct"/>
            <w:vAlign w:val="center"/>
          </w:tcPr>
          <w:p w14:paraId="451263EF"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6D90B285"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a (H1N1) immunization administration (includes the physician counseling the patient/family)</w:t>
            </w:r>
          </w:p>
        </w:tc>
        <w:tc>
          <w:tcPr>
            <w:tcW w:w="2735" w:type="pct"/>
            <w:gridSpan w:val="5"/>
            <w:vAlign w:val="center"/>
            <w:hideMark/>
          </w:tcPr>
          <w:p w14:paraId="631D8B54"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4F76D3BF" w14:textId="77777777" w:rsidTr="00307BF2">
        <w:trPr>
          <w:trHeight w:val="300"/>
        </w:trPr>
        <w:tc>
          <w:tcPr>
            <w:tcW w:w="439" w:type="pct"/>
            <w:vAlign w:val="center"/>
            <w:hideMark/>
          </w:tcPr>
          <w:p w14:paraId="1580916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G9142</w:t>
            </w:r>
          </w:p>
        </w:tc>
        <w:tc>
          <w:tcPr>
            <w:tcW w:w="540" w:type="pct"/>
            <w:vAlign w:val="center"/>
          </w:tcPr>
          <w:p w14:paraId="0057648E"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(pandemic)</w:t>
            </w:r>
          </w:p>
        </w:tc>
        <w:tc>
          <w:tcPr>
            <w:tcW w:w="1286" w:type="pct"/>
            <w:vAlign w:val="center"/>
            <w:hideMark/>
          </w:tcPr>
          <w:p w14:paraId="33B95548"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a (H1N1) vaccine, any route of administration</w:t>
            </w:r>
          </w:p>
        </w:tc>
        <w:tc>
          <w:tcPr>
            <w:tcW w:w="2735" w:type="pct"/>
            <w:gridSpan w:val="5"/>
            <w:vAlign w:val="center"/>
            <w:hideMark/>
          </w:tcPr>
          <w:p w14:paraId="68097FC0"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Pandemic</w:t>
            </w:r>
          </w:p>
        </w:tc>
      </w:tr>
      <w:tr w:rsidR="00307BF2" w:rsidRPr="00307BF2" w14:paraId="44C99E0F" w14:textId="77777777" w:rsidTr="00307BF2">
        <w:trPr>
          <w:trHeight w:val="360"/>
        </w:trPr>
        <w:tc>
          <w:tcPr>
            <w:tcW w:w="439" w:type="pct"/>
            <w:vAlign w:val="center"/>
            <w:hideMark/>
          </w:tcPr>
          <w:p w14:paraId="1CA62EEA"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Q2033</w:t>
            </w:r>
          </w:p>
        </w:tc>
        <w:tc>
          <w:tcPr>
            <w:tcW w:w="540" w:type="pct"/>
            <w:vAlign w:val="center"/>
          </w:tcPr>
          <w:p w14:paraId="2E628965"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No (code deleted)</w:t>
            </w:r>
          </w:p>
        </w:tc>
        <w:tc>
          <w:tcPr>
            <w:tcW w:w="1286" w:type="pct"/>
            <w:vAlign w:val="center"/>
            <w:hideMark/>
          </w:tcPr>
          <w:p w14:paraId="153DBEFC"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vaccine, recombinant hemagglutinin antigens, for intramuscular use (flublok)</w:t>
            </w:r>
          </w:p>
        </w:tc>
        <w:tc>
          <w:tcPr>
            <w:tcW w:w="1123" w:type="pct"/>
            <w:gridSpan w:val="2"/>
            <w:vAlign w:val="center"/>
            <w:hideMark/>
          </w:tcPr>
          <w:p w14:paraId="7CD4947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Recombinant</w:t>
            </w:r>
          </w:p>
        </w:tc>
        <w:tc>
          <w:tcPr>
            <w:tcW w:w="587" w:type="pct"/>
            <w:vAlign w:val="center"/>
            <w:hideMark/>
          </w:tcPr>
          <w:p w14:paraId="0250D86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72899C6F"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RIV3</w:t>
            </w:r>
          </w:p>
        </w:tc>
        <w:tc>
          <w:tcPr>
            <w:tcW w:w="439" w:type="pct"/>
            <w:vAlign w:val="center"/>
            <w:hideMark/>
          </w:tcPr>
          <w:p w14:paraId="24434C0F"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6890B43E" w14:textId="77777777" w:rsidTr="00307BF2">
        <w:trPr>
          <w:trHeight w:val="360"/>
        </w:trPr>
        <w:tc>
          <w:tcPr>
            <w:tcW w:w="439" w:type="pct"/>
            <w:vAlign w:val="center"/>
            <w:hideMark/>
          </w:tcPr>
          <w:p w14:paraId="05C191A6"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Q2034</w:t>
            </w:r>
          </w:p>
        </w:tc>
        <w:tc>
          <w:tcPr>
            <w:tcW w:w="540" w:type="pct"/>
            <w:vAlign w:val="center"/>
          </w:tcPr>
          <w:p w14:paraId="6DFD4BDE"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29547731"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split virus, for intramuscular use (agriflu)</w:t>
            </w:r>
          </w:p>
        </w:tc>
        <w:tc>
          <w:tcPr>
            <w:tcW w:w="536" w:type="pct"/>
            <w:vAlign w:val="center"/>
            <w:hideMark/>
          </w:tcPr>
          <w:p w14:paraId="286D49E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03B7DD43"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3FB0005F"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5E0B1CB8"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w:t>
            </w:r>
          </w:p>
        </w:tc>
        <w:tc>
          <w:tcPr>
            <w:tcW w:w="439" w:type="pct"/>
            <w:vAlign w:val="center"/>
            <w:hideMark/>
          </w:tcPr>
          <w:p w14:paraId="6B59A15F"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6D9D6AD3" w14:textId="77777777" w:rsidTr="00307BF2">
        <w:trPr>
          <w:trHeight w:val="504"/>
        </w:trPr>
        <w:tc>
          <w:tcPr>
            <w:tcW w:w="439" w:type="pct"/>
            <w:vAlign w:val="center"/>
            <w:hideMark/>
          </w:tcPr>
          <w:p w14:paraId="125F9CBF"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Q2035</w:t>
            </w:r>
          </w:p>
        </w:tc>
        <w:tc>
          <w:tcPr>
            <w:tcW w:w="540" w:type="pct"/>
            <w:vAlign w:val="center"/>
          </w:tcPr>
          <w:p w14:paraId="790D064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03B6C928"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split virus, when administered to individuals 3 years of age and older, for intramuscular use (afluria)</w:t>
            </w:r>
          </w:p>
        </w:tc>
        <w:tc>
          <w:tcPr>
            <w:tcW w:w="536" w:type="pct"/>
            <w:vAlign w:val="center"/>
            <w:hideMark/>
          </w:tcPr>
          <w:p w14:paraId="164FC4A6"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0D37C1DD"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2F14FF8C"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 and Quadrivalent</w:t>
            </w:r>
          </w:p>
        </w:tc>
        <w:tc>
          <w:tcPr>
            <w:tcW w:w="586" w:type="pct"/>
            <w:vAlign w:val="center"/>
            <w:hideMark/>
          </w:tcPr>
          <w:p w14:paraId="539C638B"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IIV3, IIV4</w:t>
            </w:r>
          </w:p>
        </w:tc>
        <w:tc>
          <w:tcPr>
            <w:tcW w:w="439" w:type="pct"/>
            <w:vAlign w:val="center"/>
            <w:hideMark/>
          </w:tcPr>
          <w:p w14:paraId="31A3A27D"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r>
      <w:tr w:rsidR="00307BF2" w:rsidRPr="00307BF2" w14:paraId="3DFFB99D" w14:textId="77777777" w:rsidTr="00307BF2">
        <w:trPr>
          <w:trHeight w:val="504"/>
        </w:trPr>
        <w:tc>
          <w:tcPr>
            <w:tcW w:w="439" w:type="pct"/>
            <w:vAlign w:val="center"/>
            <w:hideMark/>
          </w:tcPr>
          <w:p w14:paraId="4B18238D"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Q2036</w:t>
            </w:r>
          </w:p>
        </w:tc>
        <w:tc>
          <w:tcPr>
            <w:tcW w:w="540" w:type="pct"/>
            <w:vAlign w:val="center"/>
          </w:tcPr>
          <w:p w14:paraId="7818BEA6"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6856CBC1"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split virus, when administered to individuals 3 years of age and older, for intramuscular use (flulaval)</w:t>
            </w:r>
          </w:p>
        </w:tc>
        <w:tc>
          <w:tcPr>
            <w:tcW w:w="536" w:type="pct"/>
            <w:vAlign w:val="center"/>
            <w:hideMark/>
          </w:tcPr>
          <w:p w14:paraId="64D3A937"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270F97B8"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1C3C4789"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 and Quadrivalent</w:t>
            </w:r>
          </w:p>
        </w:tc>
        <w:tc>
          <w:tcPr>
            <w:tcW w:w="586" w:type="pct"/>
            <w:vAlign w:val="center"/>
            <w:hideMark/>
          </w:tcPr>
          <w:p w14:paraId="4F911681"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IIV3, IIV4</w:t>
            </w:r>
          </w:p>
        </w:tc>
        <w:tc>
          <w:tcPr>
            <w:tcW w:w="439" w:type="pct"/>
            <w:vAlign w:val="center"/>
            <w:hideMark/>
          </w:tcPr>
          <w:p w14:paraId="0C193480"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r>
      <w:tr w:rsidR="00307BF2" w:rsidRPr="00307BF2" w14:paraId="5C21A54D" w14:textId="77777777" w:rsidTr="00307BF2">
        <w:trPr>
          <w:trHeight w:val="504"/>
        </w:trPr>
        <w:tc>
          <w:tcPr>
            <w:tcW w:w="439" w:type="pct"/>
            <w:vAlign w:val="center"/>
            <w:hideMark/>
          </w:tcPr>
          <w:p w14:paraId="16808ED5"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Q2037</w:t>
            </w:r>
          </w:p>
        </w:tc>
        <w:tc>
          <w:tcPr>
            <w:tcW w:w="540" w:type="pct"/>
            <w:vAlign w:val="center"/>
          </w:tcPr>
          <w:p w14:paraId="5CF45034"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23B5B807"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split virus, when administered to individuals 3 years of age and older, for intramuscular use (fluvirin)</w:t>
            </w:r>
          </w:p>
        </w:tc>
        <w:tc>
          <w:tcPr>
            <w:tcW w:w="536" w:type="pct"/>
            <w:vAlign w:val="center"/>
            <w:hideMark/>
          </w:tcPr>
          <w:p w14:paraId="0D61B5EB"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788CB5E2"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492AA42D"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w:t>
            </w:r>
          </w:p>
        </w:tc>
        <w:tc>
          <w:tcPr>
            <w:tcW w:w="586" w:type="pct"/>
            <w:vAlign w:val="center"/>
            <w:hideMark/>
          </w:tcPr>
          <w:p w14:paraId="03E91C9B"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IIV3</w:t>
            </w:r>
          </w:p>
        </w:tc>
        <w:tc>
          <w:tcPr>
            <w:tcW w:w="439" w:type="pct"/>
            <w:vAlign w:val="center"/>
            <w:hideMark/>
          </w:tcPr>
          <w:p w14:paraId="20FB1A03"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r>
      <w:tr w:rsidR="00307BF2" w:rsidRPr="00307BF2" w14:paraId="1F533531" w14:textId="77777777" w:rsidTr="00307BF2">
        <w:trPr>
          <w:trHeight w:val="504"/>
        </w:trPr>
        <w:tc>
          <w:tcPr>
            <w:tcW w:w="439" w:type="pct"/>
            <w:vAlign w:val="center"/>
            <w:hideMark/>
          </w:tcPr>
          <w:p w14:paraId="11CF6E5E"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Q2038</w:t>
            </w:r>
          </w:p>
        </w:tc>
        <w:tc>
          <w:tcPr>
            <w:tcW w:w="540" w:type="pct"/>
            <w:vAlign w:val="center"/>
          </w:tcPr>
          <w:p w14:paraId="5DC9B522"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color w:val="000000"/>
                <w:sz w:val="14"/>
                <w:szCs w:val="14"/>
              </w:rPr>
              <w:t>Yes</w:t>
            </w:r>
          </w:p>
        </w:tc>
        <w:tc>
          <w:tcPr>
            <w:tcW w:w="1286" w:type="pct"/>
            <w:vAlign w:val="center"/>
            <w:hideMark/>
          </w:tcPr>
          <w:p w14:paraId="1E36C0E8" w14:textId="77777777" w:rsidR="00307BF2" w:rsidRPr="00307BF2" w:rsidRDefault="00307BF2" w:rsidP="00307BF2">
            <w:pPr>
              <w:spacing w:after="0" w:line="20" w:lineRule="atLeast"/>
              <w:jc w:val="left"/>
              <w:rPr>
                <w:rFonts w:ascii="Arial" w:eastAsia="Times New Roman" w:hAnsi="Arial" w:cs="Arial"/>
                <w:sz w:val="14"/>
                <w:szCs w:val="14"/>
              </w:rPr>
            </w:pPr>
            <w:r w:rsidRPr="00307BF2">
              <w:rPr>
                <w:rFonts w:ascii="Arial" w:eastAsia="Times New Roman" w:hAnsi="Arial" w:cs="Arial"/>
                <w:sz w:val="14"/>
                <w:szCs w:val="14"/>
              </w:rPr>
              <w:t>Influenza virus vaccine, split virus, when administered to individuals 3 years of age and older, for intramuscular use (fluzone)</w:t>
            </w:r>
          </w:p>
        </w:tc>
        <w:tc>
          <w:tcPr>
            <w:tcW w:w="536" w:type="pct"/>
            <w:vAlign w:val="center"/>
            <w:hideMark/>
          </w:tcPr>
          <w:p w14:paraId="359338CF"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Inactivated</w:t>
            </w:r>
          </w:p>
        </w:tc>
        <w:tc>
          <w:tcPr>
            <w:tcW w:w="587" w:type="pct"/>
            <w:vAlign w:val="center"/>
            <w:hideMark/>
          </w:tcPr>
          <w:p w14:paraId="6BF71D56"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Standard (split virus)</w:t>
            </w:r>
          </w:p>
        </w:tc>
        <w:tc>
          <w:tcPr>
            <w:tcW w:w="587" w:type="pct"/>
            <w:vAlign w:val="center"/>
            <w:hideMark/>
          </w:tcPr>
          <w:p w14:paraId="022D58AB"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Trivalent and Quadrivalent</w:t>
            </w:r>
          </w:p>
        </w:tc>
        <w:tc>
          <w:tcPr>
            <w:tcW w:w="586" w:type="pct"/>
            <w:vAlign w:val="center"/>
            <w:hideMark/>
          </w:tcPr>
          <w:p w14:paraId="20AF454E"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IIV3, IIV4</w:t>
            </w:r>
          </w:p>
        </w:tc>
        <w:tc>
          <w:tcPr>
            <w:tcW w:w="439" w:type="pct"/>
            <w:vAlign w:val="center"/>
            <w:hideMark/>
          </w:tcPr>
          <w:p w14:paraId="7F02891E"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r>
      <w:tr w:rsidR="00307BF2" w:rsidRPr="00307BF2" w14:paraId="3EEE0DF1" w14:textId="77777777" w:rsidTr="00307BF2">
        <w:trPr>
          <w:trHeight w:val="300"/>
        </w:trPr>
        <w:tc>
          <w:tcPr>
            <w:tcW w:w="439" w:type="pct"/>
            <w:vAlign w:val="center"/>
            <w:hideMark/>
          </w:tcPr>
          <w:p w14:paraId="562C64DA"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Q2039</w:t>
            </w:r>
          </w:p>
        </w:tc>
        <w:tc>
          <w:tcPr>
            <w:tcW w:w="540" w:type="pct"/>
            <w:vAlign w:val="center"/>
          </w:tcPr>
          <w:p w14:paraId="0025E70D"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1286" w:type="pct"/>
            <w:vAlign w:val="center"/>
            <w:hideMark/>
          </w:tcPr>
          <w:p w14:paraId="491D87C2" w14:textId="77777777" w:rsidR="00307BF2" w:rsidRPr="00307BF2" w:rsidRDefault="00307BF2" w:rsidP="00307BF2">
            <w:pPr>
              <w:spacing w:after="0" w:line="20" w:lineRule="atLeast"/>
              <w:jc w:val="left"/>
              <w:rPr>
                <w:rFonts w:ascii="Arial" w:eastAsia="Times New Roman" w:hAnsi="Arial" w:cs="Arial"/>
                <w:color w:val="000000"/>
                <w:sz w:val="14"/>
                <w:szCs w:val="14"/>
              </w:rPr>
            </w:pPr>
            <w:r w:rsidRPr="00307BF2">
              <w:rPr>
                <w:rFonts w:ascii="Arial" w:eastAsia="Times New Roman" w:hAnsi="Arial" w:cs="Arial"/>
                <w:color w:val="000000"/>
                <w:sz w:val="14"/>
                <w:szCs w:val="14"/>
              </w:rPr>
              <w:t>Influenza virus vaccine, not otherwise specified</w:t>
            </w:r>
          </w:p>
        </w:tc>
        <w:tc>
          <w:tcPr>
            <w:tcW w:w="1123" w:type="pct"/>
            <w:gridSpan w:val="2"/>
            <w:vAlign w:val="center"/>
            <w:hideMark/>
          </w:tcPr>
          <w:p w14:paraId="0CEDF380" w14:textId="77777777" w:rsidR="00307BF2" w:rsidRPr="00307BF2" w:rsidRDefault="00307BF2" w:rsidP="00307BF2">
            <w:pPr>
              <w:spacing w:after="0" w:line="20" w:lineRule="atLeast"/>
              <w:rPr>
                <w:rFonts w:ascii="Arial" w:eastAsia="Times New Roman" w:hAnsi="Arial" w:cs="Arial"/>
                <w:color w:val="000000"/>
                <w:sz w:val="14"/>
                <w:szCs w:val="14"/>
              </w:rPr>
            </w:pPr>
            <w:r w:rsidRPr="00307BF2">
              <w:rPr>
                <w:rFonts w:ascii="Arial" w:eastAsia="Times New Roman" w:hAnsi="Arial" w:cs="Arial"/>
                <w:color w:val="000000"/>
                <w:sz w:val="14"/>
                <w:szCs w:val="14"/>
              </w:rPr>
              <w:t>General</w:t>
            </w:r>
          </w:p>
        </w:tc>
        <w:tc>
          <w:tcPr>
            <w:tcW w:w="587" w:type="pct"/>
            <w:vAlign w:val="center"/>
            <w:hideMark/>
          </w:tcPr>
          <w:p w14:paraId="1FA32515"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w:t>
            </w:r>
          </w:p>
        </w:tc>
        <w:tc>
          <w:tcPr>
            <w:tcW w:w="586" w:type="pct"/>
            <w:vAlign w:val="center"/>
            <w:hideMark/>
          </w:tcPr>
          <w:p w14:paraId="50D25737" w14:textId="77777777" w:rsidR="00307BF2" w:rsidRPr="00307BF2" w:rsidRDefault="00307BF2" w:rsidP="00307BF2">
            <w:pPr>
              <w:spacing w:after="0" w:line="20" w:lineRule="atLeast"/>
              <w:jc w:val="center"/>
              <w:rPr>
                <w:rFonts w:ascii="Arial" w:eastAsia="Times New Roman" w:hAnsi="Arial" w:cs="Arial"/>
                <w:sz w:val="14"/>
                <w:szCs w:val="14"/>
              </w:rPr>
            </w:pPr>
            <w:r w:rsidRPr="00307BF2">
              <w:rPr>
                <w:rFonts w:ascii="Arial" w:eastAsia="Times New Roman" w:hAnsi="Arial" w:cs="Arial"/>
                <w:sz w:val="14"/>
                <w:szCs w:val="14"/>
              </w:rPr>
              <w:t>--</w:t>
            </w:r>
          </w:p>
        </w:tc>
        <w:tc>
          <w:tcPr>
            <w:tcW w:w="439" w:type="pct"/>
            <w:vAlign w:val="center"/>
            <w:hideMark/>
          </w:tcPr>
          <w:p w14:paraId="3068C8DA" w14:textId="77777777" w:rsidR="00307BF2" w:rsidRPr="00307BF2" w:rsidRDefault="00307BF2" w:rsidP="00307BF2">
            <w:pPr>
              <w:spacing w:after="0" w:line="20" w:lineRule="atLeast"/>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r>
    </w:tbl>
    <w:p w14:paraId="4D99999C" w14:textId="77777777" w:rsidR="00307BF2" w:rsidRPr="00307BF2" w:rsidRDefault="00307BF2" w:rsidP="00DF09F3">
      <w:pPr>
        <w:spacing w:line="259" w:lineRule="auto"/>
        <w:rPr>
          <w:rFonts w:ascii="Arial" w:hAnsi="Arial" w:cs="Arial"/>
          <w:b/>
        </w:rPr>
      </w:pPr>
    </w:p>
    <w:p w14:paraId="18A6E551" w14:textId="77777777" w:rsidR="00307BF2" w:rsidRPr="00307BF2" w:rsidRDefault="00307BF2">
      <w:pPr>
        <w:spacing w:line="259" w:lineRule="auto"/>
        <w:rPr>
          <w:rFonts w:ascii="Arial" w:hAnsi="Arial" w:cs="Arial"/>
          <w:b/>
        </w:rPr>
      </w:pPr>
      <w:r w:rsidRPr="00307BF2">
        <w:rPr>
          <w:rFonts w:ascii="Arial" w:hAnsi="Arial" w:cs="Arial"/>
          <w:b/>
        </w:rPr>
        <w:br w:type="page"/>
      </w:r>
    </w:p>
    <w:p w14:paraId="55B820A0" w14:textId="77777777" w:rsidR="00307BF2" w:rsidRPr="00307BF2" w:rsidRDefault="00307BF2" w:rsidP="00DF09F3">
      <w:pPr>
        <w:spacing w:line="259" w:lineRule="auto"/>
        <w:rPr>
          <w:rFonts w:ascii="Arial" w:hAnsi="Arial" w:cs="Arial"/>
          <w:b/>
          <w:sz w:val="20"/>
        </w:rPr>
      </w:pPr>
      <w:r w:rsidRPr="00307BF2">
        <w:rPr>
          <w:rFonts w:ascii="Arial" w:hAnsi="Arial" w:cs="Arial"/>
          <w:b/>
          <w:sz w:val="20"/>
        </w:rPr>
        <w:lastRenderedPageBreak/>
        <w:t xml:space="preserve">Figure 1. Categories for analyses by vaccine type/class </w:t>
      </w:r>
      <w:bookmarkStart w:id="251" w:name="_Toc496023354"/>
      <w:bookmarkEnd w:id="251"/>
    </w:p>
    <w:p w14:paraId="13C88FEA" w14:textId="77777777" w:rsidR="00307BF2" w:rsidRPr="00307BF2" w:rsidRDefault="00307BF2" w:rsidP="00DF09F3">
      <w:pPr>
        <w:spacing w:line="259" w:lineRule="auto"/>
        <w:rPr>
          <w:rFonts w:ascii="Arial" w:hAnsi="Arial" w:cs="Arial"/>
          <w:b/>
        </w:rPr>
      </w:pPr>
      <w:r w:rsidRPr="00307BF2">
        <w:rPr>
          <w:rFonts w:ascii="Arial" w:hAnsi="Arial" w:cs="Arial"/>
          <w:noProof/>
        </w:rPr>
        <w:drawing>
          <wp:inline distT="0" distB="0" distL="0" distR="0" wp14:anchorId="6DC23C36" wp14:editId="4F8CDD3A">
            <wp:extent cx="6439989" cy="3474720"/>
            <wp:effectExtent l="0" t="0" r="184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Start w:id="252" w:name="_Toc496023355"/>
      <w:bookmarkEnd w:id="252"/>
    </w:p>
    <w:p w14:paraId="1045CC2B" w14:textId="77777777" w:rsidR="00307BF2" w:rsidRPr="00307BF2" w:rsidRDefault="00307BF2" w:rsidP="00DF09F3">
      <w:pPr>
        <w:spacing w:line="259" w:lineRule="auto"/>
        <w:rPr>
          <w:rFonts w:ascii="Arial" w:hAnsi="Arial" w:cs="Arial"/>
        </w:rPr>
      </w:pPr>
      <w:r w:rsidRPr="00307BF2">
        <w:rPr>
          <w:rFonts w:ascii="Arial" w:hAnsi="Arial" w:cs="Arial"/>
        </w:rPr>
        <w:t>The primary SCRI analysis will be conducted for all seasonal vaccines combined and for high-dose vaccines.</w:t>
      </w:r>
      <w:bookmarkStart w:id="253" w:name="_Toc496023356"/>
      <w:bookmarkStart w:id="254" w:name="_Toc491182275"/>
      <w:bookmarkStart w:id="255" w:name="_Ref491249268"/>
      <w:bookmarkEnd w:id="253"/>
    </w:p>
    <w:p w14:paraId="60B63E06" w14:textId="77777777" w:rsidR="00307BF2" w:rsidRPr="00307BF2" w:rsidRDefault="00307BF2" w:rsidP="00DF09F3">
      <w:pPr>
        <w:pStyle w:val="Style2"/>
        <w:rPr>
          <w:rFonts w:cs="Arial"/>
        </w:rPr>
      </w:pPr>
      <w:bookmarkStart w:id="256" w:name="_Toc7807212"/>
      <w:bookmarkStart w:id="257" w:name="_Toc7807213"/>
      <w:bookmarkStart w:id="258" w:name="_Toc7807214"/>
      <w:bookmarkStart w:id="259" w:name="_Toc7807215"/>
      <w:bookmarkStart w:id="260" w:name="_Toc7807216"/>
      <w:bookmarkStart w:id="261" w:name="_Toc7807217"/>
      <w:bookmarkStart w:id="262" w:name="_Toc7807218"/>
      <w:bookmarkStart w:id="263" w:name="_Toc7807223"/>
      <w:bookmarkStart w:id="264" w:name="_Toc7807451"/>
      <w:bookmarkStart w:id="265" w:name="_Toc522780466"/>
      <w:bookmarkStart w:id="266" w:name="_Ref521056239"/>
      <w:bookmarkStart w:id="267" w:name="_Ref5790129"/>
      <w:bookmarkStart w:id="268" w:name="_Ref5793446"/>
      <w:bookmarkStart w:id="269" w:name="_Toc27552403"/>
      <w:bookmarkStart w:id="270" w:name="_Ref494356612"/>
      <w:bookmarkStart w:id="271" w:name="_Toc495998400"/>
      <w:bookmarkStart w:id="272" w:name="_Toc522780469"/>
      <w:bookmarkStart w:id="273" w:name="_Ref520708829"/>
      <w:bookmarkEnd w:id="256"/>
      <w:bookmarkEnd w:id="257"/>
      <w:bookmarkEnd w:id="258"/>
      <w:bookmarkEnd w:id="259"/>
      <w:bookmarkEnd w:id="260"/>
      <w:bookmarkEnd w:id="261"/>
      <w:bookmarkEnd w:id="262"/>
      <w:bookmarkEnd w:id="263"/>
      <w:bookmarkEnd w:id="264"/>
      <w:r w:rsidRPr="00307BF2">
        <w:rPr>
          <w:rFonts w:cs="Arial"/>
        </w:rPr>
        <w:t>Concomitant Vaccine Codes for SCRI Analyses</w:t>
      </w:r>
      <w:bookmarkEnd w:id="265"/>
      <w:bookmarkEnd w:id="266"/>
      <w:bookmarkEnd w:id="267"/>
      <w:bookmarkEnd w:id="268"/>
      <w:bookmarkEnd w:id="269"/>
    </w:p>
    <w:p w14:paraId="4A76530E" w14:textId="77777777" w:rsidR="00307BF2" w:rsidRPr="00307BF2" w:rsidRDefault="00307BF2" w:rsidP="00DF09F3">
      <w:pPr>
        <w:pStyle w:val="TableLabel"/>
        <w:rPr>
          <w:rFonts w:ascii="Arial" w:hAnsi="Arial" w:cs="Arial"/>
          <w:sz w:val="20"/>
          <w:szCs w:val="20"/>
        </w:rPr>
      </w:pPr>
      <w:r w:rsidRPr="00307BF2">
        <w:rPr>
          <w:rFonts w:ascii="Arial" w:hAnsi="Arial" w:cs="Arial"/>
          <w:sz w:val="20"/>
          <w:szCs w:val="20"/>
        </w:rPr>
        <w:t>Table D-1. Concomitant Vaccine CPT/HCPCS Code List</w:t>
      </w:r>
    </w:p>
    <w:p w14:paraId="385D28FD" w14:textId="77777777" w:rsidR="00307BF2" w:rsidRPr="00307BF2" w:rsidRDefault="00307BF2" w:rsidP="00DF09F3">
      <w:pPr>
        <w:pStyle w:val="TableLabel"/>
        <w:rPr>
          <w:rFonts w:ascii="Arial" w:hAnsi="Arial" w:cs="Arial"/>
          <w:sz w:val="4"/>
        </w:rPr>
      </w:pPr>
    </w:p>
    <w:tbl>
      <w:tblPr>
        <w:tblStyle w:val="TableGrid"/>
        <w:tblW w:w="5000" w:type="pct"/>
        <w:tblLook w:val="04A0" w:firstRow="1" w:lastRow="0" w:firstColumn="1" w:lastColumn="0" w:noHBand="0" w:noVBand="1"/>
      </w:tblPr>
      <w:tblGrid>
        <w:gridCol w:w="944"/>
        <w:gridCol w:w="909"/>
        <w:gridCol w:w="1158"/>
        <w:gridCol w:w="6339"/>
      </w:tblGrid>
      <w:tr w:rsidR="00307BF2" w:rsidRPr="00307BF2" w14:paraId="0EF7899D" w14:textId="77777777" w:rsidTr="00DF09F3">
        <w:trPr>
          <w:trHeight w:val="390"/>
        </w:trPr>
        <w:tc>
          <w:tcPr>
            <w:tcW w:w="505" w:type="pct"/>
            <w:tcBorders>
              <w:top w:val="single" w:sz="4" w:space="0" w:color="auto"/>
              <w:left w:val="single" w:sz="4" w:space="0" w:color="auto"/>
              <w:bottom w:val="single" w:sz="4" w:space="0" w:color="auto"/>
              <w:right w:val="single" w:sz="4" w:space="0" w:color="auto"/>
            </w:tcBorders>
            <w:noWrap/>
            <w:vAlign w:val="center"/>
            <w:hideMark/>
          </w:tcPr>
          <w:p w14:paraId="68FA30C6"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Code Type</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2E04FA"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Code</w:t>
            </w:r>
          </w:p>
        </w:tc>
        <w:tc>
          <w:tcPr>
            <w:tcW w:w="619" w:type="pct"/>
            <w:tcBorders>
              <w:top w:val="single" w:sz="4" w:space="0" w:color="auto"/>
              <w:left w:val="single" w:sz="4" w:space="0" w:color="auto"/>
              <w:bottom w:val="single" w:sz="4" w:space="0" w:color="auto"/>
              <w:right w:val="single" w:sz="4" w:space="0" w:color="auto"/>
            </w:tcBorders>
            <w:vAlign w:val="center"/>
            <w:hideMark/>
          </w:tcPr>
          <w:p w14:paraId="3D81DDFC"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Include In SCRI</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A2DED5B"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Description</w:t>
            </w:r>
          </w:p>
        </w:tc>
      </w:tr>
      <w:tr w:rsidR="00307BF2" w:rsidRPr="00307BF2" w14:paraId="767B40F4" w14:textId="77777777" w:rsidTr="00DF09F3">
        <w:trPr>
          <w:trHeight w:val="180"/>
        </w:trPr>
        <w:tc>
          <w:tcPr>
            <w:tcW w:w="990" w:type="pct"/>
            <w:gridSpan w:val="2"/>
            <w:tcBorders>
              <w:top w:val="single" w:sz="4" w:space="0" w:color="auto"/>
              <w:left w:val="single" w:sz="4" w:space="0" w:color="auto"/>
              <w:bottom w:val="single" w:sz="4" w:space="0" w:color="auto"/>
              <w:right w:val="single" w:sz="4" w:space="0" w:color="auto"/>
            </w:tcBorders>
            <w:noWrap/>
            <w:vAlign w:val="center"/>
            <w:hideMark/>
          </w:tcPr>
          <w:p w14:paraId="4966FF70" w14:textId="77777777" w:rsidR="00307BF2" w:rsidRPr="00307BF2" w:rsidRDefault="00307BF2" w:rsidP="00307BF2">
            <w:pPr>
              <w:spacing w:after="0" w:line="240" w:lineRule="auto"/>
              <w:ind w:firstLineChars="100" w:firstLine="140"/>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Pneumococcal</w:t>
            </w:r>
          </w:p>
        </w:tc>
        <w:tc>
          <w:tcPr>
            <w:tcW w:w="619" w:type="pct"/>
            <w:tcBorders>
              <w:top w:val="single" w:sz="4" w:space="0" w:color="auto"/>
              <w:left w:val="single" w:sz="4" w:space="0" w:color="auto"/>
              <w:bottom w:val="single" w:sz="4" w:space="0" w:color="auto"/>
              <w:right w:val="single" w:sz="4" w:space="0" w:color="auto"/>
            </w:tcBorders>
            <w:vAlign w:val="center"/>
            <w:hideMark/>
          </w:tcPr>
          <w:p w14:paraId="0F623665"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5CD77D7"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r>
      <w:tr w:rsidR="00307BF2" w:rsidRPr="00307BF2" w14:paraId="0D752250" w14:textId="77777777" w:rsidTr="00DF09F3">
        <w:trPr>
          <w:trHeight w:val="180"/>
        </w:trPr>
        <w:tc>
          <w:tcPr>
            <w:tcW w:w="505" w:type="pct"/>
            <w:vMerge w:val="restart"/>
            <w:tcBorders>
              <w:top w:val="single" w:sz="4" w:space="0" w:color="auto"/>
              <w:left w:val="single" w:sz="4" w:space="0" w:color="auto"/>
              <w:bottom w:val="single" w:sz="4" w:space="0" w:color="auto"/>
              <w:right w:val="single" w:sz="4" w:space="0" w:color="auto"/>
            </w:tcBorders>
            <w:noWrap/>
            <w:vAlign w:val="center"/>
            <w:hideMark/>
          </w:tcPr>
          <w:p w14:paraId="7177C64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CPT</w:t>
            </w:r>
          </w:p>
        </w:tc>
        <w:tc>
          <w:tcPr>
            <w:tcW w:w="486" w:type="pct"/>
            <w:tcBorders>
              <w:top w:val="single" w:sz="4" w:space="0" w:color="auto"/>
              <w:left w:val="single" w:sz="4" w:space="0" w:color="auto"/>
              <w:bottom w:val="single" w:sz="4" w:space="0" w:color="auto"/>
              <w:right w:val="single" w:sz="4" w:space="0" w:color="auto"/>
            </w:tcBorders>
            <w:vAlign w:val="center"/>
            <w:hideMark/>
          </w:tcPr>
          <w:p w14:paraId="1AFE728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90669</w:t>
            </w:r>
          </w:p>
        </w:tc>
        <w:tc>
          <w:tcPr>
            <w:tcW w:w="619" w:type="pct"/>
            <w:tcBorders>
              <w:top w:val="single" w:sz="4" w:space="0" w:color="auto"/>
              <w:left w:val="single" w:sz="4" w:space="0" w:color="auto"/>
              <w:bottom w:val="single" w:sz="4" w:space="0" w:color="auto"/>
              <w:right w:val="single" w:sz="4" w:space="0" w:color="auto"/>
            </w:tcBorders>
            <w:vAlign w:val="center"/>
            <w:hideMark/>
          </w:tcPr>
          <w:p w14:paraId="2E7C6BB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63C96E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conjugate vaccine, polyvalent, for children under 5 years, for intramuscular use</w:t>
            </w:r>
          </w:p>
        </w:tc>
      </w:tr>
      <w:tr w:rsidR="00307BF2" w:rsidRPr="00307BF2" w14:paraId="2F423F27"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61B2122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770549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90670</w:t>
            </w:r>
          </w:p>
        </w:tc>
        <w:tc>
          <w:tcPr>
            <w:tcW w:w="619" w:type="pct"/>
            <w:tcBorders>
              <w:top w:val="single" w:sz="4" w:space="0" w:color="auto"/>
              <w:left w:val="single" w:sz="4" w:space="0" w:color="auto"/>
              <w:bottom w:val="single" w:sz="4" w:space="0" w:color="auto"/>
              <w:right w:val="single" w:sz="4" w:space="0" w:color="auto"/>
            </w:tcBorders>
            <w:vAlign w:val="center"/>
            <w:hideMark/>
          </w:tcPr>
          <w:p w14:paraId="7B6AE61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F0934F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Pneumococcal conjugate vaccine, 13 valent, for intramuscular use </w:t>
            </w:r>
          </w:p>
        </w:tc>
      </w:tr>
      <w:tr w:rsidR="00307BF2" w:rsidRPr="00307BF2" w14:paraId="081D685E" w14:textId="77777777" w:rsidTr="00DF09F3">
        <w:trPr>
          <w:trHeight w:val="36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B7D76F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749934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90732</w:t>
            </w:r>
          </w:p>
        </w:tc>
        <w:tc>
          <w:tcPr>
            <w:tcW w:w="619" w:type="pct"/>
            <w:tcBorders>
              <w:top w:val="single" w:sz="4" w:space="0" w:color="auto"/>
              <w:left w:val="single" w:sz="4" w:space="0" w:color="auto"/>
              <w:bottom w:val="single" w:sz="4" w:space="0" w:color="auto"/>
              <w:right w:val="single" w:sz="4" w:space="0" w:color="auto"/>
            </w:tcBorders>
            <w:vAlign w:val="center"/>
            <w:hideMark/>
          </w:tcPr>
          <w:p w14:paraId="1CA3274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A27135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Pneumococcal polysaccharide vaccine, 23-valent, adult or immunosuppressed patient dosage, when administered to individuals 2 years or older, for subcutaneous or intramuscular use </w:t>
            </w:r>
          </w:p>
        </w:tc>
      </w:tr>
      <w:tr w:rsidR="00307BF2" w:rsidRPr="00307BF2" w14:paraId="1A33FC04"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6B39925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1AB1378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J6065</w:t>
            </w:r>
          </w:p>
        </w:tc>
        <w:tc>
          <w:tcPr>
            <w:tcW w:w="619" w:type="pct"/>
            <w:tcBorders>
              <w:top w:val="single" w:sz="4" w:space="0" w:color="auto"/>
              <w:left w:val="single" w:sz="4" w:space="0" w:color="auto"/>
              <w:bottom w:val="single" w:sz="4" w:space="0" w:color="auto"/>
              <w:right w:val="single" w:sz="4" w:space="0" w:color="auto"/>
            </w:tcBorders>
            <w:vAlign w:val="center"/>
            <w:hideMark/>
          </w:tcPr>
          <w:p w14:paraId="1BAB266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FED35C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vaccine</w:t>
            </w:r>
          </w:p>
        </w:tc>
      </w:tr>
      <w:tr w:rsidR="00307BF2" w:rsidRPr="00307BF2" w14:paraId="38276C8E" w14:textId="77777777" w:rsidTr="00DF09F3">
        <w:trPr>
          <w:trHeight w:val="180"/>
        </w:trPr>
        <w:tc>
          <w:tcPr>
            <w:tcW w:w="505" w:type="pct"/>
            <w:vMerge w:val="restart"/>
            <w:tcBorders>
              <w:top w:val="single" w:sz="4" w:space="0" w:color="auto"/>
              <w:left w:val="single" w:sz="4" w:space="0" w:color="auto"/>
              <w:bottom w:val="single" w:sz="4" w:space="0" w:color="auto"/>
              <w:right w:val="single" w:sz="4" w:space="0" w:color="auto"/>
            </w:tcBorders>
            <w:noWrap/>
            <w:vAlign w:val="center"/>
            <w:hideMark/>
          </w:tcPr>
          <w:p w14:paraId="5757E33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HCPCS</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B3C26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G0009</w:t>
            </w:r>
          </w:p>
        </w:tc>
        <w:tc>
          <w:tcPr>
            <w:tcW w:w="619" w:type="pct"/>
            <w:tcBorders>
              <w:top w:val="single" w:sz="4" w:space="0" w:color="auto"/>
              <w:left w:val="single" w:sz="4" w:space="0" w:color="auto"/>
              <w:bottom w:val="single" w:sz="4" w:space="0" w:color="auto"/>
              <w:right w:val="single" w:sz="4" w:space="0" w:color="auto"/>
            </w:tcBorders>
            <w:vAlign w:val="center"/>
            <w:hideMark/>
          </w:tcPr>
          <w:p w14:paraId="483640C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45F540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Administration of pneumococcal vaccine </w:t>
            </w:r>
          </w:p>
        </w:tc>
      </w:tr>
      <w:tr w:rsidR="00307BF2" w:rsidRPr="00307BF2" w14:paraId="302AFE05"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5B7C5F8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4D696CA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G8864</w:t>
            </w:r>
          </w:p>
        </w:tc>
        <w:tc>
          <w:tcPr>
            <w:tcW w:w="619" w:type="pct"/>
            <w:tcBorders>
              <w:top w:val="single" w:sz="4" w:space="0" w:color="auto"/>
              <w:left w:val="single" w:sz="4" w:space="0" w:color="auto"/>
              <w:bottom w:val="single" w:sz="4" w:space="0" w:color="auto"/>
              <w:right w:val="single" w:sz="4" w:space="0" w:color="auto"/>
            </w:tcBorders>
            <w:vAlign w:val="center"/>
            <w:hideMark/>
          </w:tcPr>
          <w:p w14:paraId="6079F56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1C7FC6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vaccine administered or previously received</w:t>
            </w:r>
          </w:p>
        </w:tc>
      </w:tr>
      <w:tr w:rsidR="00307BF2" w:rsidRPr="00307BF2" w14:paraId="6610891A"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7C5FD04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2C6BC3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G8867</w:t>
            </w:r>
          </w:p>
        </w:tc>
        <w:tc>
          <w:tcPr>
            <w:tcW w:w="619" w:type="pct"/>
            <w:tcBorders>
              <w:top w:val="single" w:sz="4" w:space="0" w:color="auto"/>
              <w:left w:val="single" w:sz="4" w:space="0" w:color="auto"/>
              <w:bottom w:val="single" w:sz="4" w:space="0" w:color="auto"/>
              <w:right w:val="single" w:sz="4" w:space="0" w:color="auto"/>
            </w:tcBorders>
            <w:vAlign w:val="center"/>
            <w:hideMark/>
          </w:tcPr>
          <w:p w14:paraId="1D2F644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E26803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vaccine not administered or previously received, reason not otherwise specified</w:t>
            </w:r>
          </w:p>
        </w:tc>
      </w:tr>
      <w:tr w:rsidR="00307BF2" w:rsidRPr="00307BF2" w14:paraId="7EA45551"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2368983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EA453C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G9279</w:t>
            </w:r>
          </w:p>
        </w:tc>
        <w:tc>
          <w:tcPr>
            <w:tcW w:w="619" w:type="pct"/>
            <w:tcBorders>
              <w:top w:val="single" w:sz="4" w:space="0" w:color="auto"/>
              <w:left w:val="single" w:sz="4" w:space="0" w:color="auto"/>
              <w:bottom w:val="single" w:sz="4" w:space="0" w:color="auto"/>
              <w:right w:val="single" w:sz="4" w:space="0" w:color="auto"/>
            </w:tcBorders>
            <w:vAlign w:val="center"/>
            <w:hideMark/>
          </w:tcPr>
          <w:p w14:paraId="012F561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0072F0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screening performed and documentation of vaccination received prior to discharge</w:t>
            </w:r>
          </w:p>
        </w:tc>
      </w:tr>
      <w:tr w:rsidR="00307BF2" w:rsidRPr="00307BF2" w14:paraId="2B27E298"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16A031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5B0578E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G9280</w:t>
            </w:r>
          </w:p>
        </w:tc>
        <w:tc>
          <w:tcPr>
            <w:tcW w:w="619" w:type="pct"/>
            <w:tcBorders>
              <w:top w:val="single" w:sz="4" w:space="0" w:color="auto"/>
              <w:left w:val="single" w:sz="4" w:space="0" w:color="auto"/>
              <w:bottom w:val="single" w:sz="4" w:space="0" w:color="auto"/>
              <w:right w:val="single" w:sz="4" w:space="0" w:color="auto"/>
            </w:tcBorders>
            <w:vAlign w:val="center"/>
            <w:hideMark/>
          </w:tcPr>
          <w:p w14:paraId="7BFCE15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2F5D58E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vaccination not administered prior to discharge, reason not specified</w:t>
            </w:r>
          </w:p>
        </w:tc>
      </w:tr>
      <w:tr w:rsidR="00307BF2" w:rsidRPr="00307BF2" w14:paraId="6B257FDF" w14:textId="77777777" w:rsidTr="00DF09F3">
        <w:trPr>
          <w:trHeight w:val="375"/>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342CAAC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0A13C3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S0195</w:t>
            </w:r>
          </w:p>
        </w:tc>
        <w:tc>
          <w:tcPr>
            <w:tcW w:w="619" w:type="pct"/>
            <w:tcBorders>
              <w:top w:val="single" w:sz="4" w:space="0" w:color="auto"/>
              <w:left w:val="single" w:sz="4" w:space="0" w:color="auto"/>
              <w:bottom w:val="single" w:sz="4" w:space="0" w:color="auto"/>
              <w:right w:val="single" w:sz="4" w:space="0" w:color="auto"/>
            </w:tcBorders>
            <w:vAlign w:val="center"/>
            <w:hideMark/>
          </w:tcPr>
          <w:p w14:paraId="348EBC6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2DD9EE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Pneumococcal conjugate vaccine, polyvalent, intramuscular, for children from five years to nine years of age who have not previously received the vaccine</w:t>
            </w:r>
          </w:p>
        </w:tc>
      </w:tr>
      <w:tr w:rsidR="00307BF2" w:rsidRPr="00307BF2" w14:paraId="1CBFB09F" w14:textId="77777777" w:rsidTr="00DF09F3">
        <w:trPr>
          <w:trHeight w:val="195"/>
        </w:trPr>
        <w:tc>
          <w:tcPr>
            <w:tcW w:w="990" w:type="pct"/>
            <w:gridSpan w:val="2"/>
            <w:tcBorders>
              <w:top w:val="single" w:sz="4" w:space="0" w:color="auto"/>
              <w:left w:val="single" w:sz="4" w:space="0" w:color="auto"/>
              <w:bottom w:val="single" w:sz="4" w:space="0" w:color="auto"/>
              <w:right w:val="single" w:sz="4" w:space="0" w:color="auto"/>
            </w:tcBorders>
            <w:noWrap/>
            <w:vAlign w:val="center"/>
            <w:hideMark/>
          </w:tcPr>
          <w:p w14:paraId="18A76F32" w14:textId="77777777" w:rsidR="00307BF2" w:rsidRPr="00307BF2" w:rsidRDefault="00307BF2" w:rsidP="00307BF2">
            <w:pPr>
              <w:spacing w:after="0" w:line="240" w:lineRule="auto"/>
              <w:ind w:firstLineChars="100" w:firstLine="140"/>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Hepatitis B</w:t>
            </w:r>
          </w:p>
        </w:tc>
        <w:tc>
          <w:tcPr>
            <w:tcW w:w="619" w:type="pct"/>
            <w:tcBorders>
              <w:top w:val="single" w:sz="4" w:space="0" w:color="auto"/>
              <w:left w:val="single" w:sz="4" w:space="0" w:color="auto"/>
              <w:bottom w:val="single" w:sz="4" w:space="0" w:color="auto"/>
              <w:right w:val="single" w:sz="4" w:space="0" w:color="auto"/>
            </w:tcBorders>
            <w:vAlign w:val="center"/>
            <w:hideMark/>
          </w:tcPr>
          <w:p w14:paraId="6A619B44"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D8E7232"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r>
      <w:tr w:rsidR="00307BF2" w:rsidRPr="00307BF2" w14:paraId="501475D9" w14:textId="77777777" w:rsidTr="00DF09F3">
        <w:trPr>
          <w:trHeight w:val="180"/>
        </w:trPr>
        <w:tc>
          <w:tcPr>
            <w:tcW w:w="505" w:type="pct"/>
            <w:vMerge w:val="restart"/>
            <w:tcBorders>
              <w:top w:val="single" w:sz="4" w:space="0" w:color="auto"/>
              <w:left w:val="single" w:sz="4" w:space="0" w:color="auto"/>
              <w:bottom w:val="single" w:sz="4" w:space="0" w:color="auto"/>
              <w:right w:val="single" w:sz="4" w:space="0" w:color="auto"/>
            </w:tcBorders>
            <w:noWrap/>
            <w:vAlign w:val="center"/>
            <w:hideMark/>
          </w:tcPr>
          <w:p w14:paraId="00E7900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CPT</w:t>
            </w:r>
          </w:p>
        </w:tc>
        <w:tc>
          <w:tcPr>
            <w:tcW w:w="486" w:type="pct"/>
            <w:tcBorders>
              <w:top w:val="single" w:sz="4" w:space="0" w:color="auto"/>
              <w:left w:val="single" w:sz="4" w:space="0" w:color="auto"/>
              <w:bottom w:val="single" w:sz="4" w:space="0" w:color="auto"/>
              <w:right w:val="single" w:sz="4" w:space="0" w:color="auto"/>
            </w:tcBorders>
            <w:vAlign w:val="center"/>
            <w:hideMark/>
          </w:tcPr>
          <w:p w14:paraId="4E8DA60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4149F</w:t>
            </w:r>
          </w:p>
        </w:tc>
        <w:tc>
          <w:tcPr>
            <w:tcW w:w="619" w:type="pct"/>
            <w:tcBorders>
              <w:top w:val="single" w:sz="4" w:space="0" w:color="auto"/>
              <w:left w:val="single" w:sz="4" w:space="0" w:color="auto"/>
              <w:bottom w:val="single" w:sz="4" w:space="0" w:color="auto"/>
              <w:right w:val="single" w:sz="4" w:space="0" w:color="auto"/>
            </w:tcBorders>
            <w:vAlign w:val="center"/>
            <w:hideMark/>
          </w:tcPr>
          <w:p w14:paraId="2B271E9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6CCF66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Hepatitis b vaccine injection administered or previously received (hep-c, hiv) (ibd)</w:t>
            </w:r>
          </w:p>
        </w:tc>
      </w:tr>
      <w:tr w:rsidR="00307BF2" w:rsidRPr="00307BF2" w14:paraId="1CE6FE75"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3BF9EFC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E709F5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4275F</w:t>
            </w:r>
          </w:p>
        </w:tc>
        <w:tc>
          <w:tcPr>
            <w:tcW w:w="619" w:type="pct"/>
            <w:tcBorders>
              <w:top w:val="single" w:sz="4" w:space="0" w:color="auto"/>
              <w:left w:val="single" w:sz="4" w:space="0" w:color="auto"/>
              <w:bottom w:val="single" w:sz="4" w:space="0" w:color="auto"/>
              <w:right w:val="single" w:sz="4" w:space="0" w:color="auto"/>
            </w:tcBorders>
            <w:vAlign w:val="center"/>
            <w:hideMark/>
          </w:tcPr>
          <w:p w14:paraId="419E156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8A8558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Hepatitis b vaccine injection administered or previously received (hiv)5</w:t>
            </w:r>
          </w:p>
        </w:tc>
      </w:tr>
      <w:tr w:rsidR="00307BF2" w:rsidRPr="00307BF2" w14:paraId="1AEB65E0"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64BC881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FBF014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90371</w:t>
            </w:r>
          </w:p>
        </w:tc>
        <w:tc>
          <w:tcPr>
            <w:tcW w:w="619" w:type="pct"/>
            <w:tcBorders>
              <w:top w:val="single" w:sz="4" w:space="0" w:color="auto"/>
              <w:left w:val="single" w:sz="4" w:space="0" w:color="auto"/>
              <w:bottom w:val="single" w:sz="4" w:space="0" w:color="auto"/>
              <w:right w:val="single" w:sz="4" w:space="0" w:color="auto"/>
            </w:tcBorders>
            <w:vAlign w:val="center"/>
            <w:hideMark/>
          </w:tcPr>
          <w:p w14:paraId="4D9FD4F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7BA8E2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Hepatitis B immune globulin for injection into muscle</w:t>
            </w:r>
          </w:p>
        </w:tc>
      </w:tr>
      <w:tr w:rsidR="00307BF2" w:rsidRPr="00307BF2" w14:paraId="3CC75338"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53B00CB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3E4366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90636</w:t>
            </w:r>
          </w:p>
        </w:tc>
        <w:tc>
          <w:tcPr>
            <w:tcW w:w="619" w:type="pct"/>
            <w:tcBorders>
              <w:top w:val="single" w:sz="4" w:space="0" w:color="auto"/>
              <w:left w:val="single" w:sz="4" w:space="0" w:color="auto"/>
              <w:bottom w:val="single" w:sz="4" w:space="0" w:color="auto"/>
              <w:right w:val="single" w:sz="4" w:space="0" w:color="auto"/>
            </w:tcBorders>
            <w:vAlign w:val="center"/>
            <w:hideMark/>
          </w:tcPr>
          <w:p w14:paraId="0508AFB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948E6B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A and Hepatitis B injection into muscle, adult dosage</w:t>
            </w:r>
          </w:p>
        </w:tc>
      </w:tr>
      <w:tr w:rsidR="00307BF2" w:rsidRPr="00307BF2" w14:paraId="3BBF6D1F" w14:textId="77777777" w:rsidTr="00DF09F3">
        <w:trPr>
          <w:trHeight w:val="36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45D05E4A"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65BE19A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90697</w:t>
            </w:r>
          </w:p>
        </w:tc>
        <w:tc>
          <w:tcPr>
            <w:tcW w:w="619" w:type="pct"/>
            <w:tcBorders>
              <w:top w:val="single" w:sz="4" w:space="0" w:color="auto"/>
              <w:left w:val="single" w:sz="4" w:space="0" w:color="auto"/>
              <w:bottom w:val="single" w:sz="4" w:space="0" w:color="auto"/>
              <w:right w:val="single" w:sz="4" w:space="0" w:color="auto"/>
            </w:tcBorders>
            <w:vAlign w:val="center"/>
            <w:hideMark/>
          </w:tcPr>
          <w:p w14:paraId="48EAA3D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C9C1AD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acellular pertussis (whooping cough), haemophilus influenza type B, hepatitis B and polio for injection into muscle</w:t>
            </w:r>
          </w:p>
        </w:tc>
      </w:tr>
      <w:tr w:rsidR="00307BF2" w:rsidRPr="00307BF2" w14:paraId="57DC0041" w14:textId="77777777" w:rsidTr="00DF09F3">
        <w:trPr>
          <w:trHeight w:val="36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39CA1A3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195BEB8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90723</w:t>
            </w:r>
          </w:p>
        </w:tc>
        <w:tc>
          <w:tcPr>
            <w:tcW w:w="619" w:type="pct"/>
            <w:tcBorders>
              <w:top w:val="single" w:sz="4" w:space="0" w:color="auto"/>
              <w:left w:val="single" w:sz="4" w:space="0" w:color="auto"/>
              <w:bottom w:val="single" w:sz="4" w:space="0" w:color="auto"/>
              <w:right w:val="single" w:sz="4" w:space="0" w:color="auto"/>
            </w:tcBorders>
            <w:vAlign w:val="center"/>
            <w:hideMark/>
          </w:tcPr>
          <w:p w14:paraId="7666403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BBAC9C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acellular pertussis (whooping cough), hepatitis b, and polio for injection into muscle</w:t>
            </w:r>
          </w:p>
        </w:tc>
      </w:tr>
      <w:tr w:rsidR="00307BF2" w:rsidRPr="00307BF2" w14:paraId="36C3E6AF"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2E02AE7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7EB871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90731</w:t>
            </w:r>
          </w:p>
        </w:tc>
        <w:tc>
          <w:tcPr>
            <w:tcW w:w="619" w:type="pct"/>
            <w:tcBorders>
              <w:top w:val="single" w:sz="4" w:space="0" w:color="auto"/>
              <w:left w:val="single" w:sz="4" w:space="0" w:color="auto"/>
              <w:bottom w:val="single" w:sz="4" w:space="0" w:color="auto"/>
              <w:right w:val="single" w:sz="4" w:space="0" w:color="auto"/>
            </w:tcBorders>
            <w:vAlign w:val="center"/>
            <w:hideMark/>
          </w:tcPr>
          <w:p w14:paraId="61AB176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BACFF1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Immunization, active; hepatitis b vaccine</w:t>
            </w:r>
          </w:p>
        </w:tc>
      </w:tr>
      <w:tr w:rsidR="00307BF2" w:rsidRPr="00307BF2" w14:paraId="2A25ECE1"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47597D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E4E41B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90739</w:t>
            </w:r>
          </w:p>
        </w:tc>
        <w:tc>
          <w:tcPr>
            <w:tcW w:w="619" w:type="pct"/>
            <w:tcBorders>
              <w:top w:val="single" w:sz="4" w:space="0" w:color="auto"/>
              <w:left w:val="single" w:sz="4" w:space="0" w:color="auto"/>
              <w:bottom w:val="single" w:sz="4" w:space="0" w:color="auto"/>
              <w:right w:val="single" w:sz="4" w:space="0" w:color="auto"/>
            </w:tcBorders>
            <w:vAlign w:val="center"/>
            <w:hideMark/>
          </w:tcPr>
          <w:p w14:paraId="1B3C991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ECA18C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adult dosage (2 dose schedule) injection into muscle</w:t>
            </w:r>
          </w:p>
        </w:tc>
      </w:tr>
      <w:tr w:rsidR="00307BF2" w:rsidRPr="00307BF2" w14:paraId="29A198BD"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BFD320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B74280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90740</w:t>
            </w:r>
          </w:p>
        </w:tc>
        <w:tc>
          <w:tcPr>
            <w:tcW w:w="619" w:type="pct"/>
            <w:tcBorders>
              <w:top w:val="single" w:sz="4" w:space="0" w:color="auto"/>
              <w:left w:val="single" w:sz="4" w:space="0" w:color="auto"/>
              <w:bottom w:val="single" w:sz="4" w:space="0" w:color="auto"/>
              <w:right w:val="single" w:sz="4" w:space="0" w:color="auto"/>
            </w:tcBorders>
            <w:vAlign w:val="center"/>
            <w:hideMark/>
          </w:tcPr>
          <w:p w14:paraId="0230825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A0414E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(3 dose schedule) for injection into muscle, dialysis or immunosuppressed patient</w:t>
            </w:r>
          </w:p>
        </w:tc>
      </w:tr>
      <w:tr w:rsidR="00307BF2" w:rsidRPr="00307BF2" w14:paraId="4E284D24" w14:textId="77777777" w:rsidTr="00DF09F3">
        <w:trPr>
          <w:trHeight w:val="36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376D607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A1A1B2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90742</w:t>
            </w:r>
          </w:p>
        </w:tc>
        <w:tc>
          <w:tcPr>
            <w:tcW w:w="619" w:type="pct"/>
            <w:tcBorders>
              <w:top w:val="single" w:sz="4" w:space="0" w:color="auto"/>
              <w:left w:val="single" w:sz="4" w:space="0" w:color="auto"/>
              <w:bottom w:val="single" w:sz="4" w:space="0" w:color="auto"/>
              <w:right w:val="single" w:sz="4" w:space="0" w:color="auto"/>
            </w:tcBorders>
            <w:vAlign w:val="center"/>
            <w:hideMark/>
          </w:tcPr>
          <w:p w14:paraId="56909F4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53B473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Immunization, passive; specific hyperimmune serum globulin (eg, hepatitis b, measles, pertussis, rabies, rho(d), tetanus, vaccinia, varicella-zoster)</w:t>
            </w:r>
          </w:p>
        </w:tc>
      </w:tr>
      <w:tr w:rsidR="00307BF2" w:rsidRPr="00307BF2" w14:paraId="4E6C05A8"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7B244C7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A95A09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90743</w:t>
            </w:r>
          </w:p>
        </w:tc>
        <w:tc>
          <w:tcPr>
            <w:tcW w:w="619" w:type="pct"/>
            <w:tcBorders>
              <w:top w:val="single" w:sz="4" w:space="0" w:color="auto"/>
              <w:left w:val="single" w:sz="4" w:space="0" w:color="auto"/>
              <w:bottom w:val="single" w:sz="4" w:space="0" w:color="auto"/>
              <w:right w:val="single" w:sz="4" w:space="0" w:color="auto"/>
            </w:tcBorders>
            <w:vAlign w:val="center"/>
            <w:hideMark/>
          </w:tcPr>
          <w:p w14:paraId="193F496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2BF0C2C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(2 dose schedule) for injection into muscle, adolescent patient</w:t>
            </w:r>
          </w:p>
        </w:tc>
      </w:tr>
      <w:tr w:rsidR="00307BF2" w:rsidRPr="00307BF2" w14:paraId="5B9B04AF"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2121E9E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D18188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90744</w:t>
            </w:r>
          </w:p>
        </w:tc>
        <w:tc>
          <w:tcPr>
            <w:tcW w:w="619" w:type="pct"/>
            <w:tcBorders>
              <w:top w:val="single" w:sz="4" w:space="0" w:color="auto"/>
              <w:left w:val="single" w:sz="4" w:space="0" w:color="auto"/>
              <w:bottom w:val="single" w:sz="4" w:space="0" w:color="auto"/>
              <w:right w:val="single" w:sz="4" w:space="0" w:color="auto"/>
            </w:tcBorders>
            <w:vAlign w:val="center"/>
            <w:hideMark/>
          </w:tcPr>
          <w:p w14:paraId="10715D9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8212BD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(3 dose schedule) for injection into muscle, pediatric and adolescent patients</w:t>
            </w:r>
          </w:p>
        </w:tc>
      </w:tr>
      <w:tr w:rsidR="00307BF2" w:rsidRPr="00307BF2" w14:paraId="0A91A324"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650F8EE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0EA324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90745</w:t>
            </w:r>
          </w:p>
        </w:tc>
        <w:tc>
          <w:tcPr>
            <w:tcW w:w="619" w:type="pct"/>
            <w:tcBorders>
              <w:top w:val="single" w:sz="4" w:space="0" w:color="auto"/>
              <w:left w:val="single" w:sz="4" w:space="0" w:color="auto"/>
              <w:bottom w:val="single" w:sz="4" w:space="0" w:color="auto"/>
              <w:right w:val="single" w:sz="4" w:space="0" w:color="auto"/>
            </w:tcBorders>
            <w:vAlign w:val="center"/>
            <w:hideMark/>
          </w:tcPr>
          <w:p w14:paraId="53967E2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F7304F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Hepatitis b vaccine, adolescent/high risk infant dosage, for intramuscular use</w:t>
            </w:r>
          </w:p>
        </w:tc>
      </w:tr>
      <w:tr w:rsidR="00307BF2" w:rsidRPr="00307BF2" w14:paraId="3C04430D"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02C4CC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E8A710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90746</w:t>
            </w:r>
          </w:p>
        </w:tc>
        <w:tc>
          <w:tcPr>
            <w:tcW w:w="619" w:type="pct"/>
            <w:tcBorders>
              <w:top w:val="single" w:sz="4" w:space="0" w:color="auto"/>
              <w:left w:val="single" w:sz="4" w:space="0" w:color="auto"/>
              <w:bottom w:val="single" w:sz="4" w:space="0" w:color="auto"/>
              <w:right w:val="single" w:sz="4" w:space="0" w:color="auto"/>
            </w:tcBorders>
            <w:vAlign w:val="center"/>
            <w:hideMark/>
          </w:tcPr>
          <w:p w14:paraId="701F8B6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53421E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adult dosage (3 dose schedule) injection into muscle</w:t>
            </w:r>
          </w:p>
        </w:tc>
      </w:tr>
      <w:tr w:rsidR="00307BF2" w:rsidRPr="00307BF2" w14:paraId="30393254"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A8D17C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61D6D14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90747</w:t>
            </w:r>
          </w:p>
        </w:tc>
        <w:tc>
          <w:tcPr>
            <w:tcW w:w="619" w:type="pct"/>
            <w:tcBorders>
              <w:top w:val="single" w:sz="4" w:space="0" w:color="auto"/>
              <w:left w:val="single" w:sz="4" w:space="0" w:color="auto"/>
              <w:bottom w:val="single" w:sz="4" w:space="0" w:color="auto"/>
              <w:right w:val="single" w:sz="4" w:space="0" w:color="auto"/>
            </w:tcBorders>
            <w:vAlign w:val="center"/>
            <w:hideMark/>
          </w:tcPr>
          <w:p w14:paraId="0927D81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589A3D9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(4 dose schedule) for injection into muscle, dialysis or immunosuppressed patient</w:t>
            </w:r>
          </w:p>
        </w:tc>
      </w:tr>
      <w:tr w:rsidR="00307BF2" w:rsidRPr="00307BF2" w14:paraId="6789CB59"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D4C990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1E96A91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90748</w:t>
            </w:r>
          </w:p>
        </w:tc>
        <w:tc>
          <w:tcPr>
            <w:tcW w:w="619" w:type="pct"/>
            <w:tcBorders>
              <w:top w:val="single" w:sz="4" w:space="0" w:color="auto"/>
              <w:left w:val="single" w:sz="4" w:space="0" w:color="auto"/>
              <w:bottom w:val="single" w:sz="4" w:space="0" w:color="auto"/>
              <w:right w:val="single" w:sz="4" w:space="0" w:color="auto"/>
            </w:tcBorders>
            <w:vAlign w:val="center"/>
            <w:hideMark/>
          </w:tcPr>
          <w:p w14:paraId="14E07B4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2E6B3B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Hepatitis B and Hemophilus influenza B for injection into muscle</w:t>
            </w:r>
          </w:p>
        </w:tc>
      </w:tr>
      <w:tr w:rsidR="00307BF2" w:rsidRPr="00307BF2" w14:paraId="106488CE"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2C4AFAF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53899F5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J1571</w:t>
            </w:r>
          </w:p>
        </w:tc>
        <w:tc>
          <w:tcPr>
            <w:tcW w:w="619" w:type="pct"/>
            <w:tcBorders>
              <w:top w:val="single" w:sz="4" w:space="0" w:color="auto"/>
              <w:left w:val="single" w:sz="4" w:space="0" w:color="auto"/>
              <w:bottom w:val="single" w:sz="4" w:space="0" w:color="auto"/>
              <w:right w:val="single" w:sz="4" w:space="0" w:color="auto"/>
            </w:tcBorders>
            <w:vAlign w:val="center"/>
            <w:hideMark/>
          </w:tcPr>
          <w:p w14:paraId="61B33B8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40073B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Injection, hepatitis b immune globulin (hepagam b), intramuscular, 0.5 ml</w:t>
            </w:r>
          </w:p>
        </w:tc>
      </w:tr>
      <w:tr w:rsidR="00307BF2" w:rsidRPr="00307BF2" w14:paraId="6415B8A0" w14:textId="77777777" w:rsidTr="00DF09F3">
        <w:trPr>
          <w:trHeight w:val="18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7BE0FF5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1B0381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J1573</w:t>
            </w:r>
          </w:p>
        </w:tc>
        <w:tc>
          <w:tcPr>
            <w:tcW w:w="619" w:type="pct"/>
            <w:tcBorders>
              <w:top w:val="single" w:sz="4" w:space="0" w:color="auto"/>
              <w:left w:val="single" w:sz="4" w:space="0" w:color="auto"/>
              <w:bottom w:val="single" w:sz="4" w:space="0" w:color="auto"/>
              <w:right w:val="single" w:sz="4" w:space="0" w:color="auto"/>
            </w:tcBorders>
            <w:vAlign w:val="center"/>
            <w:hideMark/>
          </w:tcPr>
          <w:p w14:paraId="6063DC6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20C7C9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Injection, hepatitis b immune globulin (hepagam b), intravenous, 0.5 ml</w:t>
            </w:r>
          </w:p>
        </w:tc>
      </w:tr>
      <w:tr w:rsidR="00307BF2" w:rsidRPr="00307BF2" w14:paraId="1A822988" w14:textId="77777777" w:rsidTr="00DF09F3">
        <w:trPr>
          <w:trHeight w:val="180"/>
        </w:trPr>
        <w:tc>
          <w:tcPr>
            <w:tcW w:w="505" w:type="pct"/>
            <w:vMerge w:val="restart"/>
            <w:tcBorders>
              <w:top w:val="single" w:sz="4" w:space="0" w:color="auto"/>
              <w:left w:val="single" w:sz="4" w:space="0" w:color="auto"/>
              <w:bottom w:val="single" w:sz="4" w:space="0" w:color="auto"/>
              <w:right w:val="single" w:sz="4" w:space="0" w:color="auto"/>
            </w:tcBorders>
            <w:noWrap/>
            <w:vAlign w:val="center"/>
            <w:hideMark/>
          </w:tcPr>
          <w:p w14:paraId="3058BC7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HCPCS</w:t>
            </w:r>
          </w:p>
        </w:tc>
        <w:tc>
          <w:tcPr>
            <w:tcW w:w="486" w:type="pct"/>
            <w:tcBorders>
              <w:top w:val="single" w:sz="4" w:space="0" w:color="auto"/>
              <w:left w:val="single" w:sz="4" w:space="0" w:color="auto"/>
              <w:bottom w:val="single" w:sz="4" w:space="0" w:color="auto"/>
              <w:right w:val="single" w:sz="4" w:space="0" w:color="auto"/>
            </w:tcBorders>
            <w:vAlign w:val="center"/>
            <w:hideMark/>
          </w:tcPr>
          <w:p w14:paraId="574257F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G0010</w:t>
            </w:r>
          </w:p>
        </w:tc>
        <w:tc>
          <w:tcPr>
            <w:tcW w:w="619" w:type="pct"/>
            <w:tcBorders>
              <w:top w:val="single" w:sz="4" w:space="0" w:color="auto"/>
              <w:left w:val="single" w:sz="4" w:space="0" w:color="auto"/>
              <w:bottom w:val="single" w:sz="4" w:space="0" w:color="auto"/>
              <w:right w:val="single" w:sz="4" w:space="0" w:color="auto"/>
            </w:tcBorders>
            <w:vAlign w:val="center"/>
            <w:hideMark/>
          </w:tcPr>
          <w:p w14:paraId="2734ECC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46B7C0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Administration of hepatitis b vaccine</w:t>
            </w:r>
          </w:p>
        </w:tc>
      </w:tr>
      <w:tr w:rsidR="00307BF2" w:rsidRPr="00307BF2" w14:paraId="1C45ACE0"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E800C1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615CA55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Q3023</w:t>
            </w:r>
          </w:p>
        </w:tc>
        <w:tc>
          <w:tcPr>
            <w:tcW w:w="619" w:type="pct"/>
            <w:tcBorders>
              <w:top w:val="single" w:sz="4" w:space="0" w:color="auto"/>
              <w:left w:val="single" w:sz="4" w:space="0" w:color="auto"/>
              <w:bottom w:val="single" w:sz="4" w:space="0" w:color="auto"/>
              <w:right w:val="single" w:sz="4" w:space="0" w:color="auto"/>
            </w:tcBorders>
            <w:vAlign w:val="center"/>
            <w:hideMark/>
          </w:tcPr>
          <w:p w14:paraId="3A401CC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89BCE4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Injection, hepatitis b vaccine, immunosuppressed patients (including renal dialysis patients), per dose</w:t>
            </w:r>
          </w:p>
        </w:tc>
      </w:tr>
      <w:tr w:rsidR="00307BF2" w:rsidRPr="00307BF2" w14:paraId="40D29FB4"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3805C57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507674D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Q4090</w:t>
            </w:r>
          </w:p>
        </w:tc>
        <w:tc>
          <w:tcPr>
            <w:tcW w:w="619" w:type="pct"/>
            <w:tcBorders>
              <w:top w:val="single" w:sz="4" w:space="0" w:color="auto"/>
              <w:left w:val="single" w:sz="4" w:space="0" w:color="auto"/>
              <w:bottom w:val="single" w:sz="4" w:space="0" w:color="auto"/>
              <w:right w:val="single" w:sz="4" w:space="0" w:color="auto"/>
            </w:tcBorders>
            <w:vAlign w:val="center"/>
            <w:hideMark/>
          </w:tcPr>
          <w:p w14:paraId="6B6D8F4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51DBC6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Injection, hepatitis b immune globulin (hepagam b), intramuscular, 0.5 ml</w:t>
            </w:r>
          </w:p>
        </w:tc>
      </w:tr>
      <w:tr w:rsidR="00307BF2" w:rsidRPr="00307BF2" w14:paraId="69EF3399" w14:textId="77777777" w:rsidTr="00DF09F3">
        <w:trPr>
          <w:trHeight w:val="29"/>
        </w:trPr>
        <w:tc>
          <w:tcPr>
            <w:tcW w:w="990" w:type="pct"/>
            <w:gridSpan w:val="2"/>
            <w:tcBorders>
              <w:top w:val="single" w:sz="4" w:space="0" w:color="auto"/>
              <w:left w:val="single" w:sz="4" w:space="0" w:color="auto"/>
              <w:bottom w:val="single" w:sz="4" w:space="0" w:color="auto"/>
              <w:right w:val="single" w:sz="4" w:space="0" w:color="auto"/>
            </w:tcBorders>
            <w:noWrap/>
            <w:vAlign w:val="center"/>
            <w:hideMark/>
          </w:tcPr>
          <w:p w14:paraId="6B458AC3" w14:textId="77777777" w:rsidR="00307BF2" w:rsidRPr="00307BF2" w:rsidRDefault="00307BF2" w:rsidP="00307BF2">
            <w:pPr>
              <w:spacing w:after="0" w:line="240" w:lineRule="auto"/>
              <w:ind w:firstLineChars="100" w:firstLine="140"/>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Tetanus Toxoids</w:t>
            </w:r>
          </w:p>
        </w:tc>
        <w:tc>
          <w:tcPr>
            <w:tcW w:w="619" w:type="pct"/>
            <w:tcBorders>
              <w:top w:val="single" w:sz="4" w:space="0" w:color="auto"/>
              <w:left w:val="single" w:sz="4" w:space="0" w:color="auto"/>
              <w:bottom w:val="single" w:sz="4" w:space="0" w:color="auto"/>
              <w:right w:val="single" w:sz="4" w:space="0" w:color="auto"/>
            </w:tcBorders>
            <w:vAlign w:val="center"/>
            <w:hideMark/>
          </w:tcPr>
          <w:p w14:paraId="65E95AE4"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c>
          <w:tcPr>
            <w:tcW w:w="3390" w:type="pct"/>
            <w:tcBorders>
              <w:top w:val="single" w:sz="4" w:space="0" w:color="auto"/>
              <w:left w:val="single" w:sz="4" w:space="0" w:color="auto"/>
              <w:bottom w:val="single" w:sz="4" w:space="0" w:color="auto"/>
              <w:right w:val="single" w:sz="4" w:space="0" w:color="auto"/>
            </w:tcBorders>
            <w:vAlign w:val="center"/>
            <w:hideMark/>
          </w:tcPr>
          <w:p w14:paraId="4450C700"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r>
      <w:tr w:rsidR="00307BF2" w:rsidRPr="00307BF2" w14:paraId="66A2709D" w14:textId="77777777" w:rsidTr="00DF09F3">
        <w:trPr>
          <w:trHeight w:val="180"/>
        </w:trPr>
        <w:tc>
          <w:tcPr>
            <w:tcW w:w="505" w:type="pct"/>
            <w:vMerge w:val="restart"/>
            <w:tcBorders>
              <w:top w:val="single" w:sz="4" w:space="0" w:color="auto"/>
              <w:left w:val="single" w:sz="4" w:space="0" w:color="auto"/>
              <w:bottom w:val="single" w:sz="4" w:space="0" w:color="auto"/>
              <w:right w:val="single" w:sz="4" w:space="0" w:color="auto"/>
            </w:tcBorders>
            <w:noWrap/>
            <w:vAlign w:val="center"/>
            <w:hideMark/>
          </w:tcPr>
          <w:p w14:paraId="189B644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CPT</w:t>
            </w:r>
          </w:p>
        </w:tc>
        <w:tc>
          <w:tcPr>
            <w:tcW w:w="486" w:type="pct"/>
            <w:tcBorders>
              <w:top w:val="single" w:sz="4" w:space="0" w:color="auto"/>
              <w:left w:val="single" w:sz="4" w:space="0" w:color="auto"/>
              <w:bottom w:val="single" w:sz="4" w:space="0" w:color="auto"/>
              <w:right w:val="single" w:sz="4" w:space="0" w:color="auto"/>
            </w:tcBorders>
            <w:vAlign w:val="center"/>
            <w:hideMark/>
          </w:tcPr>
          <w:p w14:paraId="1C63B12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90296</w:t>
            </w:r>
          </w:p>
        </w:tc>
        <w:tc>
          <w:tcPr>
            <w:tcW w:w="619" w:type="pct"/>
            <w:tcBorders>
              <w:top w:val="single" w:sz="4" w:space="0" w:color="auto"/>
              <w:left w:val="single" w:sz="4" w:space="0" w:color="auto"/>
              <w:bottom w:val="single" w:sz="4" w:space="0" w:color="auto"/>
              <w:right w:val="single" w:sz="4" w:space="0" w:color="auto"/>
            </w:tcBorders>
            <w:vAlign w:val="center"/>
            <w:hideMark/>
          </w:tcPr>
          <w:p w14:paraId="378FA3B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C899EE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Diphtheria equine antitoxin</w:t>
            </w:r>
          </w:p>
        </w:tc>
      </w:tr>
      <w:tr w:rsidR="00307BF2" w:rsidRPr="00307BF2" w14:paraId="0C97A664"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0C72FA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47C9DE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90389</w:t>
            </w:r>
          </w:p>
        </w:tc>
        <w:tc>
          <w:tcPr>
            <w:tcW w:w="619" w:type="pct"/>
            <w:tcBorders>
              <w:top w:val="single" w:sz="4" w:space="0" w:color="auto"/>
              <w:left w:val="single" w:sz="4" w:space="0" w:color="auto"/>
              <w:bottom w:val="single" w:sz="4" w:space="0" w:color="auto"/>
              <w:right w:val="single" w:sz="4" w:space="0" w:color="auto"/>
            </w:tcBorders>
            <w:vAlign w:val="center"/>
            <w:hideMark/>
          </w:tcPr>
          <w:p w14:paraId="6BC22DC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3645ED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immune globulin for injection into muscle</w:t>
            </w:r>
          </w:p>
        </w:tc>
      </w:tr>
      <w:tr w:rsidR="00307BF2" w:rsidRPr="00307BF2" w14:paraId="67B9B423" w14:textId="77777777" w:rsidTr="00DF09F3">
        <w:trPr>
          <w:trHeight w:val="36"/>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30D711F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45D8D6B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90696</w:t>
            </w:r>
          </w:p>
        </w:tc>
        <w:tc>
          <w:tcPr>
            <w:tcW w:w="619" w:type="pct"/>
            <w:tcBorders>
              <w:top w:val="single" w:sz="4" w:space="0" w:color="auto"/>
              <w:left w:val="single" w:sz="4" w:space="0" w:color="auto"/>
              <w:bottom w:val="single" w:sz="4" w:space="0" w:color="auto"/>
              <w:right w:val="single" w:sz="4" w:space="0" w:color="auto"/>
            </w:tcBorders>
            <w:vAlign w:val="center"/>
            <w:hideMark/>
          </w:tcPr>
          <w:p w14:paraId="2AB22E3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0A3672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acellular pertussis (whooping cough), and polio for injection into muscle, patient 4 through 6 years of age</w:t>
            </w:r>
          </w:p>
        </w:tc>
      </w:tr>
      <w:tr w:rsidR="00307BF2" w:rsidRPr="00307BF2" w14:paraId="7C1D4E17"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5A40828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7DD1AE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90697</w:t>
            </w:r>
          </w:p>
        </w:tc>
        <w:tc>
          <w:tcPr>
            <w:tcW w:w="619" w:type="pct"/>
            <w:tcBorders>
              <w:top w:val="single" w:sz="4" w:space="0" w:color="auto"/>
              <w:left w:val="single" w:sz="4" w:space="0" w:color="auto"/>
              <w:bottom w:val="single" w:sz="4" w:space="0" w:color="auto"/>
              <w:right w:val="single" w:sz="4" w:space="0" w:color="auto"/>
            </w:tcBorders>
            <w:vAlign w:val="center"/>
            <w:hideMark/>
          </w:tcPr>
          <w:p w14:paraId="785E459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53A1AAA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Diphtheria, tetanus toxoids, acellular pertussis vaccine, inactivated poliovirus vaccine, Haemophilus influenzae type b PRP-OMP conjugate vaccine, and hepatitis B vaccine (DTaP-IPV-Hib-HepB), for intramuscular use</w:t>
            </w:r>
          </w:p>
        </w:tc>
      </w:tr>
      <w:tr w:rsidR="00307BF2" w:rsidRPr="00307BF2" w14:paraId="64545F1B"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B49BEB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727589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90698</w:t>
            </w:r>
          </w:p>
        </w:tc>
        <w:tc>
          <w:tcPr>
            <w:tcW w:w="619" w:type="pct"/>
            <w:tcBorders>
              <w:top w:val="single" w:sz="4" w:space="0" w:color="auto"/>
              <w:left w:val="single" w:sz="4" w:space="0" w:color="auto"/>
              <w:bottom w:val="single" w:sz="4" w:space="0" w:color="auto"/>
              <w:right w:val="single" w:sz="4" w:space="0" w:color="auto"/>
            </w:tcBorders>
            <w:vAlign w:val="center"/>
            <w:hideMark/>
          </w:tcPr>
          <w:p w14:paraId="2B7D687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51DD3D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acellular pertussis (whooping cough), haemophilus influenza type B, and polio for injection into muscle</w:t>
            </w:r>
          </w:p>
        </w:tc>
      </w:tr>
      <w:tr w:rsidR="00307BF2" w:rsidRPr="00307BF2" w14:paraId="0725883A" w14:textId="77777777" w:rsidTr="00DF09F3">
        <w:trPr>
          <w:trHeight w:val="81"/>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3D168A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63A879F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90700</w:t>
            </w:r>
          </w:p>
        </w:tc>
        <w:tc>
          <w:tcPr>
            <w:tcW w:w="619" w:type="pct"/>
            <w:tcBorders>
              <w:top w:val="single" w:sz="4" w:space="0" w:color="auto"/>
              <w:left w:val="single" w:sz="4" w:space="0" w:color="auto"/>
              <w:bottom w:val="single" w:sz="4" w:space="0" w:color="auto"/>
              <w:right w:val="single" w:sz="4" w:space="0" w:color="auto"/>
            </w:tcBorders>
            <w:vAlign w:val="center"/>
            <w:hideMark/>
          </w:tcPr>
          <w:p w14:paraId="515C453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5BD7F6D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and acellular pertussis (whooping cough) injection into muscle, child younger than 7 years</w:t>
            </w:r>
          </w:p>
        </w:tc>
      </w:tr>
      <w:tr w:rsidR="00307BF2" w:rsidRPr="00307BF2" w14:paraId="2322FDBC"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45E7BEA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668B207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90701</w:t>
            </w:r>
          </w:p>
        </w:tc>
        <w:tc>
          <w:tcPr>
            <w:tcW w:w="619" w:type="pct"/>
            <w:tcBorders>
              <w:top w:val="single" w:sz="4" w:space="0" w:color="auto"/>
              <w:left w:val="single" w:sz="4" w:space="0" w:color="auto"/>
              <w:bottom w:val="single" w:sz="4" w:space="0" w:color="auto"/>
              <w:right w:val="single" w:sz="4" w:space="0" w:color="auto"/>
            </w:tcBorders>
            <w:vAlign w:val="center"/>
            <w:hideMark/>
          </w:tcPr>
          <w:p w14:paraId="0268FD0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0BFA4D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Diphtheria, tetanus toxoids, and whole cell pertussis vaccine (dtp), for intramuscular use</w:t>
            </w:r>
          </w:p>
        </w:tc>
      </w:tr>
      <w:tr w:rsidR="00307BF2" w:rsidRPr="00307BF2" w14:paraId="59CFD75D"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06CDFE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BD75DA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90702</w:t>
            </w:r>
          </w:p>
        </w:tc>
        <w:tc>
          <w:tcPr>
            <w:tcW w:w="619" w:type="pct"/>
            <w:tcBorders>
              <w:top w:val="single" w:sz="4" w:space="0" w:color="auto"/>
              <w:left w:val="single" w:sz="4" w:space="0" w:color="auto"/>
              <w:bottom w:val="single" w:sz="4" w:space="0" w:color="auto"/>
              <w:right w:val="single" w:sz="4" w:space="0" w:color="auto"/>
            </w:tcBorders>
            <w:vAlign w:val="center"/>
            <w:hideMark/>
          </w:tcPr>
          <w:p w14:paraId="50302E8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376A61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and tetanus toxoids injection into muscle, patient younger than 7 years of age</w:t>
            </w:r>
          </w:p>
        </w:tc>
      </w:tr>
      <w:tr w:rsidR="00307BF2" w:rsidRPr="00307BF2" w14:paraId="5DC1BC41"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585FE6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507D734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90703</w:t>
            </w:r>
          </w:p>
        </w:tc>
        <w:tc>
          <w:tcPr>
            <w:tcW w:w="619" w:type="pct"/>
            <w:tcBorders>
              <w:top w:val="single" w:sz="4" w:space="0" w:color="auto"/>
              <w:left w:val="single" w:sz="4" w:space="0" w:color="auto"/>
              <w:bottom w:val="single" w:sz="4" w:space="0" w:color="auto"/>
              <w:right w:val="single" w:sz="4" w:space="0" w:color="auto"/>
            </w:tcBorders>
            <w:vAlign w:val="center"/>
            <w:hideMark/>
          </w:tcPr>
          <w:p w14:paraId="77BD78E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3AD3787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toxoid injection into muscle</w:t>
            </w:r>
          </w:p>
        </w:tc>
      </w:tr>
      <w:tr w:rsidR="00307BF2" w:rsidRPr="00307BF2" w14:paraId="38BF243C"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6C6004F1"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AAA910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90711</w:t>
            </w:r>
          </w:p>
        </w:tc>
        <w:tc>
          <w:tcPr>
            <w:tcW w:w="619" w:type="pct"/>
            <w:tcBorders>
              <w:top w:val="single" w:sz="4" w:space="0" w:color="auto"/>
              <w:left w:val="single" w:sz="4" w:space="0" w:color="auto"/>
              <w:bottom w:val="single" w:sz="4" w:space="0" w:color="auto"/>
              <w:right w:val="single" w:sz="4" w:space="0" w:color="auto"/>
            </w:tcBorders>
            <w:vAlign w:val="center"/>
            <w:hideMark/>
          </w:tcPr>
          <w:p w14:paraId="3C89AC2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89E376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Immunization, active; diphtheria, tetanus toxoids, and pertussis (dtp) and injectable poliomyelitis vaccine</w:t>
            </w:r>
          </w:p>
        </w:tc>
      </w:tr>
      <w:tr w:rsidR="00307BF2" w:rsidRPr="00307BF2" w14:paraId="20D2F9D3"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7DDDAC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351EDAF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90714</w:t>
            </w:r>
          </w:p>
        </w:tc>
        <w:tc>
          <w:tcPr>
            <w:tcW w:w="619" w:type="pct"/>
            <w:tcBorders>
              <w:top w:val="single" w:sz="4" w:space="0" w:color="auto"/>
              <w:left w:val="single" w:sz="4" w:space="0" w:color="auto"/>
              <w:bottom w:val="single" w:sz="4" w:space="0" w:color="auto"/>
              <w:right w:val="single" w:sz="4" w:space="0" w:color="auto"/>
            </w:tcBorders>
            <w:vAlign w:val="center"/>
            <w:hideMark/>
          </w:tcPr>
          <w:p w14:paraId="7BC3D57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22E0B02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tetanus and diphtheria toxoids injection into muscle, patient 7 years or older</w:t>
            </w:r>
          </w:p>
        </w:tc>
      </w:tr>
      <w:tr w:rsidR="00307BF2" w:rsidRPr="00307BF2" w14:paraId="02DBB735" w14:textId="77777777" w:rsidTr="00DF09F3">
        <w:trPr>
          <w:trHeight w:val="63"/>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58C6E0D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60AC024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90715</w:t>
            </w:r>
          </w:p>
        </w:tc>
        <w:tc>
          <w:tcPr>
            <w:tcW w:w="619" w:type="pct"/>
            <w:tcBorders>
              <w:top w:val="single" w:sz="4" w:space="0" w:color="auto"/>
              <w:left w:val="single" w:sz="4" w:space="0" w:color="auto"/>
              <w:bottom w:val="single" w:sz="4" w:space="0" w:color="auto"/>
              <w:right w:val="single" w:sz="4" w:space="0" w:color="auto"/>
            </w:tcBorders>
            <w:vAlign w:val="center"/>
            <w:hideMark/>
          </w:tcPr>
          <w:p w14:paraId="41E1234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5135CC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diphtheria toxoids and acellular pertussis vaccine (Tdap), when administered to individuals 7 years or older, for intramuscular use</w:t>
            </w:r>
          </w:p>
        </w:tc>
      </w:tr>
      <w:tr w:rsidR="00307BF2" w:rsidRPr="00307BF2" w14:paraId="24C5E108" w14:textId="77777777" w:rsidTr="00DF09F3">
        <w:trPr>
          <w:trHeight w:val="63"/>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42102F9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1FF7F3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90718</w:t>
            </w:r>
          </w:p>
        </w:tc>
        <w:tc>
          <w:tcPr>
            <w:tcW w:w="619" w:type="pct"/>
            <w:tcBorders>
              <w:top w:val="single" w:sz="4" w:space="0" w:color="auto"/>
              <w:left w:val="single" w:sz="4" w:space="0" w:color="auto"/>
              <w:bottom w:val="single" w:sz="4" w:space="0" w:color="auto"/>
              <w:right w:val="single" w:sz="4" w:space="0" w:color="auto"/>
            </w:tcBorders>
            <w:vAlign w:val="center"/>
            <w:hideMark/>
          </w:tcPr>
          <w:p w14:paraId="41BF4D8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30DD58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and diphtheria toxoids (td) adsorbed when administered to individuals 7 years or older, for intramuscular use</w:t>
            </w:r>
          </w:p>
        </w:tc>
      </w:tr>
      <w:tr w:rsidR="00307BF2" w:rsidRPr="00307BF2" w14:paraId="5791CB84" w14:textId="77777777" w:rsidTr="00DF09F3">
        <w:trPr>
          <w:trHeight w:val="29"/>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5656B7D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57D774F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90719</w:t>
            </w:r>
          </w:p>
        </w:tc>
        <w:tc>
          <w:tcPr>
            <w:tcW w:w="619" w:type="pct"/>
            <w:tcBorders>
              <w:top w:val="single" w:sz="4" w:space="0" w:color="auto"/>
              <w:left w:val="single" w:sz="4" w:space="0" w:color="auto"/>
              <w:bottom w:val="single" w:sz="4" w:space="0" w:color="auto"/>
              <w:right w:val="single" w:sz="4" w:space="0" w:color="auto"/>
            </w:tcBorders>
            <w:vAlign w:val="center"/>
            <w:hideMark/>
          </w:tcPr>
          <w:p w14:paraId="7FAF1AF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BAA83D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toxoid injection into muscle</w:t>
            </w:r>
          </w:p>
        </w:tc>
      </w:tr>
      <w:tr w:rsidR="00307BF2" w:rsidRPr="00307BF2" w14:paraId="34907397" w14:textId="77777777" w:rsidTr="00DF09F3">
        <w:trPr>
          <w:trHeight w:val="35"/>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F39682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85CD0B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90720</w:t>
            </w:r>
          </w:p>
        </w:tc>
        <w:tc>
          <w:tcPr>
            <w:tcW w:w="619" w:type="pct"/>
            <w:tcBorders>
              <w:top w:val="single" w:sz="4" w:space="0" w:color="auto"/>
              <w:left w:val="single" w:sz="4" w:space="0" w:color="auto"/>
              <w:bottom w:val="single" w:sz="4" w:space="0" w:color="auto"/>
              <w:right w:val="single" w:sz="4" w:space="0" w:color="auto"/>
            </w:tcBorders>
            <w:vAlign w:val="center"/>
            <w:hideMark/>
          </w:tcPr>
          <w:p w14:paraId="0BC0F48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4726B7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whole cell pertussis (whooping cough), and Hemophilus influenza B injection into muscle</w:t>
            </w:r>
          </w:p>
        </w:tc>
      </w:tr>
      <w:tr w:rsidR="00307BF2" w:rsidRPr="00307BF2" w14:paraId="5CBE2634" w14:textId="77777777" w:rsidTr="00DF09F3">
        <w:trPr>
          <w:trHeight w:val="35"/>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24AF41C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27AFB3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90721</w:t>
            </w:r>
          </w:p>
        </w:tc>
        <w:tc>
          <w:tcPr>
            <w:tcW w:w="619" w:type="pct"/>
            <w:tcBorders>
              <w:top w:val="single" w:sz="4" w:space="0" w:color="auto"/>
              <w:left w:val="single" w:sz="4" w:space="0" w:color="auto"/>
              <w:bottom w:val="single" w:sz="4" w:space="0" w:color="auto"/>
              <w:right w:val="single" w:sz="4" w:space="0" w:color="auto"/>
            </w:tcBorders>
            <w:vAlign w:val="center"/>
            <w:hideMark/>
          </w:tcPr>
          <w:p w14:paraId="7303F58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9EEE46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acellular pertussis (whooping cough), and Hemophilus influenza B injection into muscle</w:t>
            </w:r>
          </w:p>
        </w:tc>
      </w:tr>
      <w:tr w:rsidR="00307BF2" w:rsidRPr="00307BF2" w14:paraId="49E57FA6" w14:textId="77777777" w:rsidTr="00DF09F3">
        <w:trPr>
          <w:trHeight w:val="9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5CC756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FC1BCF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90723</w:t>
            </w:r>
          </w:p>
        </w:tc>
        <w:tc>
          <w:tcPr>
            <w:tcW w:w="619" w:type="pct"/>
            <w:tcBorders>
              <w:top w:val="single" w:sz="4" w:space="0" w:color="auto"/>
              <w:left w:val="single" w:sz="4" w:space="0" w:color="auto"/>
              <w:bottom w:val="single" w:sz="4" w:space="0" w:color="auto"/>
              <w:right w:val="single" w:sz="4" w:space="0" w:color="auto"/>
            </w:tcBorders>
            <w:vAlign w:val="center"/>
            <w:hideMark/>
          </w:tcPr>
          <w:p w14:paraId="167A94C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77A9D88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for diphtheria, tetanus toxoids, acellular pertussis (whooping cough), Hepatitis B, and polio for injection into muscle</w:t>
            </w:r>
          </w:p>
        </w:tc>
      </w:tr>
      <w:tr w:rsidR="00307BF2" w:rsidRPr="00307BF2" w14:paraId="15E3FA79" w14:textId="77777777" w:rsidTr="00DF09F3">
        <w:trPr>
          <w:trHeight w:val="35"/>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045EE8D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481711F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J1670</w:t>
            </w:r>
          </w:p>
        </w:tc>
        <w:tc>
          <w:tcPr>
            <w:tcW w:w="619" w:type="pct"/>
            <w:tcBorders>
              <w:top w:val="single" w:sz="4" w:space="0" w:color="auto"/>
              <w:left w:val="single" w:sz="4" w:space="0" w:color="auto"/>
              <w:bottom w:val="single" w:sz="4" w:space="0" w:color="auto"/>
              <w:right w:val="single" w:sz="4" w:space="0" w:color="auto"/>
            </w:tcBorders>
            <w:vAlign w:val="center"/>
            <w:hideMark/>
          </w:tcPr>
          <w:p w14:paraId="381806D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0CCC54F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Injection, tetanus immune globulin, human, up to 250 units</w:t>
            </w:r>
          </w:p>
        </w:tc>
      </w:tr>
      <w:tr w:rsidR="00307BF2" w:rsidRPr="00307BF2" w14:paraId="1705E1E9" w14:textId="77777777" w:rsidTr="00DF09F3">
        <w:trPr>
          <w:trHeight w:val="35"/>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660CA1A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0DA2C8F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J3180</w:t>
            </w:r>
          </w:p>
        </w:tc>
        <w:tc>
          <w:tcPr>
            <w:tcW w:w="619" w:type="pct"/>
            <w:tcBorders>
              <w:top w:val="single" w:sz="4" w:space="0" w:color="auto"/>
              <w:left w:val="single" w:sz="4" w:space="0" w:color="auto"/>
              <w:bottom w:val="single" w:sz="4" w:space="0" w:color="auto"/>
              <w:right w:val="single" w:sz="4" w:space="0" w:color="auto"/>
            </w:tcBorders>
            <w:vAlign w:val="center"/>
            <w:hideMark/>
          </w:tcPr>
          <w:p w14:paraId="39041C7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90" w:type="pct"/>
            <w:tcBorders>
              <w:top w:val="single" w:sz="4" w:space="0" w:color="auto"/>
              <w:left w:val="single" w:sz="4" w:space="0" w:color="auto"/>
              <w:bottom w:val="single" w:sz="4" w:space="0" w:color="auto"/>
              <w:right w:val="single" w:sz="4" w:space="0" w:color="auto"/>
            </w:tcBorders>
            <w:vAlign w:val="center"/>
            <w:hideMark/>
          </w:tcPr>
          <w:p w14:paraId="6DC4192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Injection, tetanus toxoid, up to 1 ml</w:t>
            </w:r>
          </w:p>
        </w:tc>
      </w:tr>
      <w:tr w:rsidR="00307BF2" w:rsidRPr="00307BF2" w14:paraId="67FAFB36" w14:textId="77777777" w:rsidTr="00DF09F3">
        <w:trPr>
          <w:trHeight w:val="35"/>
        </w:trPr>
        <w:tc>
          <w:tcPr>
            <w:tcW w:w="1610" w:type="pct"/>
            <w:gridSpan w:val="3"/>
            <w:tcBorders>
              <w:top w:val="single" w:sz="4" w:space="0" w:color="auto"/>
              <w:left w:val="single" w:sz="4" w:space="0" w:color="auto"/>
              <w:bottom w:val="single" w:sz="4" w:space="0" w:color="auto"/>
              <w:right w:val="single" w:sz="4" w:space="0" w:color="auto"/>
            </w:tcBorders>
            <w:noWrap/>
            <w:vAlign w:val="center"/>
            <w:hideMark/>
          </w:tcPr>
          <w:p w14:paraId="57B85B1F" w14:textId="77777777" w:rsidR="00307BF2" w:rsidRPr="00307BF2" w:rsidRDefault="00307BF2" w:rsidP="00307BF2">
            <w:pPr>
              <w:spacing w:after="0" w:line="240" w:lineRule="auto"/>
              <w:ind w:firstLineChars="100" w:firstLine="140"/>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Herpes Zoster (Shingles)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568C85EF"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r>
      <w:tr w:rsidR="00307BF2" w:rsidRPr="00307BF2" w14:paraId="76AE37F2" w14:textId="77777777" w:rsidTr="00DF09F3">
        <w:trPr>
          <w:trHeight w:val="70"/>
        </w:trPr>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22843B3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CPT</w:t>
            </w:r>
          </w:p>
        </w:tc>
        <w:tc>
          <w:tcPr>
            <w:tcW w:w="486" w:type="pct"/>
            <w:tcBorders>
              <w:top w:val="single" w:sz="4" w:space="0" w:color="auto"/>
              <w:left w:val="single" w:sz="4" w:space="0" w:color="auto"/>
              <w:bottom w:val="single" w:sz="4" w:space="0" w:color="auto"/>
              <w:right w:val="single" w:sz="4" w:space="0" w:color="auto"/>
            </w:tcBorders>
            <w:vAlign w:val="center"/>
            <w:hideMark/>
          </w:tcPr>
          <w:p w14:paraId="45E02C0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90736</w:t>
            </w:r>
          </w:p>
        </w:tc>
        <w:tc>
          <w:tcPr>
            <w:tcW w:w="619" w:type="pct"/>
            <w:tcBorders>
              <w:top w:val="single" w:sz="4" w:space="0" w:color="auto"/>
              <w:left w:val="single" w:sz="4" w:space="0" w:color="auto"/>
              <w:bottom w:val="single" w:sz="4" w:space="0" w:color="auto"/>
              <w:right w:val="single" w:sz="4" w:space="0" w:color="auto"/>
            </w:tcBorders>
            <w:vAlign w:val="center"/>
            <w:hideMark/>
          </w:tcPr>
          <w:p w14:paraId="440514B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vAlign w:val="center"/>
            <w:hideMark/>
          </w:tcPr>
          <w:p w14:paraId="11F81E4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(shingles) vaccine (HZV), live, for subcutaneous injection</w:t>
            </w:r>
          </w:p>
        </w:tc>
      </w:tr>
      <w:tr w:rsidR="00307BF2" w:rsidRPr="00307BF2" w14:paraId="4A7F1BBB" w14:textId="77777777" w:rsidTr="00DF09F3">
        <w:trPr>
          <w:trHeight w:val="60"/>
        </w:trPr>
        <w:tc>
          <w:tcPr>
            <w:tcW w:w="505" w:type="pct"/>
            <w:vMerge/>
            <w:tcBorders>
              <w:top w:val="single" w:sz="4" w:space="0" w:color="auto"/>
              <w:left w:val="single" w:sz="4" w:space="0" w:color="auto"/>
              <w:bottom w:val="single" w:sz="4" w:space="0" w:color="auto"/>
              <w:right w:val="single" w:sz="4" w:space="0" w:color="auto"/>
            </w:tcBorders>
            <w:vAlign w:val="center"/>
            <w:hideMark/>
          </w:tcPr>
          <w:p w14:paraId="14A53AE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21D23AE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90750</w:t>
            </w:r>
          </w:p>
        </w:tc>
        <w:tc>
          <w:tcPr>
            <w:tcW w:w="619" w:type="pct"/>
            <w:tcBorders>
              <w:top w:val="single" w:sz="4" w:space="0" w:color="auto"/>
              <w:left w:val="single" w:sz="4" w:space="0" w:color="auto"/>
              <w:bottom w:val="single" w:sz="4" w:space="0" w:color="auto"/>
              <w:right w:val="single" w:sz="4" w:space="0" w:color="auto"/>
            </w:tcBorders>
            <w:vAlign w:val="center"/>
            <w:hideMark/>
          </w:tcPr>
          <w:p w14:paraId="1929F76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90" w:type="pct"/>
            <w:tcBorders>
              <w:top w:val="single" w:sz="4" w:space="0" w:color="auto"/>
              <w:left w:val="single" w:sz="4" w:space="0" w:color="auto"/>
              <w:bottom w:val="single" w:sz="4" w:space="0" w:color="auto"/>
              <w:right w:val="single" w:sz="4" w:space="0" w:color="auto"/>
            </w:tcBorders>
            <w:noWrap/>
            <w:vAlign w:val="center"/>
            <w:hideMark/>
          </w:tcPr>
          <w:p w14:paraId="7A05C5B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(shingles) vaccine (hzv), recombinant, sub-unit, adjuvanted, for intramuscular injection</w:t>
            </w:r>
          </w:p>
        </w:tc>
      </w:tr>
    </w:tbl>
    <w:p w14:paraId="0957A064" w14:textId="77777777" w:rsidR="00307BF2" w:rsidRPr="00307BF2" w:rsidRDefault="00307BF2" w:rsidP="00DF09F3">
      <w:pPr>
        <w:spacing w:line="256" w:lineRule="auto"/>
        <w:rPr>
          <w:rFonts w:ascii="Arial" w:hAnsi="Arial" w:cs="Arial"/>
        </w:rPr>
      </w:pPr>
    </w:p>
    <w:p w14:paraId="01B0CC70" w14:textId="77777777" w:rsidR="00307BF2" w:rsidRPr="00307BF2" w:rsidRDefault="00307BF2" w:rsidP="00DF09F3">
      <w:pPr>
        <w:pStyle w:val="TableLabel"/>
        <w:rPr>
          <w:rFonts w:ascii="Arial" w:hAnsi="Arial" w:cs="Arial"/>
          <w:sz w:val="20"/>
          <w:szCs w:val="20"/>
        </w:rPr>
      </w:pPr>
      <w:r w:rsidRPr="00307BF2">
        <w:rPr>
          <w:rFonts w:ascii="Arial" w:hAnsi="Arial" w:cs="Arial"/>
          <w:sz w:val="20"/>
          <w:szCs w:val="20"/>
        </w:rPr>
        <w:t>Table D-2. Concomitant Vaccine NDC Code List</w:t>
      </w:r>
    </w:p>
    <w:p w14:paraId="769F8953" w14:textId="77777777" w:rsidR="00307BF2" w:rsidRPr="00307BF2" w:rsidRDefault="00307BF2" w:rsidP="00DF09F3">
      <w:pPr>
        <w:pStyle w:val="TableLabel"/>
        <w:rPr>
          <w:rFonts w:ascii="Arial" w:hAnsi="Arial" w:cs="Arial"/>
          <w:sz w:val="4"/>
        </w:rPr>
      </w:pPr>
    </w:p>
    <w:tbl>
      <w:tblPr>
        <w:tblStyle w:val="TableGrid"/>
        <w:tblW w:w="5000" w:type="pct"/>
        <w:tblLook w:val="04A0" w:firstRow="1" w:lastRow="0" w:firstColumn="1" w:lastColumn="0" w:noHBand="0" w:noVBand="1"/>
      </w:tblPr>
      <w:tblGrid>
        <w:gridCol w:w="954"/>
        <w:gridCol w:w="1292"/>
        <w:gridCol w:w="914"/>
        <w:gridCol w:w="6190"/>
      </w:tblGrid>
      <w:tr w:rsidR="00307BF2" w:rsidRPr="00307BF2" w14:paraId="721F6ADD" w14:textId="77777777" w:rsidTr="00DF09F3">
        <w:trPr>
          <w:trHeight w:val="390"/>
        </w:trPr>
        <w:tc>
          <w:tcPr>
            <w:tcW w:w="510" w:type="pct"/>
            <w:tcBorders>
              <w:top w:val="single" w:sz="4" w:space="0" w:color="auto"/>
              <w:left w:val="single" w:sz="4" w:space="0" w:color="auto"/>
              <w:bottom w:val="single" w:sz="4" w:space="0" w:color="auto"/>
              <w:right w:val="single" w:sz="4" w:space="0" w:color="auto"/>
            </w:tcBorders>
            <w:noWrap/>
            <w:vAlign w:val="center"/>
            <w:hideMark/>
          </w:tcPr>
          <w:p w14:paraId="61642E89"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Code Type</w:t>
            </w:r>
          </w:p>
        </w:tc>
        <w:tc>
          <w:tcPr>
            <w:tcW w:w="691" w:type="pct"/>
            <w:tcBorders>
              <w:top w:val="single" w:sz="4" w:space="0" w:color="auto"/>
              <w:left w:val="single" w:sz="4" w:space="0" w:color="auto"/>
              <w:bottom w:val="single" w:sz="4" w:space="0" w:color="auto"/>
              <w:right w:val="single" w:sz="4" w:space="0" w:color="auto"/>
            </w:tcBorders>
            <w:vAlign w:val="center"/>
            <w:hideMark/>
          </w:tcPr>
          <w:p w14:paraId="5B5A3893"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Code</w:t>
            </w:r>
          </w:p>
        </w:tc>
        <w:tc>
          <w:tcPr>
            <w:tcW w:w="489" w:type="pct"/>
            <w:tcBorders>
              <w:top w:val="single" w:sz="4" w:space="0" w:color="auto"/>
              <w:left w:val="single" w:sz="4" w:space="0" w:color="auto"/>
              <w:bottom w:val="single" w:sz="4" w:space="0" w:color="auto"/>
              <w:right w:val="single" w:sz="4" w:space="0" w:color="auto"/>
            </w:tcBorders>
            <w:vAlign w:val="center"/>
            <w:hideMark/>
          </w:tcPr>
          <w:p w14:paraId="2F395471"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Include In SCRI</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5694240" w14:textId="77777777" w:rsidR="00307BF2" w:rsidRPr="00307BF2" w:rsidRDefault="00307BF2" w:rsidP="00307BF2">
            <w:pPr>
              <w:spacing w:after="0" w:line="240" w:lineRule="auto"/>
              <w:jc w:val="center"/>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Description</w:t>
            </w:r>
          </w:p>
        </w:tc>
      </w:tr>
      <w:tr w:rsidR="00307BF2" w:rsidRPr="00307BF2" w14:paraId="60D4E142" w14:textId="77777777" w:rsidTr="00DF09F3">
        <w:trPr>
          <w:trHeight w:val="195"/>
        </w:trPr>
        <w:tc>
          <w:tcPr>
            <w:tcW w:w="1201" w:type="pct"/>
            <w:gridSpan w:val="2"/>
            <w:tcBorders>
              <w:top w:val="single" w:sz="4" w:space="0" w:color="auto"/>
              <w:left w:val="single" w:sz="4" w:space="0" w:color="auto"/>
              <w:bottom w:val="single" w:sz="4" w:space="0" w:color="auto"/>
              <w:right w:val="single" w:sz="4" w:space="0" w:color="auto"/>
            </w:tcBorders>
            <w:noWrap/>
            <w:vAlign w:val="center"/>
            <w:hideMark/>
          </w:tcPr>
          <w:p w14:paraId="3A53836A" w14:textId="77777777" w:rsidR="00307BF2" w:rsidRPr="00307BF2" w:rsidRDefault="00307BF2" w:rsidP="00307BF2">
            <w:pPr>
              <w:spacing w:after="0" w:line="240" w:lineRule="auto"/>
              <w:ind w:firstLineChars="100" w:firstLine="140"/>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Tetanus Toxoids</w:t>
            </w:r>
          </w:p>
        </w:tc>
        <w:tc>
          <w:tcPr>
            <w:tcW w:w="489" w:type="pct"/>
            <w:tcBorders>
              <w:top w:val="single" w:sz="4" w:space="0" w:color="auto"/>
              <w:left w:val="single" w:sz="4" w:space="0" w:color="auto"/>
              <w:bottom w:val="single" w:sz="4" w:space="0" w:color="auto"/>
              <w:right w:val="single" w:sz="4" w:space="0" w:color="auto"/>
            </w:tcBorders>
            <w:vAlign w:val="center"/>
            <w:hideMark/>
          </w:tcPr>
          <w:p w14:paraId="30E55F56"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A873A4F" w14:textId="77777777" w:rsidR="00307BF2" w:rsidRPr="00307BF2" w:rsidRDefault="00307BF2" w:rsidP="00307BF2">
            <w:pPr>
              <w:spacing w:after="0" w:line="240" w:lineRule="auto"/>
              <w:ind w:firstLineChars="200" w:firstLine="28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r>
      <w:tr w:rsidR="00307BF2" w:rsidRPr="00307BF2" w14:paraId="78C48E66" w14:textId="77777777" w:rsidTr="00DF09F3">
        <w:trPr>
          <w:trHeight w:val="180"/>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84C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NDC</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CC46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00006-4133-01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74B6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594A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7C08F02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7E70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7AB4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00006-4133-41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2763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D26D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0666393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222B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BC8B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00008-0339-03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0BBE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62E9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toxoid,adsorbed </w:t>
            </w:r>
          </w:p>
        </w:tc>
      </w:tr>
      <w:tr w:rsidR="00307BF2" w:rsidRPr="00307BF2" w14:paraId="5E3F8D2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E9F9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D5A2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00008-0340-01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8F63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9961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toxoid,fluid </w:t>
            </w:r>
          </w:p>
        </w:tc>
      </w:tr>
      <w:tr w:rsidR="00307BF2" w:rsidRPr="00307BF2" w14:paraId="1953DC8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5FB3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41B3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00026-0634-02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5E95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4D9C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immune globulin (human) inj 250 unit/ml </w:t>
            </w:r>
          </w:p>
        </w:tc>
      </w:tr>
      <w:tr w:rsidR="00307BF2" w:rsidRPr="00307BF2" w14:paraId="03D7797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40C04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C257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13533-0131-00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6851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BF5F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diphtheria toxoids (td) inj 2 2 lf 0.5ml</w:t>
            </w:r>
          </w:p>
        </w:tc>
      </w:tr>
      <w:tr w:rsidR="00307BF2" w:rsidRPr="00307BF2" w14:paraId="4A05A98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CA72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6190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13533-0131-01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A02E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EDD1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diphtheria toxoids (td) inj 2 2 lf 0.5ml</w:t>
            </w:r>
          </w:p>
        </w:tc>
      </w:tr>
      <w:tr w:rsidR="00307BF2" w:rsidRPr="00307BF2" w14:paraId="62FB829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4593F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9F7C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13533-0634-02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30B4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4339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immune globulin (human) inj 250 unit/ml </w:t>
            </w:r>
          </w:p>
        </w:tc>
      </w:tr>
      <w:tr w:rsidR="00307BF2" w:rsidRPr="00307BF2" w14:paraId="4568FD7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EB6A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2C51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13533-0634-20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EFC3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D7D3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immune globulin (human) inj 250 unit/ml </w:t>
            </w:r>
          </w:p>
        </w:tc>
      </w:tr>
      <w:tr w:rsidR="00307BF2" w:rsidRPr="00307BF2" w14:paraId="371E486E"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0CCA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8A16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14362-0111-01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59C4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8324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2643FB4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CD6DF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16E6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14362-0111-03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664E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9BDD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58F7F41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0BB26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7EA9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14362-0111-04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E8BA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04A8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and diphtheria toxoids  adult</w:t>
            </w:r>
          </w:p>
        </w:tc>
      </w:tr>
      <w:tr w:rsidR="00307BF2" w:rsidRPr="00307BF2" w14:paraId="0D10B09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CB28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AF05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17478-0130-10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4068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AAA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2E8BD65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2687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F7DF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17478-0131-00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1596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FC66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and diphtheria toxoids  adult</w:t>
            </w:r>
          </w:p>
        </w:tc>
      </w:tr>
      <w:tr w:rsidR="00307BF2" w:rsidRPr="00307BF2" w14:paraId="69BB6FA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A3E1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CCF9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17478-0131-01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3FE5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205F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3E0040D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6555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4F35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21695-0413-01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88A2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7E3F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06889F7E"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412A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B9B5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21695-0608-01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2D47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E734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372C488E"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B69A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042E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21695-0608-05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40DC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0A3E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0B0FBA39"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84A8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0CA5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21695-0609-01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EE0D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385C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7B72E20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7E68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3063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21695-0609-05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1F83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B60F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7143B58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616A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F3AD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23490-2010-01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20D5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6E53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2E73C56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7303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18EB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23490-2011-01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CC90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A48B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398537E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9F4F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75FB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23490-2033-01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F4A2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D1BE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301EB74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D71FA"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A695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23490-2033-02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859E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D62A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6DDCCC7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9D60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42C4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49281-0215-10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3449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AE91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6C350FB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D5C4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A08A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49281-0215-15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AC7F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6D5C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502153E3"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A884B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86B5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49281-0215-58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A18E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965C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1297F4C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BFCD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819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49281-0215-88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5C8F7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8DF3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29AE3D0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57DA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2854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49281-0225-10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0AAB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152B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Diphtheria-tetanus tox adsorbed (dt) im inj 25-5 unit/0.5ml </w:t>
            </w:r>
          </w:p>
        </w:tc>
      </w:tr>
      <w:tr w:rsidR="00307BF2" w:rsidRPr="00307BF2" w14:paraId="67AD44C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7D82A"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C739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49281-0225-58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B216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D331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Diphtheria-tetanus tox adsorbed (dt) im inj 25-5 unit/0.5ml </w:t>
            </w:r>
          </w:p>
        </w:tc>
      </w:tr>
      <w:tr w:rsidR="00307BF2" w:rsidRPr="00307BF2" w14:paraId="08CCDFD3"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38CD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EB6B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49281-0271-10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4AE0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5F03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5C6EE84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3487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FDA8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49281-0271-83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ED94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1BAF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0C4E616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1D55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34E5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49281-0275-10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2301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C726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Diphtheria-tetanus toxoids (dt) inj 6.7-5 lfu/0.5ml </w:t>
            </w:r>
          </w:p>
        </w:tc>
      </w:tr>
      <w:tr w:rsidR="00307BF2" w:rsidRPr="00307BF2" w14:paraId="2A22C3A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B101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54F9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49281-0278-10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B631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65B2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Diphtheria-tetanus toxoids (dt) inj 6.7-5 lfu/0.5ml </w:t>
            </w:r>
          </w:p>
        </w:tc>
      </w:tr>
      <w:tr w:rsidR="00307BF2" w:rsidRPr="00307BF2" w14:paraId="2500590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990A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EF111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49281-0286-05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0531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04CD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15 lf-10 mcg-5 lf/0.5ml </w:t>
            </w:r>
          </w:p>
        </w:tc>
      </w:tr>
      <w:tr w:rsidR="00307BF2" w:rsidRPr="00307BF2" w14:paraId="5EA0990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5211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423C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49281-0286-10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CBB9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5823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15 lf-10 mcg-5 lf/0.5ml </w:t>
            </w:r>
          </w:p>
        </w:tc>
      </w:tr>
      <w:tr w:rsidR="00307BF2" w:rsidRPr="00307BF2" w14:paraId="76766D2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C35E1"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BCE6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49281-0286-58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950A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8FD3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15 lf-10 mcg-5 lf/0.5ml </w:t>
            </w:r>
          </w:p>
        </w:tc>
      </w:tr>
      <w:tr w:rsidR="00307BF2" w:rsidRPr="00307BF2" w14:paraId="66D51F0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5A8D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BF55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49281-0291-10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FAFE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CB5B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4BF095A9"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23B1"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9F01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49281-0291-83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CF52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4CB1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62FE056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A5FD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BA71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49281-0298-10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57A4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1426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6.7 lf-46.8 mcg-5lf/0.5ml </w:t>
            </w:r>
          </w:p>
        </w:tc>
      </w:tr>
      <w:tr w:rsidR="00307BF2" w:rsidRPr="00307BF2" w14:paraId="3B12DBB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1DD91"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DD06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49281-0400-10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D94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B8AA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3B3D5DD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8309E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F3B9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49281-0400-15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D8F1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7DFB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3C1A9EF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516E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D99E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49281-0400-20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60CE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9FFE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 tox diph acell pertuss ad inj 5 2 15.5 lf lf mcg 0.5ml</w:t>
            </w:r>
          </w:p>
        </w:tc>
      </w:tr>
      <w:tr w:rsidR="00307BF2" w:rsidRPr="00307BF2" w14:paraId="280E712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1ABC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875D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49281-0400-58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CC26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678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57FD0C4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8460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3585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49281-0400-88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15E6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0140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3DE3195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C374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0E5C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49281-0400-89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BAE0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F245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 tox diph acell pertuss ad inj 5 2 15.5 lf lf mcg 0.5ml</w:t>
            </w:r>
          </w:p>
        </w:tc>
      </w:tr>
      <w:tr w:rsidR="00307BF2" w:rsidRPr="00307BF2" w14:paraId="6C42EE8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00DB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B5A5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49281-0510-05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6415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51F6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Diph-ac per-tet tox ad-poliov-haemoph b poly vac for im susp </w:t>
            </w:r>
          </w:p>
        </w:tc>
      </w:tr>
      <w:tr w:rsidR="00307BF2" w:rsidRPr="00307BF2" w14:paraId="1F83CBC4"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6E7F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E176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49281-0560-05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452A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No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3F67B" w14:textId="77777777" w:rsidR="00307BF2" w:rsidRPr="00307BF2" w:rsidRDefault="00307BF2" w:rsidP="00307BF2">
            <w:pPr>
              <w:spacing w:after="0" w:line="240" w:lineRule="auto"/>
              <w:rPr>
                <w:rFonts w:ascii="Arial" w:eastAsia="Times New Roman" w:hAnsi="Arial" w:cs="Arial"/>
                <w:color w:val="000000"/>
                <w:sz w:val="14"/>
                <w:szCs w:val="14"/>
                <w:lang w:val="es-ES_tradnl"/>
              </w:rPr>
            </w:pPr>
            <w:r w:rsidRPr="00307BF2">
              <w:rPr>
                <w:rFonts w:ascii="Arial" w:eastAsia="Times New Roman" w:hAnsi="Arial" w:cs="Arial"/>
                <w:color w:val="000000"/>
                <w:sz w:val="14"/>
                <w:szCs w:val="14"/>
                <w:lang w:val="es-ES_tradnl"/>
              </w:rPr>
              <w:t xml:space="preserve">Diph,pertus(acel),tet,polio/pf </w:t>
            </w:r>
          </w:p>
        </w:tc>
      </w:tr>
      <w:tr w:rsidR="00307BF2" w:rsidRPr="00307BF2" w14:paraId="7C236B8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CD414" w14:textId="77777777" w:rsidR="00307BF2" w:rsidRPr="00307BF2" w:rsidRDefault="00307BF2" w:rsidP="00307BF2">
            <w:pPr>
              <w:spacing w:after="0" w:line="240" w:lineRule="auto"/>
              <w:rPr>
                <w:rFonts w:ascii="Arial" w:eastAsia="Times New Roman" w:hAnsi="Arial" w:cs="Arial"/>
                <w:color w:val="000000"/>
                <w:sz w:val="14"/>
                <w:szCs w:val="14"/>
                <w:lang w:val="es-ES_tradnl"/>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0CDB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49281-0562-10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1E0F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14A7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 tetanus tox ad acell pert   polio virus  ipv vac inj</w:t>
            </w:r>
          </w:p>
        </w:tc>
      </w:tr>
      <w:tr w:rsidR="00307BF2" w:rsidRPr="00307BF2" w14:paraId="79D2B72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2381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EE75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49281-0562-58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D700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FE00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 tetanus tox ad acell pert   polio virus  ipv vac inj</w:t>
            </w:r>
          </w:p>
        </w:tc>
      </w:tr>
      <w:tr w:rsidR="00307BF2" w:rsidRPr="00307BF2" w14:paraId="6DD47BF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90CA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6AF5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49281-0597-05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18C8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9BF1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 pert, tet tox &amp; haemophil b poly vac for inj kit </w:t>
            </w:r>
          </w:p>
        </w:tc>
      </w:tr>
      <w:tr w:rsidR="00307BF2" w:rsidRPr="00307BF2" w14:paraId="1744BAB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3BB4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5181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49281-0800-83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92CA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1D7E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026397BE"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B093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D78E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49281-0812-84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F4A57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C94C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fluid inj 4 lf </w:t>
            </w:r>
          </w:p>
        </w:tc>
      </w:tr>
      <w:tr w:rsidR="00307BF2" w:rsidRPr="00307BF2" w14:paraId="333BC67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10F9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FFD3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49281-0820-10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1B39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2AF4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715DCF29"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3A4EA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2E831B6" w14:textId="77777777" w:rsidR="00307BF2" w:rsidRPr="00307BF2" w:rsidRDefault="00307BF2" w:rsidP="00307BF2">
            <w:pPr>
              <w:spacing w:after="0" w:line="240" w:lineRule="auto"/>
              <w:jc w:val="center"/>
              <w:rPr>
                <w:rFonts w:ascii="Arial" w:eastAsia="Times New Roman" w:hAnsi="Arial" w:cs="Arial"/>
                <w:sz w:val="14"/>
                <w:szCs w:val="14"/>
              </w:rPr>
            </w:pPr>
            <w:r w:rsidRPr="00307BF2">
              <w:rPr>
                <w:rFonts w:ascii="Arial" w:eastAsia="Times New Roman" w:hAnsi="Arial" w:cs="Arial"/>
                <w:sz w:val="14"/>
                <w:szCs w:val="14"/>
              </w:rPr>
              <w:t>50090-1079-00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0C7F32E" w14:textId="77777777" w:rsidR="00307BF2" w:rsidRPr="00307BF2" w:rsidRDefault="00307BF2" w:rsidP="00307BF2">
            <w:pPr>
              <w:spacing w:after="0" w:line="240" w:lineRule="auto"/>
              <w:jc w:val="center"/>
              <w:rPr>
                <w:rFonts w:ascii="Arial" w:eastAsia="Times New Roman" w:hAnsi="Arial" w:cs="Arial"/>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61C8D9F1" w14:textId="77777777" w:rsidR="00307BF2" w:rsidRPr="00307BF2" w:rsidRDefault="00307BF2" w:rsidP="00307BF2">
            <w:pPr>
              <w:spacing w:after="0" w:line="240" w:lineRule="auto"/>
              <w:rPr>
                <w:rFonts w:ascii="Arial" w:eastAsia="Times New Roman" w:hAnsi="Arial" w:cs="Arial"/>
                <w:sz w:val="14"/>
                <w:szCs w:val="14"/>
              </w:rPr>
            </w:pPr>
            <w:r w:rsidRPr="00307BF2">
              <w:rPr>
                <w:rFonts w:ascii="Arial" w:eastAsia="Times New Roman" w:hAnsi="Arial" w:cs="Arial"/>
                <w:sz w:val="14"/>
                <w:szCs w:val="14"/>
              </w:rPr>
              <w:t>Tet Tox Diph Acell Pertuss Ad Inj 5 2 15.5 LF LF MCG 0.5ML</w:t>
            </w:r>
          </w:p>
        </w:tc>
      </w:tr>
      <w:tr w:rsidR="00307BF2" w:rsidRPr="00307BF2" w14:paraId="7D5D5923"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E1453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B29296A" w14:textId="77777777" w:rsidR="00307BF2" w:rsidRPr="00307BF2" w:rsidRDefault="00307BF2" w:rsidP="00307BF2">
            <w:pPr>
              <w:spacing w:after="0" w:line="240" w:lineRule="auto"/>
              <w:jc w:val="center"/>
              <w:rPr>
                <w:rFonts w:ascii="Arial" w:eastAsia="Times New Roman" w:hAnsi="Arial" w:cs="Arial"/>
                <w:sz w:val="14"/>
                <w:szCs w:val="14"/>
              </w:rPr>
            </w:pPr>
            <w:r w:rsidRPr="00307BF2">
              <w:rPr>
                <w:rFonts w:ascii="Arial" w:eastAsia="Times New Roman" w:hAnsi="Arial" w:cs="Arial"/>
                <w:sz w:val="14"/>
                <w:szCs w:val="14"/>
              </w:rPr>
              <w:t>50090-1377-00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526D0EC" w14:textId="77777777" w:rsidR="00307BF2" w:rsidRPr="00307BF2" w:rsidRDefault="00307BF2" w:rsidP="00307BF2">
            <w:pPr>
              <w:spacing w:after="0" w:line="240" w:lineRule="auto"/>
              <w:jc w:val="center"/>
              <w:rPr>
                <w:rFonts w:ascii="Arial" w:eastAsia="Times New Roman" w:hAnsi="Arial" w:cs="Arial"/>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6D29F308" w14:textId="77777777" w:rsidR="00307BF2" w:rsidRPr="00307BF2" w:rsidRDefault="00307BF2" w:rsidP="00307BF2">
            <w:pPr>
              <w:spacing w:after="0" w:line="240" w:lineRule="auto"/>
              <w:rPr>
                <w:rFonts w:ascii="Arial" w:eastAsia="Times New Roman" w:hAnsi="Arial" w:cs="Arial"/>
                <w:sz w:val="14"/>
                <w:szCs w:val="14"/>
              </w:rPr>
            </w:pPr>
            <w:r w:rsidRPr="00307BF2">
              <w:rPr>
                <w:rFonts w:ascii="Arial" w:eastAsia="Times New Roman" w:hAnsi="Arial" w:cs="Arial"/>
                <w:sz w:val="14"/>
                <w:szCs w:val="14"/>
              </w:rPr>
              <w:t>Tet Tox Diph Acell Pertuss Ad Inj 5 2.5 18.5 LF LF MCG 0.5ML</w:t>
            </w:r>
          </w:p>
        </w:tc>
      </w:tr>
      <w:tr w:rsidR="00307BF2" w:rsidRPr="00307BF2" w14:paraId="497C85E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318ED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540F8E9" w14:textId="77777777" w:rsidR="00307BF2" w:rsidRPr="00307BF2" w:rsidRDefault="00307BF2" w:rsidP="00307BF2">
            <w:pPr>
              <w:spacing w:after="0" w:line="240" w:lineRule="auto"/>
              <w:jc w:val="center"/>
              <w:rPr>
                <w:rFonts w:ascii="Arial" w:eastAsia="Times New Roman" w:hAnsi="Arial" w:cs="Arial"/>
                <w:sz w:val="14"/>
                <w:szCs w:val="14"/>
              </w:rPr>
            </w:pPr>
            <w:r w:rsidRPr="00307BF2">
              <w:rPr>
                <w:rFonts w:ascii="Arial" w:eastAsia="Times New Roman" w:hAnsi="Arial" w:cs="Arial"/>
                <w:sz w:val="14"/>
                <w:szCs w:val="14"/>
              </w:rPr>
              <w:t>50090-1377-01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0899EEB2" w14:textId="77777777" w:rsidR="00307BF2" w:rsidRPr="00307BF2" w:rsidRDefault="00307BF2" w:rsidP="00307BF2">
            <w:pPr>
              <w:spacing w:after="0" w:line="240" w:lineRule="auto"/>
              <w:jc w:val="center"/>
              <w:rPr>
                <w:rFonts w:ascii="Arial" w:eastAsia="Times New Roman" w:hAnsi="Arial" w:cs="Arial"/>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1466DEC2" w14:textId="77777777" w:rsidR="00307BF2" w:rsidRPr="00307BF2" w:rsidRDefault="00307BF2" w:rsidP="00307BF2">
            <w:pPr>
              <w:spacing w:after="0" w:line="240" w:lineRule="auto"/>
              <w:rPr>
                <w:rFonts w:ascii="Arial" w:eastAsia="Times New Roman" w:hAnsi="Arial" w:cs="Arial"/>
                <w:sz w:val="14"/>
                <w:szCs w:val="14"/>
              </w:rPr>
            </w:pPr>
            <w:r w:rsidRPr="00307BF2">
              <w:rPr>
                <w:rFonts w:ascii="Arial" w:eastAsia="Times New Roman" w:hAnsi="Arial" w:cs="Arial"/>
                <w:sz w:val="14"/>
                <w:szCs w:val="14"/>
              </w:rPr>
              <w:t>Tet Tox Diph Acell Pertuss Ad Inj 5 2.5 18.5 LF LF MCG 0.5ML</w:t>
            </w:r>
          </w:p>
        </w:tc>
      </w:tr>
      <w:tr w:rsidR="00307BF2" w:rsidRPr="00307BF2" w14:paraId="72E1838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928D491"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E6F919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54569-1458-00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9325D8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C3AB29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1EB6CA3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07F888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7A50BE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54569-1459-00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21C5FEC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3CCB13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fluid inj 5 lf </w:t>
            </w:r>
          </w:p>
        </w:tc>
      </w:tr>
      <w:tr w:rsidR="00307BF2" w:rsidRPr="00307BF2" w14:paraId="63D56E6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57988C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02806B5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54569-1460-00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13A1F16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6B689E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7116F393"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DFA7A6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D36B8B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54569-3875-00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1758B1D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0AABCB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Tetanus diphtheria toxoids (td) inj 5 2 lfu</w:t>
            </w:r>
          </w:p>
        </w:tc>
      </w:tr>
      <w:tr w:rsidR="00307BF2" w:rsidRPr="00307BF2" w14:paraId="7EF0DF7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88B3D9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0C6DF5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54569-4398-00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872CE6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764BE9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immune globulin (human) inj 250 unit/ml </w:t>
            </w:r>
          </w:p>
        </w:tc>
      </w:tr>
      <w:tr w:rsidR="00307BF2" w:rsidRPr="00307BF2" w14:paraId="5E68087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9BA3AB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86C426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54569-4399-00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C3BFF8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No </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4C681A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immune globulin (human) inj 250 unit/ml </w:t>
            </w:r>
          </w:p>
        </w:tc>
      </w:tr>
      <w:tr w:rsidR="00307BF2" w:rsidRPr="00307BF2" w14:paraId="3AC3706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81A2E5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F70FA1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54569-4969-00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2C37954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B65C85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69E1EED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6BBB4E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A18A09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54569-5486-00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3DD5BF8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C22B0B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7453223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B9474D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953219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54569-5989-00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753B79C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5BB0FA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15B7FB9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455C2C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91DF16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54569-6082-00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CC2131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C62648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198E986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E3BBAA1"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473861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54569-6386-00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3EECAEE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8FF69E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Diphth,pertuss(acell),tet vac </w:t>
            </w:r>
          </w:p>
        </w:tc>
      </w:tr>
      <w:tr w:rsidR="00307BF2" w:rsidRPr="00307BF2" w14:paraId="283823C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E79D7A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352DD8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54569-6426-00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4D09AFA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7A38BD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0CA7F23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CC1420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D0E5A2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54569-6440-00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AA6A8E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6AA41B7"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7AF3A24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20498BA"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563E28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54569-6440-01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03F5148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C224D1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72141F2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FA63A1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70E6CC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54868-0571-06</w:t>
            </w:r>
          </w:p>
        </w:tc>
        <w:tc>
          <w:tcPr>
            <w:tcW w:w="489" w:type="pct"/>
            <w:tcBorders>
              <w:top w:val="single" w:sz="4" w:space="0" w:color="auto"/>
              <w:left w:val="single" w:sz="4" w:space="0" w:color="auto"/>
              <w:bottom w:val="single" w:sz="4" w:space="0" w:color="auto"/>
              <w:right w:val="single" w:sz="4" w:space="0" w:color="auto"/>
            </w:tcBorders>
            <w:vAlign w:val="center"/>
            <w:hideMark/>
          </w:tcPr>
          <w:p w14:paraId="5F6FD69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088904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5-2 lfu </w:t>
            </w:r>
          </w:p>
        </w:tc>
      </w:tr>
      <w:tr w:rsidR="00307BF2" w:rsidRPr="00307BF2" w14:paraId="24054699"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8FC04D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751A44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54868-3197-00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22176C1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79B833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10 lf </w:t>
            </w:r>
          </w:p>
        </w:tc>
      </w:tr>
      <w:tr w:rsidR="00307BF2" w:rsidRPr="00307BF2" w14:paraId="00A44E7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97213DA"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8707BD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54868-3394-00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7E4BEBC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1A20B9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Diphtheria, pertussis &amp; tetanus toxoids inj 6.7-4-5 lfu </w:t>
            </w:r>
          </w:p>
        </w:tc>
      </w:tr>
      <w:tr w:rsidR="00307BF2" w:rsidRPr="00307BF2" w14:paraId="0199DE5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A64040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9FC3D1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54868-3394-01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4CC1776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50E532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Diphtheria, pertussis &amp; tetanus toxoids inj 6.7-4-5 lfu </w:t>
            </w:r>
          </w:p>
        </w:tc>
      </w:tr>
      <w:tr w:rsidR="00307BF2" w:rsidRPr="00307BF2" w14:paraId="291CFBCE"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6F4305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0EE2C1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54868-3490-00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2C1DD76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FDCEA8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pertussis, tetanus tox &amp; haemophilus b olig vac inj </w:t>
            </w:r>
          </w:p>
        </w:tc>
      </w:tr>
      <w:tr w:rsidR="00307BF2" w:rsidRPr="00307BF2" w14:paraId="0179B7C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7F4D65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6D0A76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54868-3597-00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DB29FF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8AF8B2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21380DE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58BFCB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66B1E3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55045-3550-01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6734DE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08108B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22F666F4"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E79299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093E1A5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55045-3945-01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E855F5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DA7370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Tetanus-diphtheria toxoids (td) inj 2-2 lf/0.5ml </w:t>
            </w:r>
          </w:p>
        </w:tc>
      </w:tr>
      <w:tr w:rsidR="00307BF2" w:rsidRPr="00307BF2" w14:paraId="7F53879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1D8519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2BEFB7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58160-0801-11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33C2473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F3214C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Meningococcal (c   y) haemophilus b tet tox conj vac for inj</w:t>
            </w:r>
          </w:p>
        </w:tc>
      </w:tr>
      <w:tr w:rsidR="00307BF2" w:rsidRPr="00307BF2" w14:paraId="3993F64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2862E6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0B02C2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58160-0806-05</w:t>
            </w:r>
          </w:p>
        </w:tc>
        <w:tc>
          <w:tcPr>
            <w:tcW w:w="489" w:type="pct"/>
            <w:tcBorders>
              <w:top w:val="single" w:sz="4" w:space="0" w:color="auto"/>
              <w:left w:val="single" w:sz="4" w:space="0" w:color="auto"/>
              <w:bottom w:val="single" w:sz="4" w:space="0" w:color="auto"/>
              <w:right w:val="single" w:sz="4" w:space="0" w:color="auto"/>
            </w:tcBorders>
            <w:vAlign w:val="center"/>
            <w:hideMark/>
          </w:tcPr>
          <w:p w14:paraId="719B514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E89DA9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Haemophilus b polysaccharide conjugate vac for inj 10 mcg</w:t>
            </w:r>
          </w:p>
        </w:tc>
      </w:tr>
      <w:tr w:rsidR="00307BF2" w:rsidRPr="00307BF2" w14:paraId="6FC70B49"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C5BBB6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6319F2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58160-0809-01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18B2BC1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BE65E9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Meningococcal (c   y) haemophilus b tet tox conj vac for inj</w:t>
            </w:r>
          </w:p>
        </w:tc>
      </w:tr>
      <w:tr w:rsidR="00307BF2" w:rsidRPr="00307BF2" w14:paraId="71A54E59"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208E03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98E58A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58160-0809-05</w:t>
            </w:r>
          </w:p>
        </w:tc>
        <w:tc>
          <w:tcPr>
            <w:tcW w:w="489" w:type="pct"/>
            <w:tcBorders>
              <w:top w:val="single" w:sz="4" w:space="0" w:color="auto"/>
              <w:left w:val="single" w:sz="4" w:space="0" w:color="auto"/>
              <w:bottom w:val="single" w:sz="4" w:space="0" w:color="auto"/>
              <w:right w:val="single" w:sz="4" w:space="0" w:color="auto"/>
            </w:tcBorders>
            <w:vAlign w:val="center"/>
            <w:hideMark/>
          </w:tcPr>
          <w:p w14:paraId="14EBBAC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268983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Meningococcal vaccine c y haemophilus b conj tetanus tox pf</w:t>
            </w:r>
          </w:p>
        </w:tc>
      </w:tr>
      <w:tr w:rsidR="00307BF2" w:rsidRPr="00307BF2" w14:paraId="765C9DB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DBBA5A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2CE616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527BFB7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96A196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Diph,pertuss(acell),tet ped/pf </w:t>
            </w:r>
          </w:p>
        </w:tc>
      </w:tr>
      <w:tr w:rsidR="00307BF2" w:rsidRPr="00307BF2" w14:paraId="0D322A2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A1A681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2181DA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3235C38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39B705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6154C26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886EA0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ACC4D8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58160-0810-41</w:t>
            </w:r>
          </w:p>
        </w:tc>
        <w:tc>
          <w:tcPr>
            <w:tcW w:w="489" w:type="pct"/>
            <w:tcBorders>
              <w:top w:val="single" w:sz="4" w:space="0" w:color="auto"/>
              <w:left w:val="single" w:sz="4" w:space="0" w:color="auto"/>
              <w:bottom w:val="single" w:sz="4" w:space="0" w:color="auto"/>
              <w:right w:val="single" w:sz="4" w:space="0" w:color="auto"/>
            </w:tcBorders>
            <w:vAlign w:val="center"/>
            <w:hideMark/>
          </w:tcPr>
          <w:p w14:paraId="1AC6349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0DC5FD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4EFA29F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BB284F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AA4D81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58160-0810-43</w:t>
            </w:r>
          </w:p>
        </w:tc>
        <w:tc>
          <w:tcPr>
            <w:tcW w:w="489" w:type="pct"/>
            <w:tcBorders>
              <w:top w:val="single" w:sz="4" w:space="0" w:color="auto"/>
              <w:left w:val="single" w:sz="4" w:space="0" w:color="auto"/>
              <w:bottom w:val="single" w:sz="4" w:space="0" w:color="auto"/>
              <w:right w:val="single" w:sz="4" w:space="0" w:color="auto"/>
            </w:tcBorders>
            <w:vAlign w:val="center"/>
            <w:hideMark/>
          </w:tcPr>
          <w:p w14:paraId="0103DA8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BE4436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40D43BD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E280D5A"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195358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58160-0810-46</w:t>
            </w:r>
          </w:p>
        </w:tc>
        <w:tc>
          <w:tcPr>
            <w:tcW w:w="489" w:type="pct"/>
            <w:tcBorders>
              <w:top w:val="single" w:sz="4" w:space="0" w:color="auto"/>
              <w:left w:val="single" w:sz="4" w:space="0" w:color="auto"/>
              <w:bottom w:val="single" w:sz="4" w:space="0" w:color="auto"/>
              <w:right w:val="single" w:sz="4" w:space="0" w:color="auto"/>
            </w:tcBorders>
            <w:vAlign w:val="center"/>
            <w:hideMark/>
          </w:tcPr>
          <w:p w14:paraId="24332B0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A065AB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15A096E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909450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3AA232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58160-0810-51</w:t>
            </w:r>
          </w:p>
        </w:tc>
        <w:tc>
          <w:tcPr>
            <w:tcW w:w="489" w:type="pct"/>
            <w:tcBorders>
              <w:top w:val="single" w:sz="4" w:space="0" w:color="auto"/>
              <w:left w:val="single" w:sz="4" w:space="0" w:color="auto"/>
              <w:bottom w:val="single" w:sz="4" w:space="0" w:color="auto"/>
              <w:right w:val="single" w:sz="4" w:space="0" w:color="auto"/>
            </w:tcBorders>
            <w:vAlign w:val="center"/>
            <w:hideMark/>
          </w:tcPr>
          <w:p w14:paraId="1112F0C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EAAB2F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77A842F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CCB033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346941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58160-0810-52</w:t>
            </w:r>
          </w:p>
        </w:tc>
        <w:tc>
          <w:tcPr>
            <w:tcW w:w="489" w:type="pct"/>
            <w:tcBorders>
              <w:top w:val="single" w:sz="4" w:space="0" w:color="auto"/>
              <w:left w:val="single" w:sz="4" w:space="0" w:color="auto"/>
              <w:bottom w:val="single" w:sz="4" w:space="0" w:color="auto"/>
              <w:right w:val="single" w:sz="4" w:space="0" w:color="auto"/>
            </w:tcBorders>
            <w:vAlign w:val="center"/>
            <w:hideMark/>
          </w:tcPr>
          <w:p w14:paraId="65AC2B0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8FB318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6397222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D1EC52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07ED3C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58160-0811-11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4C8EFB8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2454C85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12EE5A6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805020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32B058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58160-0811-43</w:t>
            </w:r>
          </w:p>
        </w:tc>
        <w:tc>
          <w:tcPr>
            <w:tcW w:w="489" w:type="pct"/>
            <w:tcBorders>
              <w:top w:val="single" w:sz="4" w:space="0" w:color="auto"/>
              <w:left w:val="single" w:sz="4" w:space="0" w:color="auto"/>
              <w:bottom w:val="single" w:sz="4" w:space="0" w:color="auto"/>
              <w:right w:val="single" w:sz="4" w:space="0" w:color="auto"/>
            </w:tcBorders>
            <w:hideMark/>
          </w:tcPr>
          <w:p w14:paraId="147F0C9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912D7D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 tetanus tox acell pert hepatitis b polio ipv vac inj</w:t>
            </w:r>
          </w:p>
        </w:tc>
      </w:tr>
      <w:tr w:rsidR="00307BF2" w:rsidRPr="00307BF2" w14:paraId="55CBE1F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D0EBCF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975301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58160-0811-46</w:t>
            </w:r>
          </w:p>
        </w:tc>
        <w:tc>
          <w:tcPr>
            <w:tcW w:w="489" w:type="pct"/>
            <w:tcBorders>
              <w:top w:val="single" w:sz="4" w:space="0" w:color="auto"/>
              <w:left w:val="single" w:sz="4" w:space="0" w:color="auto"/>
              <w:bottom w:val="single" w:sz="4" w:space="0" w:color="auto"/>
              <w:right w:val="single" w:sz="4" w:space="0" w:color="auto"/>
            </w:tcBorders>
            <w:hideMark/>
          </w:tcPr>
          <w:p w14:paraId="3FC3D28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6715B6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0C7774D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9A7D9D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075D715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58160-0811-51</w:t>
            </w:r>
          </w:p>
        </w:tc>
        <w:tc>
          <w:tcPr>
            <w:tcW w:w="489" w:type="pct"/>
            <w:tcBorders>
              <w:top w:val="single" w:sz="4" w:space="0" w:color="auto"/>
              <w:left w:val="single" w:sz="4" w:space="0" w:color="auto"/>
              <w:bottom w:val="single" w:sz="4" w:space="0" w:color="auto"/>
              <w:right w:val="single" w:sz="4" w:space="0" w:color="auto"/>
            </w:tcBorders>
            <w:hideMark/>
          </w:tcPr>
          <w:p w14:paraId="26D1D4B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ADA86E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50B4273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DCA12C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C40333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58160-0811-52</w:t>
            </w:r>
          </w:p>
        </w:tc>
        <w:tc>
          <w:tcPr>
            <w:tcW w:w="489" w:type="pct"/>
            <w:tcBorders>
              <w:top w:val="single" w:sz="4" w:space="0" w:color="auto"/>
              <w:left w:val="single" w:sz="4" w:space="0" w:color="auto"/>
              <w:bottom w:val="single" w:sz="4" w:space="0" w:color="auto"/>
              <w:right w:val="single" w:sz="4" w:space="0" w:color="auto"/>
            </w:tcBorders>
            <w:hideMark/>
          </w:tcPr>
          <w:p w14:paraId="35FA932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8EC6A3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011AD7E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A510AE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021CE47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58160-0812-01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9747B5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4ABE270" w14:textId="77777777" w:rsidR="00307BF2" w:rsidRPr="00307BF2" w:rsidRDefault="00307BF2" w:rsidP="00307BF2">
            <w:pPr>
              <w:spacing w:after="0" w:line="240" w:lineRule="auto"/>
              <w:rPr>
                <w:rFonts w:ascii="Arial" w:eastAsia="Times New Roman" w:hAnsi="Arial" w:cs="Arial"/>
                <w:color w:val="000000"/>
                <w:sz w:val="14"/>
                <w:szCs w:val="14"/>
                <w:lang w:val="es-ES_tradnl"/>
              </w:rPr>
            </w:pPr>
            <w:r w:rsidRPr="00307BF2">
              <w:rPr>
                <w:rFonts w:ascii="Arial" w:eastAsia="Times New Roman" w:hAnsi="Arial" w:cs="Arial"/>
                <w:color w:val="000000"/>
                <w:sz w:val="14"/>
                <w:szCs w:val="14"/>
                <w:lang w:val="es-ES_tradnl"/>
              </w:rPr>
              <w:t xml:space="preserve">Diph,pertus(acel),tet,polio/pf </w:t>
            </w:r>
          </w:p>
        </w:tc>
      </w:tr>
      <w:tr w:rsidR="00307BF2" w:rsidRPr="00307BF2" w14:paraId="007D99D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DD88982" w14:textId="77777777" w:rsidR="00307BF2" w:rsidRPr="00307BF2" w:rsidRDefault="00307BF2" w:rsidP="00307BF2">
            <w:pPr>
              <w:spacing w:after="0" w:line="240" w:lineRule="auto"/>
              <w:rPr>
                <w:rFonts w:ascii="Arial" w:eastAsia="Times New Roman" w:hAnsi="Arial" w:cs="Arial"/>
                <w:color w:val="000000"/>
                <w:sz w:val="14"/>
                <w:szCs w:val="14"/>
                <w:lang w:val="es-ES_tradnl"/>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72037F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58160-0812-11</w:t>
            </w:r>
          </w:p>
        </w:tc>
        <w:tc>
          <w:tcPr>
            <w:tcW w:w="489" w:type="pct"/>
            <w:tcBorders>
              <w:top w:val="single" w:sz="4" w:space="0" w:color="auto"/>
              <w:left w:val="single" w:sz="4" w:space="0" w:color="auto"/>
              <w:bottom w:val="single" w:sz="4" w:space="0" w:color="auto"/>
              <w:right w:val="single" w:sz="4" w:space="0" w:color="auto"/>
            </w:tcBorders>
            <w:hideMark/>
          </w:tcPr>
          <w:p w14:paraId="2A0FC7C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A7047C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 ad-acell pert &amp; polio virus, ipv vac inj </w:t>
            </w:r>
          </w:p>
        </w:tc>
      </w:tr>
      <w:tr w:rsidR="00307BF2" w:rsidRPr="00307BF2" w14:paraId="7FCB23E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D84C2E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936B97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58160-0812-43</w:t>
            </w:r>
          </w:p>
        </w:tc>
        <w:tc>
          <w:tcPr>
            <w:tcW w:w="489" w:type="pct"/>
            <w:tcBorders>
              <w:top w:val="single" w:sz="4" w:space="0" w:color="auto"/>
              <w:left w:val="single" w:sz="4" w:space="0" w:color="auto"/>
              <w:bottom w:val="single" w:sz="4" w:space="0" w:color="auto"/>
              <w:right w:val="single" w:sz="4" w:space="0" w:color="auto"/>
            </w:tcBorders>
            <w:hideMark/>
          </w:tcPr>
          <w:p w14:paraId="6375040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B289AE6" w14:textId="77777777" w:rsidR="00307BF2" w:rsidRPr="00307BF2" w:rsidRDefault="00307BF2" w:rsidP="00307BF2">
            <w:pPr>
              <w:spacing w:after="0" w:line="240" w:lineRule="auto"/>
              <w:rPr>
                <w:rFonts w:ascii="Arial" w:eastAsia="Times New Roman" w:hAnsi="Arial" w:cs="Arial"/>
                <w:color w:val="000000"/>
                <w:sz w:val="14"/>
                <w:szCs w:val="14"/>
                <w:lang w:val="es-ES_tradnl"/>
              </w:rPr>
            </w:pPr>
            <w:r w:rsidRPr="00307BF2">
              <w:rPr>
                <w:rFonts w:ascii="Arial" w:eastAsia="Times New Roman" w:hAnsi="Arial" w:cs="Arial"/>
                <w:color w:val="000000"/>
                <w:sz w:val="14"/>
                <w:szCs w:val="14"/>
                <w:lang w:val="es-ES_tradnl"/>
              </w:rPr>
              <w:t xml:space="preserve">Diph,pertus(acel),tet,polio/pf </w:t>
            </w:r>
          </w:p>
        </w:tc>
      </w:tr>
      <w:tr w:rsidR="00307BF2" w:rsidRPr="00307BF2" w14:paraId="2480613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F2E01AE" w14:textId="77777777" w:rsidR="00307BF2" w:rsidRPr="00307BF2" w:rsidRDefault="00307BF2" w:rsidP="00307BF2">
            <w:pPr>
              <w:spacing w:after="0" w:line="240" w:lineRule="auto"/>
              <w:rPr>
                <w:rFonts w:ascii="Arial" w:eastAsia="Times New Roman" w:hAnsi="Arial" w:cs="Arial"/>
                <w:color w:val="000000"/>
                <w:sz w:val="14"/>
                <w:szCs w:val="14"/>
                <w:lang w:val="es-ES_tradnl"/>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3034E4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58160-0812-46</w:t>
            </w:r>
          </w:p>
        </w:tc>
        <w:tc>
          <w:tcPr>
            <w:tcW w:w="489" w:type="pct"/>
            <w:tcBorders>
              <w:top w:val="single" w:sz="4" w:space="0" w:color="auto"/>
              <w:left w:val="single" w:sz="4" w:space="0" w:color="auto"/>
              <w:bottom w:val="single" w:sz="4" w:space="0" w:color="auto"/>
              <w:right w:val="single" w:sz="4" w:space="0" w:color="auto"/>
            </w:tcBorders>
            <w:hideMark/>
          </w:tcPr>
          <w:p w14:paraId="00DD9F2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12F73F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 ad-acell pert &amp; polio virus, ipv vac inj </w:t>
            </w:r>
          </w:p>
        </w:tc>
      </w:tr>
      <w:tr w:rsidR="00307BF2" w:rsidRPr="00307BF2" w14:paraId="33D5B4A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C1E267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BB57E0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58160-0812-51</w:t>
            </w:r>
          </w:p>
        </w:tc>
        <w:tc>
          <w:tcPr>
            <w:tcW w:w="489" w:type="pct"/>
            <w:tcBorders>
              <w:top w:val="single" w:sz="4" w:space="0" w:color="auto"/>
              <w:left w:val="single" w:sz="4" w:space="0" w:color="auto"/>
              <w:bottom w:val="single" w:sz="4" w:space="0" w:color="auto"/>
              <w:right w:val="single" w:sz="4" w:space="0" w:color="auto"/>
            </w:tcBorders>
            <w:hideMark/>
          </w:tcPr>
          <w:p w14:paraId="5CB0258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C9BE60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 ad-acell pert &amp; polio virus, ipv vac inj </w:t>
            </w:r>
          </w:p>
        </w:tc>
      </w:tr>
      <w:tr w:rsidR="00307BF2" w:rsidRPr="00307BF2" w14:paraId="1D09893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87F3C9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445086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58160-0812-52</w:t>
            </w:r>
          </w:p>
        </w:tc>
        <w:tc>
          <w:tcPr>
            <w:tcW w:w="489" w:type="pct"/>
            <w:tcBorders>
              <w:top w:val="single" w:sz="4" w:space="0" w:color="auto"/>
              <w:left w:val="single" w:sz="4" w:space="0" w:color="auto"/>
              <w:bottom w:val="single" w:sz="4" w:space="0" w:color="auto"/>
              <w:right w:val="single" w:sz="4" w:space="0" w:color="auto"/>
            </w:tcBorders>
            <w:hideMark/>
          </w:tcPr>
          <w:p w14:paraId="575F7E0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572B80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 ad-acell pert &amp; polio virus, ipv vac inj </w:t>
            </w:r>
          </w:p>
        </w:tc>
      </w:tr>
      <w:tr w:rsidR="00307BF2" w:rsidRPr="00307BF2" w14:paraId="0C8FD5C3"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1E25CE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411B8F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58160-0840-01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6F0DEE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1A4063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Diph,pertuss(acell),tet ped/pf </w:t>
            </w:r>
          </w:p>
        </w:tc>
      </w:tr>
      <w:tr w:rsidR="00307BF2" w:rsidRPr="00307BF2" w14:paraId="7D9FF6D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5084288"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8ED0C3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58160-0840-11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8FABA5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5CC673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4AF6C84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CCC85A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D2FDCF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58160-0840-46</w:t>
            </w:r>
          </w:p>
        </w:tc>
        <w:tc>
          <w:tcPr>
            <w:tcW w:w="489" w:type="pct"/>
            <w:tcBorders>
              <w:top w:val="single" w:sz="4" w:space="0" w:color="auto"/>
              <w:left w:val="single" w:sz="4" w:space="0" w:color="auto"/>
              <w:bottom w:val="single" w:sz="4" w:space="0" w:color="auto"/>
              <w:right w:val="single" w:sz="4" w:space="0" w:color="auto"/>
            </w:tcBorders>
            <w:vAlign w:val="center"/>
            <w:hideMark/>
          </w:tcPr>
          <w:p w14:paraId="403DABD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8F6B12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 acellular pert &amp; tet tox inj 25 lf-58 mcg-10 lf/0.5ml </w:t>
            </w:r>
          </w:p>
        </w:tc>
      </w:tr>
      <w:tr w:rsidR="00307BF2" w:rsidRPr="00307BF2" w14:paraId="7753220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86F5FC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3BB4B4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58160-0841-11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34312B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F3109D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69D4A71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B4DEEE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07D2741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58160-0841-46</w:t>
            </w:r>
          </w:p>
        </w:tc>
        <w:tc>
          <w:tcPr>
            <w:tcW w:w="489" w:type="pct"/>
            <w:tcBorders>
              <w:top w:val="single" w:sz="4" w:space="0" w:color="auto"/>
              <w:left w:val="single" w:sz="4" w:space="0" w:color="auto"/>
              <w:bottom w:val="single" w:sz="4" w:space="0" w:color="auto"/>
              <w:right w:val="single" w:sz="4" w:space="0" w:color="auto"/>
            </w:tcBorders>
            <w:vAlign w:val="center"/>
            <w:hideMark/>
          </w:tcPr>
          <w:p w14:paraId="2FBBCF2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307B5C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Diph-tetanus tox-acell pert-hepatitis b-polio ipv vac inj </w:t>
            </w:r>
          </w:p>
        </w:tc>
      </w:tr>
      <w:tr w:rsidR="00307BF2" w:rsidRPr="00307BF2" w14:paraId="6B6E33C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E1B38D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560198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2C0E55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D2B9133"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Diphth,pertuss(acell),tet vac </w:t>
            </w:r>
          </w:p>
        </w:tc>
      </w:tr>
      <w:tr w:rsidR="00307BF2" w:rsidRPr="00307BF2" w14:paraId="33B652B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DC4785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549539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58160-0842-05</w:t>
            </w:r>
          </w:p>
        </w:tc>
        <w:tc>
          <w:tcPr>
            <w:tcW w:w="489" w:type="pct"/>
            <w:tcBorders>
              <w:top w:val="single" w:sz="4" w:space="0" w:color="auto"/>
              <w:left w:val="single" w:sz="4" w:space="0" w:color="auto"/>
              <w:bottom w:val="single" w:sz="4" w:space="0" w:color="auto"/>
              <w:right w:val="single" w:sz="4" w:space="0" w:color="auto"/>
            </w:tcBorders>
            <w:vAlign w:val="center"/>
            <w:hideMark/>
          </w:tcPr>
          <w:p w14:paraId="19185AF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666757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Diphtheria pertussis(acellular) tetanus vaccine</w:t>
            </w:r>
          </w:p>
        </w:tc>
      </w:tr>
      <w:tr w:rsidR="00307BF2" w:rsidRPr="00307BF2" w14:paraId="0F2277C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4901E8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7F112E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566E7E7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7F723B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724EBF0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858F12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727DD9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58160-0842-32</w:t>
            </w:r>
          </w:p>
        </w:tc>
        <w:tc>
          <w:tcPr>
            <w:tcW w:w="489" w:type="pct"/>
            <w:tcBorders>
              <w:top w:val="single" w:sz="4" w:space="0" w:color="auto"/>
              <w:left w:val="single" w:sz="4" w:space="0" w:color="auto"/>
              <w:bottom w:val="single" w:sz="4" w:space="0" w:color="auto"/>
              <w:right w:val="single" w:sz="4" w:space="0" w:color="auto"/>
            </w:tcBorders>
            <w:vAlign w:val="center"/>
            <w:hideMark/>
          </w:tcPr>
          <w:p w14:paraId="5F6D298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9DEC59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14C93374"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203E1A3"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9F3FF8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58160-0842-34</w:t>
            </w:r>
          </w:p>
        </w:tc>
        <w:tc>
          <w:tcPr>
            <w:tcW w:w="489" w:type="pct"/>
            <w:tcBorders>
              <w:top w:val="single" w:sz="4" w:space="0" w:color="auto"/>
              <w:left w:val="single" w:sz="4" w:space="0" w:color="auto"/>
              <w:bottom w:val="single" w:sz="4" w:space="0" w:color="auto"/>
              <w:right w:val="single" w:sz="4" w:space="0" w:color="auto"/>
            </w:tcBorders>
            <w:vAlign w:val="center"/>
            <w:hideMark/>
          </w:tcPr>
          <w:p w14:paraId="209FE68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15B409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Tet tox diph acell pertuss ad inj 5 2.5 18.5 lf lf mcg 0.5ml</w:t>
            </w:r>
          </w:p>
        </w:tc>
      </w:tr>
      <w:tr w:rsidR="00307BF2" w:rsidRPr="00307BF2" w14:paraId="5F2EC5A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5C799C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562EFF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58160-0842-43</w:t>
            </w:r>
          </w:p>
        </w:tc>
        <w:tc>
          <w:tcPr>
            <w:tcW w:w="489" w:type="pct"/>
            <w:tcBorders>
              <w:top w:val="single" w:sz="4" w:space="0" w:color="auto"/>
              <w:left w:val="single" w:sz="4" w:space="0" w:color="auto"/>
              <w:bottom w:val="single" w:sz="4" w:space="0" w:color="auto"/>
              <w:right w:val="single" w:sz="4" w:space="0" w:color="auto"/>
            </w:tcBorders>
            <w:vAlign w:val="center"/>
            <w:hideMark/>
          </w:tcPr>
          <w:p w14:paraId="4F9D731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654D2F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Diphth,pertuss(acell),tet vac </w:t>
            </w:r>
          </w:p>
        </w:tc>
      </w:tr>
      <w:tr w:rsidR="00307BF2" w:rsidRPr="00307BF2" w14:paraId="1243038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0620CD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C932DC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58160-0842-46</w:t>
            </w:r>
          </w:p>
        </w:tc>
        <w:tc>
          <w:tcPr>
            <w:tcW w:w="489" w:type="pct"/>
            <w:tcBorders>
              <w:top w:val="single" w:sz="4" w:space="0" w:color="auto"/>
              <w:left w:val="single" w:sz="4" w:space="0" w:color="auto"/>
              <w:bottom w:val="single" w:sz="4" w:space="0" w:color="auto"/>
              <w:right w:val="single" w:sz="4" w:space="0" w:color="auto"/>
            </w:tcBorders>
            <w:vAlign w:val="center"/>
            <w:hideMark/>
          </w:tcPr>
          <w:p w14:paraId="65511D4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3DD779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2F73E5BA"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FEA1F5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3C11E47"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58160-0842-51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2B3632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6F0D04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4F084A28"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C40DC8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F59C7B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58160-0842-52</w:t>
            </w:r>
          </w:p>
        </w:tc>
        <w:tc>
          <w:tcPr>
            <w:tcW w:w="489" w:type="pct"/>
            <w:tcBorders>
              <w:top w:val="single" w:sz="4" w:space="0" w:color="auto"/>
              <w:left w:val="single" w:sz="4" w:space="0" w:color="auto"/>
              <w:bottom w:val="single" w:sz="4" w:space="0" w:color="auto"/>
              <w:right w:val="single" w:sz="4" w:space="0" w:color="auto"/>
            </w:tcBorders>
            <w:vAlign w:val="center"/>
            <w:hideMark/>
          </w:tcPr>
          <w:p w14:paraId="2250988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8F8E22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5-2.5-18.5 lf-lf-mcg/0.5ml </w:t>
            </w:r>
          </w:p>
        </w:tc>
      </w:tr>
      <w:tr w:rsidR="00307BF2" w:rsidRPr="00307BF2" w14:paraId="0D6B5DFF"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C11BA86"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F2D5FE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58337-1301-01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2AC5D83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305B7D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10 lf </w:t>
            </w:r>
          </w:p>
        </w:tc>
      </w:tr>
      <w:tr w:rsidR="00307BF2" w:rsidRPr="00307BF2" w14:paraId="228C580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B01C8C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E8002D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58337-1301-02</w:t>
            </w:r>
          </w:p>
        </w:tc>
        <w:tc>
          <w:tcPr>
            <w:tcW w:w="489" w:type="pct"/>
            <w:tcBorders>
              <w:top w:val="single" w:sz="4" w:space="0" w:color="auto"/>
              <w:left w:val="single" w:sz="4" w:space="0" w:color="auto"/>
              <w:bottom w:val="single" w:sz="4" w:space="0" w:color="auto"/>
              <w:right w:val="single" w:sz="4" w:space="0" w:color="auto"/>
            </w:tcBorders>
            <w:vAlign w:val="center"/>
            <w:hideMark/>
          </w:tcPr>
          <w:p w14:paraId="4FF99A7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5A8A9F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10 lf </w:t>
            </w:r>
          </w:p>
        </w:tc>
      </w:tr>
      <w:tr w:rsidR="00307BF2" w:rsidRPr="00307BF2" w14:paraId="243D0EC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D1A817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CE6EDB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68258-8939-01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423AFDD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C2A0CE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0D0C0D5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56C7F4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E5C576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68258-8939-05</w:t>
            </w:r>
          </w:p>
        </w:tc>
        <w:tc>
          <w:tcPr>
            <w:tcW w:w="489" w:type="pct"/>
            <w:tcBorders>
              <w:top w:val="single" w:sz="4" w:space="0" w:color="auto"/>
              <w:left w:val="single" w:sz="4" w:space="0" w:color="auto"/>
              <w:bottom w:val="single" w:sz="4" w:space="0" w:color="auto"/>
              <w:right w:val="single" w:sz="4" w:space="0" w:color="auto"/>
            </w:tcBorders>
            <w:vAlign w:val="center"/>
            <w:hideMark/>
          </w:tcPr>
          <w:p w14:paraId="77911D1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516216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Tetanus toxoid adsorbed inj 5 lf </w:t>
            </w:r>
          </w:p>
        </w:tc>
      </w:tr>
      <w:tr w:rsidR="00307BF2" w:rsidRPr="00307BF2" w14:paraId="0896D737" w14:textId="77777777" w:rsidTr="00DF09F3">
        <w:trPr>
          <w:trHeight w:val="195"/>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26785F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88A13C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68258-8970-05</w:t>
            </w:r>
          </w:p>
        </w:tc>
        <w:tc>
          <w:tcPr>
            <w:tcW w:w="489" w:type="pct"/>
            <w:tcBorders>
              <w:top w:val="single" w:sz="4" w:space="0" w:color="auto"/>
              <w:left w:val="single" w:sz="4" w:space="0" w:color="auto"/>
              <w:bottom w:val="single" w:sz="4" w:space="0" w:color="auto"/>
              <w:right w:val="single" w:sz="4" w:space="0" w:color="auto"/>
            </w:tcBorders>
            <w:vAlign w:val="center"/>
            <w:hideMark/>
          </w:tcPr>
          <w:p w14:paraId="642610C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235ED82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 xml:space="preserve">Tet tox-diph-acell pertuss ad inj 5-2-15.5 lf-lf-mcg/0.5ml </w:t>
            </w:r>
          </w:p>
        </w:tc>
      </w:tr>
      <w:tr w:rsidR="00307BF2" w:rsidRPr="00307BF2" w14:paraId="4AA2C997" w14:textId="77777777" w:rsidTr="00DF09F3">
        <w:trPr>
          <w:trHeight w:val="195"/>
        </w:trPr>
        <w:tc>
          <w:tcPr>
            <w:tcW w:w="1201" w:type="pct"/>
            <w:gridSpan w:val="2"/>
            <w:tcBorders>
              <w:top w:val="single" w:sz="4" w:space="0" w:color="auto"/>
              <w:left w:val="single" w:sz="4" w:space="0" w:color="auto"/>
              <w:bottom w:val="single" w:sz="4" w:space="0" w:color="auto"/>
              <w:right w:val="single" w:sz="4" w:space="0" w:color="auto"/>
            </w:tcBorders>
            <w:noWrap/>
            <w:vAlign w:val="center"/>
            <w:hideMark/>
          </w:tcPr>
          <w:p w14:paraId="1DCB0F4E" w14:textId="77777777" w:rsidR="00307BF2" w:rsidRPr="00307BF2" w:rsidRDefault="00307BF2" w:rsidP="00307BF2">
            <w:pPr>
              <w:spacing w:after="0" w:line="240" w:lineRule="auto"/>
              <w:ind w:firstLineChars="100" w:firstLine="140"/>
              <w:rPr>
                <w:rFonts w:ascii="Arial" w:eastAsia="Times New Roman" w:hAnsi="Arial" w:cs="Arial"/>
                <w:b/>
                <w:bCs/>
                <w:color w:val="000000"/>
                <w:sz w:val="14"/>
                <w:szCs w:val="14"/>
              </w:rPr>
            </w:pPr>
            <w:r w:rsidRPr="00307BF2">
              <w:rPr>
                <w:rFonts w:ascii="Arial" w:eastAsia="Times New Roman" w:hAnsi="Arial" w:cs="Arial"/>
                <w:b/>
                <w:bCs/>
                <w:color w:val="000000"/>
                <w:sz w:val="14"/>
                <w:szCs w:val="14"/>
              </w:rPr>
              <w:t>Herpes Zoster (Shingles)</w:t>
            </w:r>
          </w:p>
        </w:tc>
        <w:tc>
          <w:tcPr>
            <w:tcW w:w="489" w:type="pct"/>
            <w:tcBorders>
              <w:top w:val="single" w:sz="4" w:space="0" w:color="auto"/>
              <w:left w:val="single" w:sz="4" w:space="0" w:color="auto"/>
              <w:bottom w:val="single" w:sz="4" w:space="0" w:color="auto"/>
              <w:right w:val="single" w:sz="4" w:space="0" w:color="auto"/>
            </w:tcBorders>
            <w:vAlign w:val="center"/>
            <w:hideMark/>
          </w:tcPr>
          <w:p w14:paraId="1216F144"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5326D96" w14:textId="77777777" w:rsidR="00307BF2" w:rsidRPr="00307BF2" w:rsidRDefault="00307BF2" w:rsidP="00307BF2">
            <w:pPr>
              <w:spacing w:after="0" w:line="240" w:lineRule="auto"/>
              <w:ind w:firstLineChars="100" w:firstLine="140"/>
              <w:rPr>
                <w:rFonts w:ascii="Arial" w:eastAsia="Times New Roman" w:hAnsi="Arial" w:cs="Arial"/>
                <w:color w:val="000000"/>
                <w:sz w:val="14"/>
                <w:szCs w:val="14"/>
              </w:rPr>
            </w:pPr>
            <w:r w:rsidRPr="00307BF2">
              <w:rPr>
                <w:rFonts w:ascii="Arial" w:eastAsia="Times New Roman" w:hAnsi="Arial" w:cs="Arial"/>
                <w:color w:val="000000"/>
                <w:sz w:val="14"/>
                <w:szCs w:val="14"/>
              </w:rPr>
              <w:t> </w:t>
            </w:r>
          </w:p>
        </w:tc>
      </w:tr>
      <w:tr w:rsidR="00307BF2" w:rsidRPr="00307BF2" w14:paraId="1ABA4E32" w14:textId="77777777" w:rsidTr="00DF09F3">
        <w:trPr>
          <w:trHeight w:val="180"/>
        </w:trPr>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621C853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NDC</w:t>
            </w:r>
          </w:p>
        </w:tc>
        <w:tc>
          <w:tcPr>
            <w:tcW w:w="691" w:type="pct"/>
            <w:tcBorders>
              <w:top w:val="single" w:sz="4" w:space="0" w:color="auto"/>
              <w:left w:val="single" w:sz="4" w:space="0" w:color="auto"/>
              <w:bottom w:val="single" w:sz="4" w:space="0" w:color="auto"/>
              <w:right w:val="single" w:sz="4" w:space="0" w:color="auto"/>
            </w:tcBorders>
            <w:vAlign w:val="center"/>
            <w:hideMark/>
          </w:tcPr>
          <w:p w14:paraId="7B3057C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00006-4963-00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08A3D58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043F92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live for inj 19400 unit 0.65ml</w:t>
            </w:r>
          </w:p>
        </w:tc>
      </w:tr>
      <w:tr w:rsidR="00307BF2" w:rsidRPr="00307BF2" w14:paraId="3E9E39E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856A5C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F21FC4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00006-4963-01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45D768B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3D7F35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live for inj 19400 unit 0.65ml</w:t>
            </w:r>
          </w:p>
        </w:tc>
      </w:tr>
      <w:tr w:rsidR="00307BF2" w:rsidRPr="00307BF2" w14:paraId="39BBDE3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721084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948253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00006-4963-41</w:t>
            </w:r>
          </w:p>
        </w:tc>
        <w:tc>
          <w:tcPr>
            <w:tcW w:w="489" w:type="pct"/>
            <w:tcBorders>
              <w:top w:val="single" w:sz="4" w:space="0" w:color="auto"/>
              <w:left w:val="single" w:sz="4" w:space="0" w:color="auto"/>
              <w:bottom w:val="single" w:sz="4" w:space="0" w:color="auto"/>
              <w:right w:val="single" w:sz="4" w:space="0" w:color="auto"/>
            </w:tcBorders>
            <w:vAlign w:val="center"/>
            <w:hideMark/>
          </w:tcPr>
          <w:p w14:paraId="4FC8DED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8199D7E"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live for inj 19400 unit 0.65ml</w:t>
            </w:r>
          </w:p>
        </w:tc>
      </w:tr>
      <w:tr w:rsidR="00307BF2" w:rsidRPr="00307BF2" w14:paraId="5B2E126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749A07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E9E4BC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52769-0118-01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79CCE01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3BD95F1"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w:t>
            </w:r>
          </w:p>
        </w:tc>
      </w:tr>
      <w:tr w:rsidR="00307BF2" w:rsidRPr="00307BF2" w14:paraId="78F5111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184905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5A2702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52769-0118-02</w:t>
            </w:r>
          </w:p>
        </w:tc>
        <w:tc>
          <w:tcPr>
            <w:tcW w:w="489" w:type="pct"/>
            <w:tcBorders>
              <w:top w:val="single" w:sz="4" w:space="0" w:color="auto"/>
              <w:left w:val="single" w:sz="4" w:space="0" w:color="auto"/>
              <w:bottom w:val="single" w:sz="4" w:space="0" w:color="auto"/>
              <w:right w:val="single" w:sz="4" w:space="0" w:color="auto"/>
            </w:tcBorders>
            <w:vAlign w:val="center"/>
            <w:hideMark/>
          </w:tcPr>
          <w:p w14:paraId="63B4C55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290326D2"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globulin (human ) inj 125 unit 2.5ml</w:t>
            </w:r>
          </w:p>
        </w:tc>
      </w:tr>
      <w:tr w:rsidR="00307BF2" w:rsidRPr="00307BF2" w14:paraId="2C992175"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C9C9DA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F58FFD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52769-0118-10</w:t>
            </w:r>
          </w:p>
        </w:tc>
        <w:tc>
          <w:tcPr>
            <w:tcW w:w="489" w:type="pct"/>
            <w:tcBorders>
              <w:top w:val="single" w:sz="4" w:space="0" w:color="auto"/>
              <w:left w:val="single" w:sz="4" w:space="0" w:color="auto"/>
              <w:bottom w:val="single" w:sz="4" w:space="0" w:color="auto"/>
              <w:right w:val="single" w:sz="4" w:space="0" w:color="auto"/>
            </w:tcBorders>
            <w:hideMark/>
          </w:tcPr>
          <w:p w14:paraId="245B8B7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701013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globulin (human ) inj 625 unit 10ml</w:t>
            </w:r>
          </w:p>
        </w:tc>
      </w:tr>
      <w:tr w:rsidR="00307BF2" w:rsidRPr="00307BF2" w14:paraId="6D607BD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9A543FF"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42E53D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52769-0574-11</w:t>
            </w:r>
          </w:p>
        </w:tc>
        <w:tc>
          <w:tcPr>
            <w:tcW w:w="489" w:type="pct"/>
            <w:tcBorders>
              <w:top w:val="single" w:sz="4" w:space="0" w:color="auto"/>
              <w:left w:val="single" w:sz="4" w:space="0" w:color="auto"/>
              <w:bottom w:val="single" w:sz="4" w:space="0" w:color="auto"/>
              <w:right w:val="single" w:sz="4" w:space="0" w:color="auto"/>
            </w:tcBorders>
            <w:hideMark/>
          </w:tcPr>
          <w:p w14:paraId="205366E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3A9E7E4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w:t>
            </w:r>
          </w:p>
        </w:tc>
      </w:tr>
      <w:tr w:rsidR="00307BF2" w:rsidRPr="00307BF2" w14:paraId="2A2BE96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97C74A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692DF8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52769-0574-66</w:t>
            </w:r>
          </w:p>
        </w:tc>
        <w:tc>
          <w:tcPr>
            <w:tcW w:w="489" w:type="pct"/>
            <w:tcBorders>
              <w:top w:val="single" w:sz="4" w:space="0" w:color="auto"/>
              <w:left w:val="single" w:sz="4" w:space="0" w:color="auto"/>
              <w:bottom w:val="single" w:sz="4" w:space="0" w:color="auto"/>
              <w:right w:val="single" w:sz="4" w:space="0" w:color="auto"/>
            </w:tcBorders>
            <w:hideMark/>
          </w:tcPr>
          <w:p w14:paraId="6B967A8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6E8C07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globulin (human ) inj 125 unit 2.5ml</w:t>
            </w:r>
          </w:p>
        </w:tc>
      </w:tr>
      <w:tr w:rsidR="00307BF2" w:rsidRPr="00307BF2" w14:paraId="7FF3095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1A5BDED"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E741F0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53270-0125-01</w:t>
            </w:r>
          </w:p>
        </w:tc>
        <w:tc>
          <w:tcPr>
            <w:tcW w:w="489" w:type="pct"/>
            <w:tcBorders>
              <w:top w:val="single" w:sz="4" w:space="0" w:color="auto"/>
              <w:left w:val="single" w:sz="4" w:space="0" w:color="auto"/>
              <w:bottom w:val="single" w:sz="4" w:space="0" w:color="auto"/>
              <w:right w:val="single" w:sz="4" w:space="0" w:color="auto"/>
            </w:tcBorders>
            <w:hideMark/>
          </w:tcPr>
          <w:p w14:paraId="47D88D4B"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9B1400D"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 (human) for im inj 125 unit</w:t>
            </w:r>
          </w:p>
        </w:tc>
      </w:tr>
      <w:tr w:rsidR="00307BF2" w:rsidRPr="00307BF2" w14:paraId="4297698B"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9BA278C"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58BF0B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53270-0125-02</w:t>
            </w:r>
          </w:p>
        </w:tc>
        <w:tc>
          <w:tcPr>
            <w:tcW w:w="489" w:type="pct"/>
            <w:tcBorders>
              <w:top w:val="single" w:sz="4" w:space="0" w:color="auto"/>
              <w:left w:val="single" w:sz="4" w:space="0" w:color="auto"/>
              <w:bottom w:val="single" w:sz="4" w:space="0" w:color="auto"/>
              <w:right w:val="single" w:sz="4" w:space="0" w:color="auto"/>
            </w:tcBorders>
            <w:hideMark/>
          </w:tcPr>
          <w:p w14:paraId="449E6190"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B11BD4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globulin (human ) for inj 125 unit</w:t>
            </w:r>
          </w:p>
        </w:tc>
      </w:tr>
      <w:tr w:rsidR="00307BF2" w:rsidRPr="00307BF2" w14:paraId="747D146E"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5B8D309"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E84DC6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53270-0126-01</w:t>
            </w:r>
          </w:p>
        </w:tc>
        <w:tc>
          <w:tcPr>
            <w:tcW w:w="489" w:type="pct"/>
            <w:tcBorders>
              <w:top w:val="single" w:sz="4" w:space="0" w:color="auto"/>
              <w:left w:val="single" w:sz="4" w:space="0" w:color="auto"/>
              <w:bottom w:val="single" w:sz="4" w:space="0" w:color="auto"/>
              <w:right w:val="single" w:sz="4" w:space="0" w:color="auto"/>
            </w:tcBorders>
            <w:hideMark/>
          </w:tcPr>
          <w:p w14:paraId="2A0951D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2954B78"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 (human) im inj 125 unit 1.2ml</w:t>
            </w:r>
          </w:p>
        </w:tc>
      </w:tr>
      <w:tr w:rsidR="00307BF2" w:rsidRPr="00307BF2" w14:paraId="177A6E11"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7D85B7FE"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0DF08B2E"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53270-0126-02</w:t>
            </w:r>
          </w:p>
        </w:tc>
        <w:tc>
          <w:tcPr>
            <w:tcW w:w="489" w:type="pct"/>
            <w:tcBorders>
              <w:top w:val="single" w:sz="4" w:space="0" w:color="auto"/>
              <w:left w:val="single" w:sz="4" w:space="0" w:color="auto"/>
              <w:bottom w:val="single" w:sz="4" w:space="0" w:color="auto"/>
              <w:right w:val="single" w:sz="4" w:space="0" w:color="auto"/>
            </w:tcBorders>
            <w:hideMark/>
          </w:tcPr>
          <w:p w14:paraId="6018199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79A59F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 (human) im inj 125 unit 1.2ml</w:t>
            </w:r>
          </w:p>
        </w:tc>
      </w:tr>
      <w:tr w:rsidR="00307BF2" w:rsidRPr="00307BF2" w14:paraId="550781E2"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EDD3607"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176E78B2"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54868-5703-00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0419097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F8C50E0"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live for inj 19400 unit 0.65ml</w:t>
            </w:r>
          </w:p>
        </w:tc>
      </w:tr>
      <w:tr w:rsidR="00307BF2" w:rsidRPr="00307BF2" w14:paraId="75B78D77"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C0E932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62FB65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58160-0819-12</w:t>
            </w:r>
          </w:p>
        </w:tc>
        <w:tc>
          <w:tcPr>
            <w:tcW w:w="489" w:type="pct"/>
            <w:tcBorders>
              <w:top w:val="single" w:sz="4" w:space="0" w:color="auto"/>
              <w:left w:val="single" w:sz="4" w:space="0" w:color="auto"/>
              <w:bottom w:val="single" w:sz="4" w:space="0" w:color="auto"/>
              <w:right w:val="single" w:sz="4" w:space="0" w:color="auto"/>
            </w:tcBorders>
            <w:vAlign w:val="center"/>
            <w:hideMark/>
          </w:tcPr>
          <w:p w14:paraId="1F727DB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64DE78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recombinant adjuvanted for im inj 50 mcg; SHINGRIX</w:t>
            </w:r>
          </w:p>
        </w:tc>
      </w:tr>
      <w:tr w:rsidR="00307BF2" w:rsidRPr="00307BF2" w14:paraId="6F8D0B4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DBAF84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8D2B05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58160-0823-11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35C44543"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45A1E9A4"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recombinant adjuvanted for im inj 50 mcg; SHINGRIX</w:t>
            </w:r>
          </w:p>
        </w:tc>
      </w:tr>
      <w:tr w:rsidR="00307BF2" w:rsidRPr="00307BF2" w14:paraId="1195D1E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10F750D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AE4B65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58160-0828-01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33344C4D"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785FE309"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virus glycoprotein e rec component 2 of 2; SHINGRIX</w:t>
            </w:r>
          </w:p>
        </w:tc>
      </w:tr>
      <w:tr w:rsidR="00307BF2" w:rsidRPr="00307BF2" w14:paraId="023D76F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BA22152"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55E52C8A"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58160-0828-03</w:t>
            </w:r>
          </w:p>
        </w:tc>
        <w:tc>
          <w:tcPr>
            <w:tcW w:w="489" w:type="pct"/>
            <w:tcBorders>
              <w:top w:val="single" w:sz="4" w:space="0" w:color="auto"/>
              <w:left w:val="single" w:sz="4" w:space="0" w:color="auto"/>
              <w:bottom w:val="single" w:sz="4" w:space="0" w:color="auto"/>
              <w:right w:val="single" w:sz="4" w:space="0" w:color="auto"/>
            </w:tcBorders>
            <w:vAlign w:val="center"/>
            <w:hideMark/>
          </w:tcPr>
          <w:p w14:paraId="53EA9D99"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AACCCE6"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virus glycoprotein e rec component 2 of 2; SHINGRIX</w:t>
            </w:r>
          </w:p>
        </w:tc>
      </w:tr>
      <w:tr w:rsidR="00307BF2" w:rsidRPr="00307BF2" w14:paraId="700066D3"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0B0A7CD0"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C62F42F"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58160-0829-01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B3E778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567C0CB5"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adjuvant system as01b pf component vial 1 of 2; SHINGRIX</w:t>
            </w:r>
          </w:p>
        </w:tc>
      </w:tr>
      <w:tr w:rsidR="00307BF2" w:rsidRPr="00307BF2" w14:paraId="1DBCAF06"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5A759C2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6CF41C1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58160-0829-03</w:t>
            </w:r>
          </w:p>
        </w:tc>
        <w:tc>
          <w:tcPr>
            <w:tcW w:w="489" w:type="pct"/>
            <w:tcBorders>
              <w:top w:val="single" w:sz="4" w:space="0" w:color="auto"/>
              <w:left w:val="single" w:sz="4" w:space="0" w:color="auto"/>
              <w:bottom w:val="single" w:sz="4" w:space="0" w:color="auto"/>
              <w:right w:val="single" w:sz="4" w:space="0" w:color="auto"/>
            </w:tcBorders>
            <w:vAlign w:val="center"/>
            <w:hideMark/>
          </w:tcPr>
          <w:p w14:paraId="6BE5B63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668BD6CF"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Vaccine adjuvant system as01b pf component vial 1 of 2; SHINGRIX</w:t>
            </w:r>
          </w:p>
        </w:tc>
      </w:tr>
      <w:tr w:rsidR="00307BF2" w:rsidRPr="00307BF2" w14:paraId="0EF768D0"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6A933B4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D55817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68258-8908-00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44554D76"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1789726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live for inj 19400 unit 0.65ml</w:t>
            </w:r>
          </w:p>
        </w:tc>
      </w:tr>
      <w:tr w:rsidR="00307BF2" w:rsidRPr="00307BF2" w14:paraId="3C26835C"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447CA34B"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7C9142C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68258-8908-01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BBB6731"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Yes</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F72A4BC"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Zoster vaccine live for inj 19400 unit 0.65ml</w:t>
            </w:r>
          </w:p>
        </w:tc>
      </w:tr>
      <w:tr w:rsidR="00307BF2" w:rsidRPr="00307BF2" w14:paraId="13A4E7ED" w14:textId="77777777" w:rsidTr="00DF09F3">
        <w:trPr>
          <w:trHeight w:val="180"/>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2C8A29B4"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4B6EAA98"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70504-0126-01</w:t>
            </w:r>
          </w:p>
        </w:tc>
        <w:tc>
          <w:tcPr>
            <w:tcW w:w="489" w:type="pct"/>
            <w:tcBorders>
              <w:top w:val="single" w:sz="4" w:space="0" w:color="auto"/>
              <w:left w:val="single" w:sz="4" w:space="0" w:color="auto"/>
              <w:bottom w:val="single" w:sz="4" w:space="0" w:color="auto"/>
              <w:right w:val="single" w:sz="4" w:space="0" w:color="auto"/>
            </w:tcBorders>
            <w:vAlign w:val="center"/>
            <w:hideMark/>
          </w:tcPr>
          <w:p w14:paraId="6F9358A4"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02BC7A1A"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 (human) im inj 125 unit 1.2ml</w:t>
            </w:r>
          </w:p>
        </w:tc>
      </w:tr>
      <w:tr w:rsidR="00307BF2" w:rsidRPr="00307BF2" w14:paraId="66807B7B" w14:textId="77777777" w:rsidTr="00DF09F3">
        <w:trPr>
          <w:trHeight w:val="195"/>
        </w:trPr>
        <w:tc>
          <w:tcPr>
            <w:tcW w:w="510" w:type="pct"/>
            <w:vMerge/>
            <w:tcBorders>
              <w:top w:val="single" w:sz="4" w:space="0" w:color="auto"/>
              <w:left w:val="single" w:sz="4" w:space="0" w:color="auto"/>
              <w:bottom w:val="single" w:sz="4" w:space="0" w:color="auto"/>
              <w:right w:val="single" w:sz="4" w:space="0" w:color="auto"/>
            </w:tcBorders>
            <w:vAlign w:val="center"/>
            <w:hideMark/>
          </w:tcPr>
          <w:p w14:paraId="38623695" w14:textId="77777777" w:rsidR="00307BF2" w:rsidRPr="00307BF2" w:rsidRDefault="00307BF2" w:rsidP="00307BF2">
            <w:pPr>
              <w:spacing w:after="0" w:line="240" w:lineRule="auto"/>
              <w:rPr>
                <w:rFonts w:ascii="Arial" w:eastAsia="Times New Roman" w:hAnsi="Arial" w:cs="Arial"/>
                <w:color w:val="000000"/>
                <w:sz w:val="14"/>
                <w:szCs w:val="14"/>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2AD4C78C"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70504-0126-02</w:t>
            </w:r>
          </w:p>
        </w:tc>
        <w:tc>
          <w:tcPr>
            <w:tcW w:w="489" w:type="pct"/>
            <w:tcBorders>
              <w:top w:val="single" w:sz="4" w:space="0" w:color="auto"/>
              <w:left w:val="single" w:sz="4" w:space="0" w:color="auto"/>
              <w:bottom w:val="single" w:sz="4" w:space="0" w:color="auto"/>
              <w:right w:val="single" w:sz="4" w:space="0" w:color="auto"/>
            </w:tcBorders>
            <w:vAlign w:val="center"/>
            <w:hideMark/>
          </w:tcPr>
          <w:p w14:paraId="3FF82265" w14:textId="77777777" w:rsidR="00307BF2" w:rsidRPr="00307BF2" w:rsidRDefault="00307BF2" w:rsidP="00307BF2">
            <w:pPr>
              <w:spacing w:after="0" w:line="240" w:lineRule="auto"/>
              <w:jc w:val="center"/>
              <w:rPr>
                <w:rFonts w:ascii="Arial" w:eastAsia="Times New Roman" w:hAnsi="Arial" w:cs="Arial"/>
                <w:color w:val="000000"/>
                <w:sz w:val="14"/>
                <w:szCs w:val="14"/>
              </w:rPr>
            </w:pPr>
            <w:r w:rsidRPr="00307BF2">
              <w:rPr>
                <w:rFonts w:ascii="Arial" w:eastAsia="Times New Roman" w:hAnsi="Arial" w:cs="Arial"/>
                <w:color w:val="000000"/>
                <w:sz w:val="14"/>
                <w:szCs w:val="14"/>
              </w:rPr>
              <w:t>No</w:t>
            </w:r>
          </w:p>
        </w:tc>
        <w:tc>
          <w:tcPr>
            <w:tcW w:w="3311" w:type="pct"/>
            <w:tcBorders>
              <w:top w:val="single" w:sz="4" w:space="0" w:color="auto"/>
              <w:left w:val="single" w:sz="4" w:space="0" w:color="auto"/>
              <w:bottom w:val="single" w:sz="4" w:space="0" w:color="auto"/>
              <w:right w:val="single" w:sz="4" w:space="0" w:color="auto"/>
            </w:tcBorders>
            <w:vAlign w:val="center"/>
            <w:hideMark/>
          </w:tcPr>
          <w:p w14:paraId="2D4C630B" w14:textId="77777777" w:rsidR="00307BF2" w:rsidRPr="00307BF2" w:rsidRDefault="00307BF2" w:rsidP="00307BF2">
            <w:pPr>
              <w:spacing w:after="0" w:line="240" w:lineRule="auto"/>
              <w:rPr>
                <w:rFonts w:ascii="Arial" w:eastAsia="Times New Roman" w:hAnsi="Arial" w:cs="Arial"/>
                <w:color w:val="000000"/>
                <w:sz w:val="14"/>
                <w:szCs w:val="14"/>
              </w:rPr>
            </w:pPr>
            <w:r w:rsidRPr="00307BF2">
              <w:rPr>
                <w:rFonts w:ascii="Arial" w:eastAsia="Times New Roman" w:hAnsi="Arial" w:cs="Arial"/>
                <w:color w:val="000000"/>
                <w:sz w:val="14"/>
                <w:szCs w:val="14"/>
              </w:rPr>
              <w:t>Varicella zoster immune glob (human) im inj 125 unit 1.2ml</w:t>
            </w:r>
          </w:p>
        </w:tc>
      </w:tr>
    </w:tbl>
    <w:p w14:paraId="6A0DF965" w14:textId="77777777" w:rsidR="00307BF2" w:rsidRPr="00307BF2" w:rsidRDefault="00307BF2" w:rsidP="00DF09F3">
      <w:pPr>
        <w:spacing w:line="256" w:lineRule="auto"/>
        <w:rPr>
          <w:rFonts w:ascii="Arial" w:hAnsi="Arial" w:cs="Arial"/>
        </w:rPr>
      </w:pPr>
      <w:r w:rsidRPr="00307BF2">
        <w:rPr>
          <w:rFonts w:ascii="Arial" w:hAnsi="Arial" w:cs="Arial"/>
        </w:rPr>
        <w:br w:type="page"/>
      </w:r>
    </w:p>
    <w:p w14:paraId="35257E1F" w14:textId="77777777" w:rsidR="00307BF2" w:rsidRPr="00307BF2" w:rsidRDefault="00307BF2" w:rsidP="00DF09F3">
      <w:pPr>
        <w:pStyle w:val="Style2"/>
        <w:rPr>
          <w:rFonts w:cs="Arial"/>
        </w:rPr>
      </w:pPr>
      <w:bookmarkStart w:id="274" w:name="_Ref5792629"/>
      <w:bookmarkStart w:id="275" w:name="_Toc27552404"/>
      <w:bookmarkStart w:id="276" w:name="_Ref5790183"/>
      <w:r w:rsidRPr="00307BF2">
        <w:rPr>
          <w:rFonts w:cs="Arial"/>
        </w:rPr>
        <w:lastRenderedPageBreak/>
        <w:t>SCRI Power</w:t>
      </w:r>
      <w:bookmarkEnd w:id="274"/>
      <w:bookmarkEnd w:id="275"/>
    </w:p>
    <w:p w14:paraId="7A642A59" w14:textId="77777777" w:rsidR="00307BF2" w:rsidRPr="00307BF2" w:rsidRDefault="00307BF2" w:rsidP="00DF09F3">
      <w:pPr>
        <w:pStyle w:val="TableLabel"/>
        <w:spacing w:before="120"/>
        <w:rPr>
          <w:rFonts w:ascii="Arial" w:hAnsi="Arial" w:cs="Arial"/>
          <w:sz w:val="20"/>
          <w:szCs w:val="20"/>
        </w:rPr>
      </w:pPr>
      <w:r w:rsidRPr="00307BF2">
        <w:rPr>
          <w:rFonts w:ascii="Arial" w:hAnsi="Arial" w:cs="Arial"/>
          <w:sz w:val="20"/>
          <w:szCs w:val="20"/>
        </w:rPr>
        <w:t>Table E-1. Estimated Power of the SCRI to Detect Odds Ratios Using Vaccinations Serviced Before 10/12/2018 Cutoff*</w:t>
      </w:r>
    </w:p>
    <w:p w14:paraId="6FB99649" w14:textId="77777777" w:rsidR="00307BF2" w:rsidRPr="00307BF2" w:rsidRDefault="00307BF2" w:rsidP="00DF09F3">
      <w:pPr>
        <w:pStyle w:val="TableLabel"/>
        <w:spacing w:before="120"/>
        <w:rPr>
          <w:rFonts w:ascii="Arial" w:hAnsi="Arial" w:cs="Arial"/>
        </w:rPr>
      </w:pPr>
    </w:p>
    <w:tbl>
      <w:tblPr>
        <w:tblStyle w:val="TableGrid"/>
        <w:tblW w:w="5000" w:type="pct"/>
        <w:tblLook w:val="04A0" w:firstRow="1" w:lastRow="0" w:firstColumn="1" w:lastColumn="0" w:noHBand="0" w:noVBand="1"/>
      </w:tblPr>
      <w:tblGrid>
        <w:gridCol w:w="2423"/>
        <w:gridCol w:w="1731"/>
        <w:gridCol w:w="1732"/>
        <w:gridCol w:w="1732"/>
        <w:gridCol w:w="1732"/>
      </w:tblGrid>
      <w:tr w:rsidR="00307BF2" w:rsidRPr="00307BF2" w14:paraId="2EA7D344" w14:textId="77777777" w:rsidTr="00DF09F3">
        <w:trPr>
          <w:trHeight w:val="525"/>
        </w:trPr>
        <w:tc>
          <w:tcPr>
            <w:tcW w:w="1296" w:type="pct"/>
            <w:hideMark/>
          </w:tcPr>
          <w:p w14:paraId="3DC75566" w14:textId="77777777" w:rsidR="00307BF2" w:rsidRPr="00307BF2" w:rsidRDefault="00307BF2" w:rsidP="00DF09F3">
            <w:pPr>
              <w:spacing w:line="240" w:lineRule="auto"/>
              <w:jc w:val="center"/>
              <w:rPr>
                <w:rFonts w:ascii="Arial" w:eastAsia="Times New Roman" w:hAnsi="Arial" w:cs="Arial"/>
                <w:b/>
                <w:bCs/>
                <w:color w:val="000000"/>
              </w:rPr>
            </w:pPr>
            <w:r w:rsidRPr="00307BF2">
              <w:rPr>
                <w:rFonts w:ascii="Arial" w:eastAsia="Times New Roman" w:hAnsi="Arial" w:cs="Arial"/>
                <w:b/>
                <w:bCs/>
                <w:color w:val="000000"/>
              </w:rPr>
              <w:t>Population</w:t>
            </w:r>
          </w:p>
        </w:tc>
        <w:tc>
          <w:tcPr>
            <w:tcW w:w="926" w:type="pct"/>
            <w:hideMark/>
          </w:tcPr>
          <w:p w14:paraId="2323ECAB" w14:textId="77777777" w:rsidR="00307BF2" w:rsidRPr="00307BF2" w:rsidRDefault="00307BF2" w:rsidP="00DF09F3">
            <w:pPr>
              <w:spacing w:line="240" w:lineRule="auto"/>
              <w:jc w:val="center"/>
              <w:rPr>
                <w:rFonts w:ascii="Arial" w:eastAsia="Times New Roman" w:hAnsi="Arial" w:cs="Arial"/>
                <w:b/>
                <w:bCs/>
                <w:color w:val="000000"/>
              </w:rPr>
            </w:pPr>
            <w:r w:rsidRPr="00307BF2">
              <w:rPr>
                <w:rFonts w:ascii="Arial" w:eastAsia="Times New Roman" w:hAnsi="Arial" w:cs="Arial"/>
                <w:b/>
                <w:bCs/>
                <w:color w:val="000000"/>
              </w:rPr>
              <w:t>Risk Window</w:t>
            </w:r>
          </w:p>
        </w:tc>
        <w:tc>
          <w:tcPr>
            <w:tcW w:w="926" w:type="pct"/>
            <w:hideMark/>
          </w:tcPr>
          <w:p w14:paraId="343B21F5" w14:textId="77777777" w:rsidR="00307BF2" w:rsidRPr="00307BF2" w:rsidRDefault="00307BF2" w:rsidP="00DF09F3">
            <w:pPr>
              <w:spacing w:line="240" w:lineRule="auto"/>
              <w:jc w:val="center"/>
              <w:rPr>
                <w:rFonts w:ascii="Arial" w:eastAsia="Times New Roman" w:hAnsi="Arial" w:cs="Arial"/>
                <w:b/>
                <w:bCs/>
                <w:color w:val="000000"/>
              </w:rPr>
            </w:pPr>
            <w:r w:rsidRPr="00307BF2">
              <w:rPr>
                <w:rFonts w:ascii="Arial" w:eastAsia="Times New Roman" w:hAnsi="Arial" w:cs="Arial"/>
                <w:b/>
                <w:bCs/>
                <w:color w:val="000000"/>
              </w:rPr>
              <w:t>GBS Cases</w:t>
            </w:r>
          </w:p>
        </w:tc>
        <w:tc>
          <w:tcPr>
            <w:tcW w:w="926" w:type="pct"/>
            <w:hideMark/>
          </w:tcPr>
          <w:p w14:paraId="5B927291" w14:textId="77777777" w:rsidR="00307BF2" w:rsidRPr="00307BF2" w:rsidRDefault="00307BF2" w:rsidP="00DF09F3">
            <w:pPr>
              <w:spacing w:line="240" w:lineRule="auto"/>
              <w:jc w:val="center"/>
              <w:rPr>
                <w:rFonts w:ascii="Arial" w:eastAsia="Times New Roman" w:hAnsi="Arial" w:cs="Arial"/>
                <w:b/>
                <w:bCs/>
                <w:color w:val="000000"/>
              </w:rPr>
            </w:pPr>
            <w:r w:rsidRPr="00307BF2">
              <w:rPr>
                <w:rFonts w:ascii="Arial" w:eastAsia="Times New Roman" w:hAnsi="Arial" w:cs="Arial"/>
                <w:b/>
                <w:bCs/>
                <w:color w:val="000000"/>
              </w:rPr>
              <w:t>Odds Ratio to Detect</w:t>
            </w:r>
          </w:p>
        </w:tc>
        <w:tc>
          <w:tcPr>
            <w:tcW w:w="926" w:type="pct"/>
            <w:noWrap/>
            <w:hideMark/>
          </w:tcPr>
          <w:p w14:paraId="1C421838" w14:textId="77777777" w:rsidR="00307BF2" w:rsidRPr="00307BF2" w:rsidRDefault="00307BF2" w:rsidP="00DF09F3">
            <w:pPr>
              <w:spacing w:line="240" w:lineRule="auto"/>
              <w:jc w:val="center"/>
              <w:rPr>
                <w:rFonts w:ascii="Arial" w:eastAsia="Times New Roman" w:hAnsi="Arial" w:cs="Arial"/>
                <w:b/>
                <w:bCs/>
                <w:color w:val="000000"/>
              </w:rPr>
            </w:pPr>
            <w:r w:rsidRPr="00307BF2">
              <w:rPr>
                <w:rFonts w:ascii="Arial" w:eastAsia="Times New Roman" w:hAnsi="Arial" w:cs="Arial"/>
                <w:b/>
                <w:bCs/>
                <w:color w:val="000000"/>
              </w:rPr>
              <w:t>Power</w:t>
            </w:r>
          </w:p>
        </w:tc>
      </w:tr>
      <w:tr w:rsidR="00307BF2" w:rsidRPr="00307BF2" w14:paraId="0431CB11" w14:textId="77777777" w:rsidTr="00DF09F3">
        <w:trPr>
          <w:trHeight w:hRule="exact" w:val="274"/>
        </w:trPr>
        <w:tc>
          <w:tcPr>
            <w:tcW w:w="1296" w:type="pct"/>
            <w:noWrap/>
            <w:hideMark/>
          </w:tcPr>
          <w:p w14:paraId="7760B70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5459C9B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139CC41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001C09F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1.5</w:t>
            </w:r>
          </w:p>
        </w:tc>
        <w:tc>
          <w:tcPr>
            <w:tcW w:w="926" w:type="pct"/>
            <w:noWrap/>
            <w:hideMark/>
          </w:tcPr>
          <w:p w14:paraId="4EB8020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16%</w:t>
            </w:r>
          </w:p>
        </w:tc>
      </w:tr>
      <w:tr w:rsidR="00307BF2" w:rsidRPr="00307BF2" w14:paraId="22EB881E" w14:textId="77777777" w:rsidTr="00DF09F3">
        <w:trPr>
          <w:trHeight w:hRule="exact" w:val="274"/>
        </w:trPr>
        <w:tc>
          <w:tcPr>
            <w:tcW w:w="1296" w:type="pct"/>
            <w:noWrap/>
            <w:hideMark/>
          </w:tcPr>
          <w:p w14:paraId="0547FFD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362F1C4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485C673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1BF1B01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w:t>
            </w:r>
          </w:p>
        </w:tc>
        <w:tc>
          <w:tcPr>
            <w:tcW w:w="926" w:type="pct"/>
            <w:noWrap/>
            <w:hideMark/>
          </w:tcPr>
          <w:p w14:paraId="21FDDBF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r>
      <w:tr w:rsidR="00307BF2" w:rsidRPr="00307BF2" w14:paraId="02D5AB91" w14:textId="77777777" w:rsidTr="00DF09F3">
        <w:trPr>
          <w:trHeight w:hRule="exact" w:val="274"/>
        </w:trPr>
        <w:tc>
          <w:tcPr>
            <w:tcW w:w="1296" w:type="pct"/>
            <w:noWrap/>
            <w:hideMark/>
          </w:tcPr>
          <w:p w14:paraId="40D1990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43E868E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460C303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5CA29BD3"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w:t>
            </w:r>
          </w:p>
        </w:tc>
        <w:tc>
          <w:tcPr>
            <w:tcW w:w="926" w:type="pct"/>
            <w:noWrap/>
            <w:hideMark/>
          </w:tcPr>
          <w:p w14:paraId="6540D26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78%</w:t>
            </w:r>
          </w:p>
        </w:tc>
      </w:tr>
      <w:tr w:rsidR="00307BF2" w:rsidRPr="00307BF2" w14:paraId="564539C3" w14:textId="77777777" w:rsidTr="00DF09F3">
        <w:trPr>
          <w:trHeight w:hRule="exact" w:val="274"/>
        </w:trPr>
        <w:tc>
          <w:tcPr>
            <w:tcW w:w="1296" w:type="pct"/>
            <w:noWrap/>
            <w:hideMark/>
          </w:tcPr>
          <w:p w14:paraId="5A2398D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22AB4EA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20F5C97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103DCD4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4</w:t>
            </w:r>
          </w:p>
        </w:tc>
        <w:tc>
          <w:tcPr>
            <w:tcW w:w="926" w:type="pct"/>
            <w:noWrap/>
            <w:hideMark/>
          </w:tcPr>
          <w:p w14:paraId="2DF97689"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94%</w:t>
            </w:r>
          </w:p>
        </w:tc>
      </w:tr>
      <w:tr w:rsidR="00307BF2" w:rsidRPr="00307BF2" w14:paraId="37FE726F" w14:textId="77777777" w:rsidTr="00DF09F3">
        <w:trPr>
          <w:trHeight w:hRule="exact" w:val="274"/>
        </w:trPr>
        <w:tc>
          <w:tcPr>
            <w:tcW w:w="1296" w:type="pct"/>
            <w:noWrap/>
            <w:hideMark/>
          </w:tcPr>
          <w:p w14:paraId="38C5DF6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1A1966E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5B8CE9D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47F3624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w:t>
            </w:r>
          </w:p>
        </w:tc>
        <w:tc>
          <w:tcPr>
            <w:tcW w:w="926" w:type="pct"/>
            <w:noWrap/>
            <w:hideMark/>
          </w:tcPr>
          <w:p w14:paraId="5F0E05B9"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98%</w:t>
            </w:r>
          </w:p>
        </w:tc>
      </w:tr>
      <w:tr w:rsidR="00307BF2" w:rsidRPr="00307BF2" w14:paraId="2EC0AB13" w14:textId="77777777" w:rsidTr="00DF09F3">
        <w:trPr>
          <w:trHeight w:hRule="exact" w:val="274"/>
        </w:trPr>
        <w:tc>
          <w:tcPr>
            <w:tcW w:w="1296" w:type="pct"/>
            <w:noWrap/>
            <w:hideMark/>
          </w:tcPr>
          <w:p w14:paraId="3778D93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3231614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2B6EB6C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5166575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6</w:t>
            </w:r>
          </w:p>
        </w:tc>
        <w:tc>
          <w:tcPr>
            <w:tcW w:w="926" w:type="pct"/>
            <w:noWrap/>
            <w:hideMark/>
          </w:tcPr>
          <w:p w14:paraId="5E319226"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72224167" w14:textId="77777777" w:rsidTr="00DF09F3">
        <w:trPr>
          <w:trHeight w:hRule="exact" w:val="274"/>
        </w:trPr>
        <w:tc>
          <w:tcPr>
            <w:tcW w:w="1296" w:type="pct"/>
            <w:noWrap/>
            <w:hideMark/>
          </w:tcPr>
          <w:p w14:paraId="306FC7A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4B4A292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7719A9D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2E9478F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7</w:t>
            </w:r>
          </w:p>
        </w:tc>
        <w:tc>
          <w:tcPr>
            <w:tcW w:w="926" w:type="pct"/>
            <w:noWrap/>
            <w:hideMark/>
          </w:tcPr>
          <w:p w14:paraId="10F06A14"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320E4046" w14:textId="77777777" w:rsidTr="00DF09F3">
        <w:trPr>
          <w:trHeight w:hRule="exact" w:val="274"/>
        </w:trPr>
        <w:tc>
          <w:tcPr>
            <w:tcW w:w="1296" w:type="pct"/>
            <w:noWrap/>
            <w:hideMark/>
          </w:tcPr>
          <w:p w14:paraId="2733F8D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0FDE23A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580A8573"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26AE671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w:t>
            </w:r>
          </w:p>
        </w:tc>
        <w:tc>
          <w:tcPr>
            <w:tcW w:w="926" w:type="pct"/>
            <w:noWrap/>
            <w:hideMark/>
          </w:tcPr>
          <w:p w14:paraId="0BB4CC4C"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496A0094" w14:textId="77777777" w:rsidTr="00DF09F3">
        <w:trPr>
          <w:trHeight w:hRule="exact" w:val="274"/>
        </w:trPr>
        <w:tc>
          <w:tcPr>
            <w:tcW w:w="1296" w:type="pct"/>
            <w:noWrap/>
            <w:hideMark/>
          </w:tcPr>
          <w:p w14:paraId="67C48DE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7A84B3E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4FF68EB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40CDEE9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9</w:t>
            </w:r>
          </w:p>
        </w:tc>
        <w:tc>
          <w:tcPr>
            <w:tcW w:w="926" w:type="pct"/>
            <w:noWrap/>
            <w:hideMark/>
          </w:tcPr>
          <w:p w14:paraId="374767E8"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5EE58719" w14:textId="77777777" w:rsidTr="00DF09F3">
        <w:trPr>
          <w:trHeight w:hRule="exact" w:val="274"/>
        </w:trPr>
        <w:tc>
          <w:tcPr>
            <w:tcW w:w="1296" w:type="pct"/>
            <w:noWrap/>
            <w:hideMark/>
          </w:tcPr>
          <w:p w14:paraId="02A50AA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109771A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1CF0EA1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27</w:t>
            </w:r>
          </w:p>
        </w:tc>
        <w:tc>
          <w:tcPr>
            <w:tcW w:w="926" w:type="pct"/>
            <w:noWrap/>
            <w:hideMark/>
          </w:tcPr>
          <w:p w14:paraId="615168F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10</w:t>
            </w:r>
          </w:p>
        </w:tc>
        <w:tc>
          <w:tcPr>
            <w:tcW w:w="926" w:type="pct"/>
            <w:noWrap/>
            <w:hideMark/>
          </w:tcPr>
          <w:p w14:paraId="0B33D7AC"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731B576F" w14:textId="77777777" w:rsidTr="00DF09F3">
        <w:trPr>
          <w:trHeight w:hRule="exact" w:val="274"/>
        </w:trPr>
        <w:tc>
          <w:tcPr>
            <w:tcW w:w="1296" w:type="pct"/>
            <w:noWrap/>
            <w:hideMark/>
          </w:tcPr>
          <w:p w14:paraId="267CAAF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17B79A4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79A55EE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5836424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1.5</w:t>
            </w:r>
          </w:p>
        </w:tc>
        <w:tc>
          <w:tcPr>
            <w:tcW w:w="926" w:type="pct"/>
            <w:noWrap/>
            <w:hideMark/>
          </w:tcPr>
          <w:p w14:paraId="34992B3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25%</w:t>
            </w:r>
          </w:p>
        </w:tc>
      </w:tr>
      <w:tr w:rsidR="00307BF2" w:rsidRPr="00307BF2" w14:paraId="40EA25B4" w14:textId="77777777" w:rsidTr="00DF09F3">
        <w:trPr>
          <w:trHeight w:hRule="exact" w:val="274"/>
        </w:trPr>
        <w:tc>
          <w:tcPr>
            <w:tcW w:w="1296" w:type="pct"/>
            <w:noWrap/>
            <w:hideMark/>
          </w:tcPr>
          <w:p w14:paraId="7AF62C9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5119930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5D29EB8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2C3D632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w:t>
            </w:r>
          </w:p>
        </w:tc>
        <w:tc>
          <w:tcPr>
            <w:tcW w:w="926" w:type="pct"/>
            <w:noWrap/>
            <w:hideMark/>
          </w:tcPr>
          <w:p w14:paraId="4A12739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r>
      <w:tr w:rsidR="00307BF2" w:rsidRPr="00307BF2" w14:paraId="091D28A5" w14:textId="77777777" w:rsidTr="00DF09F3">
        <w:trPr>
          <w:trHeight w:hRule="exact" w:val="274"/>
        </w:trPr>
        <w:tc>
          <w:tcPr>
            <w:tcW w:w="1296" w:type="pct"/>
            <w:noWrap/>
            <w:hideMark/>
          </w:tcPr>
          <w:p w14:paraId="71B531C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4F443CE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07E1ED1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015196E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w:t>
            </w:r>
          </w:p>
        </w:tc>
        <w:tc>
          <w:tcPr>
            <w:tcW w:w="926" w:type="pct"/>
            <w:noWrap/>
            <w:hideMark/>
          </w:tcPr>
          <w:p w14:paraId="3215CB18"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92%</w:t>
            </w:r>
          </w:p>
        </w:tc>
      </w:tr>
      <w:tr w:rsidR="00307BF2" w:rsidRPr="00307BF2" w14:paraId="6C4492BC" w14:textId="77777777" w:rsidTr="00DF09F3">
        <w:trPr>
          <w:trHeight w:hRule="exact" w:val="274"/>
        </w:trPr>
        <w:tc>
          <w:tcPr>
            <w:tcW w:w="1296" w:type="pct"/>
            <w:noWrap/>
            <w:hideMark/>
          </w:tcPr>
          <w:p w14:paraId="3EAD0783"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0F060C5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7613217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56F6D7B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4</w:t>
            </w:r>
          </w:p>
        </w:tc>
        <w:tc>
          <w:tcPr>
            <w:tcW w:w="926" w:type="pct"/>
            <w:noWrap/>
            <w:hideMark/>
          </w:tcPr>
          <w:p w14:paraId="56BEAECB"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99%</w:t>
            </w:r>
          </w:p>
        </w:tc>
      </w:tr>
      <w:tr w:rsidR="00307BF2" w:rsidRPr="00307BF2" w14:paraId="3687C0FE" w14:textId="77777777" w:rsidTr="00DF09F3">
        <w:trPr>
          <w:trHeight w:hRule="exact" w:val="274"/>
        </w:trPr>
        <w:tc>
          <w:tcPr>
            <w:tcW w:w="1296" w:type="pct"/>
            <w:noWrap/>
            <w:hideMark/>
          </w:tcPr>
          <w:p w14:paraId="1DBE333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24BF23F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53D2840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4E20ED1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w:t>
            </w:r>
          </w:p>
        </w:tc>
        <w:tc>
          <w:tcPr>
            <w:tcW w:w="926" w:type="pct"/>
            <w:noWrap/>
            <w:hideMark/>
          </w:tcPr>
          <w:p w14:paraId="6033992A"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1CBA92E6" w14:textId="77777777" w:rsidTr="00DF09F3">
        <w:trPr>
          <w:trHeight w:hRule="exact" w:val="274"/>
        </w:trPr>
        <w:tc>
          <w:tcPr>
            <w:tcW w:w="1296" w:type="pct"/>
            <w:noWrap/>
            <w:hideMark/>
          </w:tcPr>
          <w:p w14:paraId="110396D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51BF2D7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2E3F38B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4A70B20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6</w:t>
            </w:r>
          </w:p>
        </w:tc>
        <w:tc>
          <w:tcPr>
            <w:tcW w:w="926" w:type="pct"/>
            <w:noWrap/>
            <w:hideMark/>
          </w:tcPr>
          <w:p w14:paraId="606BA58A"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1BBBDE02" w14:textId="77777777" w:rsidTr="00DF09F3">
        <w:trPr>
          <w:trHeight w:hRule="exact" w:val="274"/>
        </w:trPr>
        <w:tc>
          <w:tcPr>
            <w:tcW w:w="1296" w:type="pct"/>
            <w:noWrap/>
            <w:hideMark/>
          </w:tcPr>
          <w:p w14:paraId="3CA24D6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397F7B8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6AB3869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044056A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7</w:t>
            </w:r>
          </w:p>
        </w:tc>
        <w:tc>
          <w:tcPr>
            <w:tcW w:w="926" w:type="pct"/>
            <w:noWrap/>
            <w:hideMark/>
          </w:tcPr>
          <w:p w14:paraId="33493D27"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1E6511C5" w14:textId="77777777" w:rsidTr="00DF09F3">
        <w:trPr>
          <w:trHeight w:hRule="exact" w:val="274"/>
        </w:trPr>
        <w:tc>
          <w:tcPr>
            <w:tcW w:w="1296" w:type="pct"/>
            <w:noWrap/>
            <w:hideMark/>
          </w:tcPr>
          <w:p w14:paraId="1140A83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7882871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42849AC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7431901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w:t>
            </w:r>
          </w:p>
        </w:tc>
        <w:tc>
          <w:tcPr>
            <w:tcW w:w="926" w:type="pct"/>
            <w:noWrap/>
            <w:hideMark/>
          </w:tcPr>
          <w:p w14:paraId="2C71A21E"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49755721" w14:textId="77777777" w:rsidTr="00DF09F3">
        <w:trPr>
          <w:trHeight w:hRule="exact" w:val="274"/>
        </w:trPr>
        <w:tc>
          <w:tcPr>
            <w:tcW w:w="1296" w:type="pct"/>
            <w:noWrap/>
            <w:hideMark/>
          </w:tcPr>
          <w:p w14:paraId="2667873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6CBBEC6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0068081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320A9BA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9</w:t>
            </w:r>
          </w:p>
        </w:tc>
        <w:tc>
          <w:tcPr>
            <w:tcW w:w="926" w:type="pct"/>
            <w:noWrap/>
            <w:hideMark/>
          </w:tcPr>
          <w:p w14:paraId="5C01BB25"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1B3F4926" w14:textId="77777777" w:rsidTr="00DF09F3">
        <w:trPr>
          <w:trHeight w:hRule="exact" w:val="274"/>
        </w:trPr>
        <w:tc>
          <w:tcPr>
            <w:tcW w:w="1296" w:type="pct"/>
            <w:noWrap/>
            <w:hideMark/>
          </w:tcPr>
          <w:p w14:paraId="359C5AE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4A58994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8 - 21</w:t>
            </w:r>
          </w:p>
        </w:tc>
        <w:tc>
          <w:tcPr>
            <w:tcW w:w="926" w:type="pct"/>
            <w:noWrap/>
            <w:hideMark/>
          </w:tcPr>
          <w:p w14:paraId="43FC08B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35</w:t>
            </w:r>
          </w:p>
        </w:tc>
        <w:tc>
          <w:tcPr>
            <w:tcW w:w="926" w:type="pct"/>
            <w:noWrap/>
            <w:hideMark/>
          </w:tcPr>
          <w:p w14:paraId="36E70D8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10</w:t>
            </w:r>
          </w:p>
        </w:tc>
        <w:tc>
          <w:tcPr>
            <w:tcW w:w="926" w:type="pct"/>
            <w:noWrap/>
            <w:hideMark/>
          </w:tcPr>
          <w:p w14:paraId="58FDCA1B"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5E14EA8B" w14:textId="77777777" w:rsidTr="00DF09F3">
        <w:trPr>
          <w:trHeight w:hRule="exact" w:val="274"/>
        </w:trPr>
        <w:tc>
          <w:tcPr>
            <w:tcW w:w="1296" w:type="pct"/>
            <w:noWrap/>
            <w:hideMark/>
          </w:tcPr>
          <w:p w14:paraId="65E5FA63"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42C3A20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662B95E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31226A9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1.5</w:t>
            </w:r>
          </w:p>
        </w:tc>
        <w:tc>
          <w:tcPr>
            <w:tcW w:w="926" w:type="pct"/>
            <w:noWrap/>
            <w:hideMark/>
          </w:tcPr>
          <w:p w14:paraId="10606BD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24%</w:t>
            </w:r>
          </w:p>
        </w:tc>
      </w:tr>
      <w:tr w:rsidR="00307BF2" w:rsidRPr="00307BF2" w14:paraId="7F9992F7" w14:textId="77777777" w:rsidTr="00DF09F3">
        <w:trPr>
          <w:trHeight w:hRule="exact" w:val="274"/>
        </w:trPr>
        <w:tc>
          <w:tcPr>
            <w:tcW w:w="1296" w:type="pct"/>
            <w:noWrap/>
            <w:hideMark/>
          </w:tcPr>
          <w:p w14:paraId="6376CA7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5F42D7C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225CDA3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5F2D340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w:t>
            </w:r>
          </w:p>
        </w:tc>
        <w:tc>
          <w:tcPr>
            <w:tcW w:w="926" w:type="pct"/>
            <w:noWrap/>
            <w:hideMark/>
          </w:tcPr>
          <w:p w14:paraId="64327AB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57%</w:t>
            </w:r>
          </w:p>
        </w:tc>
      </w:tr>
      <w:tr w:rsidR="00307BF2" w:rsidRPr="00307BF2" w14:paraId="4AD01C3F" w14:textId="77777777" w:rsidTr="00DF09F3">
        <w:trPr>
          <w:trHeight w:hRule="exact" w:val="274"/>
        </w:trPr>
        <w:tc>
          <w:tcPr>
            <w:tcW w:w="1296" w:type="pct"/>
            <w:noWrap/>
            <w:hideMark/>
          </w:tcPr>
          <w:p w14:paraId="41A8168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6875ECC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0F0941B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712A145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w:t>
            </w:r>
          </w:p>
        </w:tc>
        <w:tc>
          <w:tcPr>
            <w:tcW w:w="926" w:type="pct"/>
            <w:noWrap/>
            <w:hideMark/>
          </w:tcPr>
          <w:p w14:paraId="765C37A8"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92%</w:t>
            </w:r>
          </w:p>
        </w:tc>
      </w:tr>
      <w:tr w:rsidR="00307BF2" w:rsidRPr="00307BF2" w14:paraId="2D71E04D" w14:textId="77777777" w:rsidTr="00DF09F3">
        <w:trPr>
          <w:trHeight w:hRule="exact" w:val="274"/>
        </w:trPr>
        <w:tc>
          <w:tcPr>
            <w:tcW w:w="1296" w:type="pct"/>
            <w:noWrap/>
            <w:hideMark/>
          </w:tcPr>
          <w:p w14:paraId="2CD86C3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05BD215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43B52E3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18BB00D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4</w:t>
            </w:r>
          </w:p>
        </w:tc>
        <w:tc>
          <w:tcPr>
            <w:tcW w:w="926" w:type="pct"/>
            <w:noWrap/>
            <w:hideMark/>
          </w:tcPr>
          <w:p w14:paraId="591C4AE4"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99%</w:t>
            </w:r>
          </w:p>
        </w:tc>
      </w:tr>
      <w:tr w:rsidR="00307BF2" w:rsidRPr="00307BF2" w14:paraId="52971BB5" w14:textId="77777777" w:rsidTr="00DF09F3">
        <w:trPr>
          <w:trHeight w:hRule="exact" w:val="274"/>
        </w:trPr>
        <w:tc>
          <w:tcPr>
            <w:tcW w:w="1296" w:type="pct"/>
            <w:noWrap/>
            <w:hideMark/>
          </w:tcPr>
          <w:p w14:paraId="04B6AAC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6EC2BF6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4036B3B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0D98EB04"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w:t>
            </w:r>
          </w:p>
        </w:tc>
        <w:tc>
          <w:tcPr>
            <w:tcW w:w="926" w:type="pct"/>
            <w:noWrap/>
            <w:hideMark/>
          </w:tcPr>
          <w:p w14:paraId="3E7CBE23"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24A6B207" w14:textId="77777777" w:rsidTr="00DF09F3">
        <w:trPr>
          <w:trHeight w:hRule="exact" w:val="274"/>
        </w:trPr>
        <w:tc>
          <w:tcPr>
            <w:tcW w:w="1296" w:type="pct"/>
            <w:noWrap/>
            <w:hideMark/>
          </w:tcPr>
          <w:p w14:paraId="0A0EC42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7388A88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CB5DCAB"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47DF6AC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6</w:t>
            </w:r>
          </w:p>
        </w:tc>
        <w:tc>
          <w:tcPr>
            <w:tcW w:w="926" w:type="pct"/>
            <w:noWrap/>
            <w:hideMark/>
          </w:tcPr>
          <w:p w14:paraId="610F57C3"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7350E732" w14:textId="77777777" w:rsidTr="00DF09F3">
        <w:trPr>
          <w:trHeight w:hRule="exact" w:val="274"/>
        </w:trPr>
        <w:tc>
          <w:tcPr>
            <w:tcW w:w="1296" w:type="pct"/>
            <w:noWrap/>
            <w:hideMark/>
          </w:tcPr>
          <w:p w14:paraId="2A08766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21B25E2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2D2BBC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7979E72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7</w:t>
            </w:r>
          </w:p>
        </w:tc>
        <w:tc>
          <w:tcPr>
            <w:tcW w:w="926" w:type="pct"/>
            <w:noWrap/>
            <w:hideMark/>
          </w:tcPr>
          <w:p w14:paraId="54A5AFAA"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07EB8999" w14:textId="77777777" w:rsidTr="00DF09F3">
        <w:trPr>
          <w:trHeight w:hRule="exact" w:val="274"/>
        </w:trPr>
        <w:tc>
          <w:tcPr>
            <w:tcW w:w="1296" w:type="pct"/>
            <w:noWrap/>
            <w:hideMark/>
          </w:tcPr>
          <w:p w14:paraId="01C24C3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15F2DF4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216C85F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5B5BC65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w:t>
            </w:r>
          </w:p>
        </w:tc>
        <w:tc>
          <w:tcPr>
            <w:tcW w:w="926" w:type="pct"/>
            <w:noWrap/>
            <w:hideMark/>
          </w:tcPr>
          <w:p w14:paraId="6AD4FC9A"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3FB1C3AF" w14:textId="77777777" w:rsidTr="00DF09F3">
        <w:trPr>
          <w:trHeight w:hRule="exact" w:val="274"/>
        </w:trPr>
        <w:tc>
          <w:tcPr>
            <w:tcW w:w="1296" w:type="pct"/>
            <w:noWrap/>
            <w:hideMark/>
          </w:tcPr>
          <w:p w14:paraId="720A6A8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14A6975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609933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48627DC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9</w:t>
            </w:r>
          </w:p>
        </w:tc>
        <w:tc>
          <w:tcPr>
            <w:tcW w:w="926" w:type="pct"/>
            <w:noWrap/>
            <w:hideMark/>
          </w:tcPr>
          <w:p w14:paraId="0580F7DE"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17F934B9" w14:textId="77777777" w:rsidTr="00DF09F3">
        <w:trPr>
          <w:trHeight w:hRule="exact" w:val="274"/>
        </w:trPr>
        <w:tc>
          <w:tcPr>
            <w:tcW w:w="1296" w:type="pct"/>
            <w:noWrap/>
            <w:hideMark/>
          </w:tcPr>
          <w:p w14:paraId="21ACE7B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High Dose</w:t>
            </w:r>
          </w:p>
        </w:tc>
        <w:tc>
          <w:tcPr>
            <w:tcW w:w="926" w:type="pct"/>
            <w:noWrap/>
            <w:hideMark/>
          </w:tcPr>
          <w:p w14:paraId="01423AD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64D7F80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39</w:t>
            </w:r>
          </w:p>
        </w:tc>
        <w:tc>
          <w:tcPr>
            <w:tcW w:w="926" w:type="pct"/>
            <w:noWrap/>
            <w:hideMark/>
          </w:tcPr>
          <w:p w14:paraId="4C53585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10</w:t>
            </w:r>
          </w:p>
        </w:tc>
        <w:tc>
          <w:tcPr>
            <w:tcW w:w="926" w:type="pct"/>
            <w:noWrap/>
            <w:hideMark/>
          </w:tcPr>
          <w:p w14:paraId="3472176B"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6B21DC7C" w14:textId="77777777" w:rsidTr="00DF09F3">
        <w:trPr>
          <w:trHeight w:hRule="exact" w:val="274"/>
        </w:trPr>
        <w:tc>
          <w:tcPr>
            <w:tcW w:w="1296" w:type="pct"/>
            <w:noWrap/>
            <w:hideMark/>
          </w:tcPr>
          <w:p w14:paraId="4E68504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12DDBBE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F7E07D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00FEF60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1.5</w:t>
            </w:r>
          </w:p>
        </w:tc>
        <w:tc>
          <w:tcPr>
            <w:tcW w:w="926" w:type="pct"/>
            <w:noWrap/>
            <w:hideMark/>
          </w:tcPr>
          <w:p w14:paraId="503061B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31%</w:t>
            </w:r>
          </w:p>
        </w:tc>
      </w:tr>
      <w:tr w:rsidR="00307BF2" w:rsidRPr="00307BF2" w14:paraId="5C9C66FB" w14:textId="77777777" w:rsidTr="00DF09F3">
        <w:trPr>
          <w:trHeight w:hRule="exact" w:val="274"/>
        </w:trPr>
        <w:tc>
          <w:tcPr>
            <w:tcW w:w="1296" w:type="pct"/>
            <w:noWrap/>
            <w:hideMark/>
          </w:tcPr>
          <w:p w14:paraId="0D14640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624E386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6DD7D6A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0C51FCA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2</w:t>
            </w:r>
          </w:p>
        </w:tc>
        <w:tc>
          <w:tcPr>
            <w:tcW w:w="926" w:type="pct"/>
            <w:noWrap/>
            <w:hideMark/>
          </w:tcPr>
          <w:p w14:paraId="4056CA5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70%</w:t>
            </w:r>
          </w:p>
        </w:tc>
      </w:tr>
      <w:tr w:rsidR="00307BF2" w:rsidRPr="00307BF2" w14:paraId="782CE5CB" w14:textId="77777777" w:rsidTr="00DF09F3">
        <w:trPr>
          <w:trHeight w:hRule="exact" w:val="274"/>
        </w:trPr>
        <w:tc>
          <w:tcPr>
            <w:tcW w:w="1296" w:type="pct"/>
            <w:noWrap/>
            <w:hideMark/>
          </w:tcPr>
          <w:p w14:paraId="7727980D"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4501280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8687CD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3B89183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3</w:t>
            </w:r>
          </w:p>
        </w:tc>
        <w:tc>
          <w:tcPr>
            <w:tcW w:w="926" w:type="pct"/>
            <w:noWrap/>
            <w:hideMark/>
          </w:tcPr>
          <w:p w14:paraId="15730253"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98%</w:t>
            </w:r>
          </w:p>
        </w:tc>
      </w:tr>
      <w:tr w:rsidR="00307BF2" w:rsidRPr="00307BF2" w14:paraId="3EAF7560" w14:textId="77777777" w:rsidTr="00DF09F3">
        <w:trPr>
          <w:trHeight w:hRule="exact" w:val="274"/>
        </w:trPr>
        <w:tc>
          <w:tcPr>
            <w:tcW w:w="1296" w:type="pct"/>
            <w:noWrap/>
            <w:hideMark/>
          </w:tcPr>
          <w:p w14:paraId="6D788D1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44C8837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B675DCA"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2786031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4</w:t>
            </w:r>
          </w:p>
        </w:tc>
        <w:tc>
          <w:tcPr>
            <w:tcW w:w="926" w:type="pct"/>
            <w:noWrap/>
            <w:hideMark/>
          </w:tcPr>
          <w:p w14:paraId="5B3295F3"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18E1CA1A" w14:textId="77777777" w:rsidTr="00DF09F3">
        <w:trPr>
          <w:trHeight w:hRule="exact" w:val="274"/>
        </w:trPr>
        <w:tc>
          <w:tcPr>
            <w:tcW w:w="1296" w:type="pct"/>
            <w:noWrap/>
            <w:hideMark/>
          </w:tcPr>
          <w:p w14:paraId="6C36C58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0C43D9B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2203A15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00513D0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w:t>
            </w:r>
          </w:p>
        </w:tc>
        <w:tc>
          <w:tcPr>
            <w:tcW w:w="926" w:type="pct"/>
            <w:noWrap/>
            <w:hideMark/>
          </w:tcPr>
          <w:p w14:paraId="479E2442"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694833C8" w14:textId="77777777" w:rsidTr="00DF09F3">
        <w:trPr>
          <w:trHeight w:hRule="exact" w:val="274"/>
        </w:trPr>
        <w:tc>
          <w:tcPr>
            <w:tcW w:w="1296" w:type="pct"/>
            <w:noWrap/>
            <w:hideMark/>
          </w:tcPr>
          <w:p w14:paraId="29130C4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5ACBE367"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ADFC2C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55413140"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6</w:t>
            </w:r>
          </w:p>
        </w:tc>
        <w:tc>
          <w:tcPr>
            <w:tcW w:w="926" w:type="pct"/>
            <w:noWrap/>
            <w:hideMark/>
          </w:tcPr>
          <w:p w14:paraId="410B4AFA"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510D8D11" w14:textId="77777777" w:rsidTr="00DF09F3">
        <w:trPr>
          <w:trHeight w:hRule="exact" w:val="274"/>
        </w:trPr>
        <w:tc>
          <w:tcPr>
            <w:tcW w:w="1296" w:type="pct"/>
            <w:noWrap/>
            <w:hideMark/>
          </w:tcPr>
          <w:p w14:paraId="11F76D21"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5C224CE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2AEDF3F2"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05B44836"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7</w:t>
            </w:r>
          </w:p>
        </w:tc>
        <w:tc>
          <w:tcPr>
            <w:tcW w:w="926" w:type="pct"/>
            <w:noWrap/>
            <w:hideMark/>
          </w:tcPr>
          <w:p w14:paraId="7042E30E"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5D57F8D4" w14:textId="77777777" w:rsidTr="00DF09F3">
        <w:trPr>
          <w:trHeight w:hRule="exact" w:val="274"/>
        </w:trPr>
        <w:tc>
          <w:tcPr>
            <w:tcW w:w="1296" w:type="pct"/>
            <w:noWrap/>
            <w:hideMark/>
          </w:tcPr>
          <w:p w14:paraId="0FE99E1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1063AFA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5B576453"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42B0B43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8</w:t>
            </w:r>
          </w:p>
        </w:tc>
        <w:tc>
          <w:tcPr>
            <w:tcW w:w="926" w:type="pct"/>
            <w:noWrap/>
            <w:hideMark/>
          </w:tcPr>
          <w:p w14:paraId="0FFFA48A"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57810B32" w14:textId="77777777" w:rsidTr="00DF09F3">
        <w:trPr>
          <w:trHeight w:hRule="exact" w:val="274"/>
        </w:trPr>
        <w:tc>
          <w:tcPr>
            <w:tcW w:w="1296" w:type="pct"/>
            <w:noWrap/>
            <w:hideMark/>
          </w:tcPr>
          <w:p w14:paraId="12F1CDC9"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617059A8"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2E2C605E"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7779C3E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9</w:t>
            </w:r>
          </w:p>
        </w:tc>
        <w:tc>
          <w:tcPr>
            <w:tcW w:w="926" w:type="pct"/>
            <w:noWrap/>
            <w:hideMark/>
          </w:tcPr>
          <w:p w14:paraId="155E2368"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r w:rsidR="00307BF2" w:rsidRPr="00307BF2" w14:paraId="73C1453D" w14:textId="77777777" w:rsidTr="00DF09F3">
        <w:trPr>
          <w:trHeight w:hRule="exact" w:val="274"/>
        </w:trPr>
        <w:tc>
          <w:tcPr>
            <w:tcW w:w="1296" w:type="pct"/>
            <w:noWrap/>
            <w:hideMark/>
          </w:tcPr>
          <w:p w14:paraId="0C9762C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Seasonal</w:t>
            </w:r>
          </w:p>
        </w:tc>
        <w:tc>
          <w:tcPr>
            <w:tcW w:w="926" w:type="pct"/>
            <w:noWrap/>
            <w:hideMark/>
          </w:tcPr>
          <w:p w14:paraId="26B4DEBC"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1 - 42</w:t>
            </w:r>
          </w:p>
        </w:tc>
        <w:tc>
          <w:tcPr>
            <w:tcW w:w="926" w:type="pct"/>
            <w:noWrap/>
            <w:hideMark/>
          </w:tcPr>
          <w:p w14:paraId="03D18A7F"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56</w:t>
            </w:r>
          </w:p>
        </w:tc>
        <w:tc>
          <w:tcPr>
            <w:tcW w:w="926" w:type="pct"/>
            <w:noWrap/>
            <w:hideMark/>
          </w:tcPr>
          <w:p w14:paraId="18BAE675" w14:textId="77777777" w:rsidR="00307BF2" w:rsidRPr="00307BF2" w:rsidRDefault="00307BF2" w:rsidP="00DF09F3">
            <w:pPr>
              <w:spacing w:line="240" w:lineRule="auto"/>
              <w:jc w:val="center"/>
              <w:rPr>
                <w:rFonts w:ascii="Arial" w:eastAsia="Times New Roman" w:hAnsi="Arial" w:cs="Arial"/>
                <w:color w:val="000000"/>
              </w:rPr>
            </w:pPr>
            <w:r w:rsidRPr="00307BF2">
              <w:rPr>
                <w:rFonts w:ascii="Arial" w:eastAsia="Times New Roman" w:hAnsi="Arial" w:cs="Arial"/>
                <w:color w:val="000000"/>
              </w:rPr>
              <w:t>10</w:t>
            </w:r>
          </w:p>
        </w:tc>
        <w:tc>
          <w:tcPr>
            <w:tcW w:w="926" w:type="pct"/>
            <w:noWrap/>
            <w:hideMark/>
          </w:tcPr>
          <w:p w14:paraId="5527D272" w14:textId="77777777" w:rsidR="00307BF2" w:rsidRPr="00307BF2" w:rsidRDefault="00307BF2" w:rsidP="00DF09F3">
            <w:pPr>
              <w:spacing w:line="240" w:lineRule="auto"/>
              <w:jc w:val="center"/>
              <w:rPr>
                <w:rFonts w:ascii="Arial" w:eastAsia="Times New Roman" w:hAnsi="Arial" w:cs="Arial"/>
                <w:color w:val="006100"/>
              </w:rPr>
            </w:pPr>
            <w:r w:rsidRPr="00307BF2">
              <w:rPr>
                <w:rFonts w:ascii="Arial" w:eastAsia="Times New Roman" w:hAnsi="Arial" w:cs="Arial"/>
                <w:color w:val="006100"/>
              </w:rPr>
              <w:t>100%</w:t>
            </w:r>
          </w:p>
        </w:tc>
      </w:tr>
    </w:tbl>
    <w:p w14:paraId="588A2F98" w14:textId="77777777" w:rsidR="00307BF2" w:rsidRPr="00307BF2" w:rsidRDefault="00307BF2" w:rsidP="00DF09F3">
      <w:pPr>
        <w:rPr>
          <w:rFonts w:ascii="Arial" w:eastAsiaTheme="majorEastAsia" w:hAnsi="Arial" w:cs="Arial"/>
          <w:i/>
          <w:color w:val="595959" w:themeColor="text1" w:themeTint="A6"/>
          <w:sz w:val="18"/>
          <w:szCs w:val="18"/>
          <w:lang w:eastAsia="ja-JP"/>
        </w:rPr>
      </w:pPr>
      <w:r w:rsidRPr="00307BF2">
        <w:rPr>
          <w:rFonts w:ascii="Arial" w:hAnsi="Arial" w:cs="Arial"/>
          <w:i/>
          <w:sz w:val="18"/>
          <w:szCs w:val="18"/>
        </w:rPr>
        <w:t xml:space="preserve"> * Two-sided test where alpha = 0.05, # of simulations = 10,000</w:t>
      </w:r>
      <w:r w:rsidRPr="00307BF2">
        <w:rPr>
          <w:rFonts w:ascii="Arial" w:hAnsi="Arial" w:cs="Arial"/>
          <w:i/>
          <w:sz w:val="18"/>
          <w:szCs w:val="18"/>
        </w:rPr>
        <w:br w:type="page"/>
      </w:r>
    </w:p>
    <w:p w14:paraId="4850AC91" w14:textId="77777777" w:rsidR="00307BF2" w:rsidRPr="00307BF2" w:rsidRDefault="00307BF2" w:rsidP="00DF09F3">
      <w:pPr>
        <w:pStyle w:val="Style2"/>
        <w:rPr>
          <w:rFonts w:cs="Arial"/>
        </w:rPr>
      </w:pPr>
      <w:bookmarkStart w:id="277" w:name="_Ref5792665"/>
      <w:bookmarkStart w:id="278" w:name="_Ref5792746"/>
      <w:bookmarkStart w:id="279" w:name="_Toc27552405"/>
      <w:r w:rsidRPr="00307BF2">
        <w:rPr>
          <w:rFonts w:cs="Arial"/>
        </w:rPr>
        <w:lastRenderedPageBreak/>
        <w:t>Medical Record Review</w:t>
      </w:r>
      <w:bookmarkEnd w:id="270"/>
      <w:bookmarkEnd w:id="271"/>
      <w:bookmarkEnd w:id="272"/>
      <w:bookmarkEnd w:id="276"/>
      <w:bookmarkEnd w:id="277"/>
      <w:bookmarkEnd w:id="278"/>
      <w:bookmarkEnd w:id="279"/>
    </w:p>
    <w:p w14:paraId="59F9020D"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During the influenza season any GBS cases identified through Medicare claims may be sent through the medical record review process (“abstraction”). This abstraction process entails detailed review of the medical charts for all beneficiaries who were diagnosed with GBS to determine whether they truly have GBS. Once the count of true GBS cases and non-cases are returned, a chart-confirmed end-of-season SCRI analysis is completed using only the true GBS cases.</w:t>
      </w:r>
    </w:p>
    <w:p w14:paraId="40D0A296" w14:textId="77777777" w:rsidR="00307BF2" w:rsidRPr="00307BF2" w:rsidRDefault="00307BF2" w:rsidP="00DF09F3">
      <w:pPr>
        <w:rPr>
          <w:rFonts w:ascii="Arial" w:hAnsi="Arial" w:cs="Arial"/>
          <w:sz w:val="20"/>
          <w:lang w:eastAsia="ja-JP"/>
        </w:rPr>
      </w:pPr>
      <w:r w:rsidRPr="00307BF2">
        <w:rPr>
          <w:rFonts w:ascii="Arial" w:hAnsi="Arial" w:cs="Arial"/>
          <w:sz w:val="20"/>
          <w:lang w:eastAsia="ja-JP"/>
        </w:rPr>
        <w:t>When conducted, the complete abstraction process entails (i) developing an abstraction tool that isolates the information from medical records needed to confirm a GBS diagnosis, (ii) testing the abstraction tool to ensure that it functions as intended, (iii) developing a user guide for abstractors, (iv) requesting records for claims-identified GBS cases, (v) abstracting records using the tool, (vi) calculating Brighton Scores using abstraction results, and (vii) resolving Brighton Score discrepancies. Steps (i), (ii), and (iii) have already been completed and do not need to be repeated for future iterations of abstraction. Moving forward, if the abstraction process is completed, there are four main steps:</w:t>
      </w:r>
    </w:p>
    <w:p w14:paraId="1EFA239E" w14:textId="77777777" w:rsidR="00307BF2" w:rsidRPr="00307BF2" w:rsidRDefault="00307BF2" w:rsidP="00307BF2">
      <w:pPr>
        <w:pStyle w:val="ListParagraph"/>
        <w:numPr>
          <w:ilvl w:val="0"/>
          <w:numId w:val="31"/>
        </w:numPr>
        <w:spacing w:after="160"/>
        <w:rPr>
          <w:rFonts w:ascii="Arial" w:hAnsi="Arial" w:cs="Arial"/>
          <w:sz w:val="20"/>
        </w:rPr>
      </w:pPr>
      <w:r w:rsidRPr="00307BF2">
        <w:rPr>
          <w:rFonts w:ascii="Arial" w:hAnsi="Arial" w:cs="Arial"/>
          <w:b/>
          <w:sz w:val="20"/>
        </w:rPr>
        <w:t>Requesting records</w:t>
      </w:r>
      <w:r w:rsidRPr="00307BF2">
        <w:rPr>
          <w:rFonts w:ascii="Arial" w:hAnsi="Arial" w:cs="Arial"/>
          <w:sz w:val="20"/>
        </w:rPr>
        <w:t>: After identifying the cases of interest (i.e., the beneficiaries with a GBS diagnosis claim), that list of beneficiaries is sent to a contractor, which then asks the associated medical facilities to share records corresponding to the hospitalization for GBS for each of the identified beneficiaries. It is noted if facilities do not respond to the contractor’s record request.</w:t>
      </w:r>
    </w:p>
    <w:p w14:paraId="7D35370A" w14:textId="77777777" w:rsidR="00307BF2" w:rsidRPr="00307BF2" w:rsidRDefault="00307BF2" w:rsidP="00DF09F3">
      <w:pPr>
        <w:pStyle w:val="ListParagraph"/>
        <w:rPr>
          <w:rFonts w:ascii="Arial" w:hAnsi="Arial" w:cs="Arial"/>
          <w:sz w:val="20"/>
        </w:rPr>
      </w:pPr>
    </w:p>
    <w:p w14:paraId="7D8D883E" w14:textId="77777777" w:rsidR="00307BF2" w:rsidRPr="00307BF2" w:rsidRDefault="00307BF2" w:rsidP="00307BF2">
      <w:pPr>
        <w:pStyle w:val="ListParagraph"/>
        <w:numPr>
          <w:ilvl w:val="0"/>
          <w:numId w:val="31"/>
        </w:numPr>
        <w:spacing w:after="160"/>
        <w:rPr>
          <w:rFonts w:ascii="Arial" w:hAnsi="Arial" w:cs="Arial"/>
          <w:sz w:val="20"/>
        </w:rPr>
      </w:pPr>
      <w:r w:rsidRPr="00307BF2">
        <w:rPr>
          <w:rFonts w:ascii="Arial" w:hAnsi="Arial" w:cs="Arial"/>
          <w:b/>
          <w:sz w:val="20"/>
        </w:rPr>
        <w:t>Abstracting records</w:t>
      </w:r>
      <w:r w:rsidRPr="00307BF2">
        <w:rPr>
          <w:rFonts w:ascii="Arial" w:hAnsi="Arial" w:cs="Arial"/>
          <w:sz w:val="20"/>
        </w:rPr>
        <w:t>: Upon receiving records, trained abstractors use the abstraction tool to complete a detailed review of the medical charts to determine whether the necessary clinical and diagnostic criteria required for a GBS diagnoses are met. Abstractors use the following Abstraction Manual:</w:t>
      </w:r>
    </w:p>
    <w:p w14:paraId="39B0BE6A" w14:textId="77777777" w:rsidR="00307BF2" w:rsidRPr="00307BF2" w:rsidRDefault="00307BF2" w:rsidP="00DF09F3">
      <w:pPr>
        <w:pStyle w:val="ListParagraph"/>
        <w:rPr>
          <w:rFonts w:ascii="Arial" w:hAnsi="Arial" w:cs="Arial"/>
          <w:b/>
          <w:sz w:val="20"/>
        </w:rPr>
      </w:pPr>
    </w:p>
    <w:p w14:paraId="4C85C724" w14:textId="77777777" w:rsidR="00307BF2" w:rsidRPr="00307BF2" w:rsidRDefault="00307BF2" w:rsidP="00307BF2">
      <w:pPr>
        <w:pStyle w:val="ListParagraph"/>
        <w:numPr>
          <w:ilvl w:val="0"/>
          <w:numId w:val="31"/>
        </w:numPr>
        <w:spacing w:after="160"/>
        <w:rPr>
          <w:rFonts w:ascii="Arial" w:hAnsi="Arial" w:cs="Arial"/>
          <w:sz w:val="20"/>
        </w:rPr>
      </w:pPr>
      <w:r w:rsidRPr="00307BF2">
        <w:rPr>
          <w:rFonts w:ascii="Arial" w:hAnsi="Arial" w:cs="Arial"/>
          <w:b/>
          <w:sz w:val="20"/>
        </w:rPr>
        <w:t>Calculating Brighton Scores</w:t>
      </w:r>
      <w:r w:rsidRPr="00307BF2">
        <w:rPr>
          <w:rFonts w:ascii="Arial" w:hAnsi="Arial" w:cs="Arial"/>
          <w:sz w:val="20"/>
        </w:rPr>
        <w:t>:</w:t>
      </w:r>
      <w:r w:rsidRPr="00307BF2">
        <w:rPr>
          <w:rFonts w:ascii="Arial" w:hAnsi="Arial" w:cs="Arial"/>
          <w:b/>
          <w:sz w:val="20"/>
        </w:rPr>
        <w:t xml:space="preserve"> </w:t>
      </w:r>
      <w:r w:rsidRPr="00307BF2">
        <w:rPr>
          <w:rFonts w:ascii="Arial" w:hAnsi="Arial" w:cs="Arial"/>
          <w:sz w:val="20"/>
        </w:rPr>
        <w:t>The Brighton Collaboration's case definitions for GBS and Fisher Syndrome are used;</w:t>
      </w:r>
      <w:hyperlink w:anchor="_ENREF_4" w:tooltip="Sejvar, 2011 #164" w:history="1">
        <w:r w:rsidRPr="00307BF2">
          <w:rPr>
            <w:rFonts w:ascii="Arial" w:hAnsi="Arial" w:cs="Arial"/>
            <w:sz w:val="20"/>
          </w:rPr>
          <w:fldChar w:fldCharType="begin"/>
        </w:r>
        <w:r w:rsidRPr="00307BF2">
          <w:rPr>
            <w:rFonts w:ascii="Arial" w:hAnsi="Arial" w:cs="Arial"/>
            <w:sz w:val="20"/>
          </w:rPr>
          <w:instrText xml:space="preserve"> ADDIN EN.CITE &lt;EndNote&gt;&lt;Cite&gt;&lt;Author&gt;Sejvar&lt;/Author&gt;&lt;Year&gt;2011&lt;/Year&gt;&lt;RecNum&gt;164&lt;/RecNum&gt;&lt;DisplayText&gt;&lt;style face="superscript"&gt;4&lt;/style&gt;&lt;/DisplayText&gt;&lt;record&gt;&lt;rec-number&gt;164&lt;/rec-number&gt;&lt;foreign-keys&gt;&lt;key app="EN" db-id="05dd5ratu2ze5seewrsvw2prrdpppa0xf50d"&gt;164&lt;/key&gt;&lt;/foreign-keys&gt;&lt;ref-type name="Journal Article"&gt;17&lt;/ref-type&gt;&lt;contributors&gt;&lt;authors&gt;&lt;author&gt;Sejvar, James J&lt;/author&gt;&lt;author&gt;Kohl, Katrin S&lt;/author&gt;&lt;author&gt;Gidudu, Jane&lt;/author&gt;&lt;author&gt;Amato, Anthony&lt;/author&gt;&lt;author&gt;Bakshi, Nandini&lt;/author&gt;&lt;author&gt;Baxter, Roger&lt;/author&gt;&lt;author&gt;Burwen, Dale R&lt;/author&gt;&lt;author&gt;Cornblath, David R&lt;/author&gt;&lt;author&gt;Cleerbout, Jan&lt;/author&gt;&lt;author&gt;Edwards, Kathryn M&lt;/author&gt;&lt;/authors&gt;&lt;/contributors&gt;&lt;titles&gt;&lt;title&gt;Guillain-Barré syndrome and Fisher syndrome: case definitions and guidelines for collection, analysis, and presentation of immunization safety data&lt;/title&gt;&lt;secondary-title&gt;Vaccine&lt;/secondary-title&gt;&lt;/titles&gt;&lt;pages&gt;599&lt;/pages&gt;&lt;volume&gt;29&lt;/volume&gt;&lt;number&gt;3&lt;/number&gt;&lt;dates&gt;&lt;year&gt;2011&lt;/year&gt;&lt;/dates&gt;&lt;isbn&gt;0264-410X&lt;/isbn&gt;&lt;urls&gt;&lt;/urls&gt;&lt;/record&gt;&lt;/Cite&gt;&lt;/EndNote&gt;</w:instrText>
        </w:r>
        <w:r w:rsidRPr="00307BF2">
          <w:rPr>
            <w:rFonts w:ascii="Arial" w:hAnsi="Arial" w:cs="Arial"/>
            <w:sz w:val="20"/>
          </w:rPr>
          <w:fldChar w:fldCharType="separate"/>
        </w:r>
        <w:r w:rsidRPr="00307BF2">
          <w:rPr>
            <w:rFonts w:ascii="Arial" w:hAnsi="Arial" w:cs="Arial"/>
            <w:noProof/>
            <w:sz w:val="20"/>
            <w:vertAlign w:val="superscript"/>
          </w:rPr>
          <w:t>4</w:t>
        </w:r>
        <w:r w:rsidRPr="00307BF2">
          <w:rPr>
            <w:rFonts w:ascii="Arial" w:hAnsi="Arial" w:cs="Arial"/>
            <w:sz w:val="20"/>
          </w:rPr>
          <w:fldChar w:fldCharType="end"/>
        </w:r>
      </w:hyperlink>
      <w:r w:rsidRPr="00307BF2">
        <w:rPr>
          <w:rFonts w:ascii="Arial" w:hAnsi="Arial" w:cs="Arial"/>
          <w:sz w:val="20"/>
        </w:rPr>
        <w:t xml:space="preserve"> classification criteria are detailed in Appendix </w:t>
      </w:r>
      <w:r w:rsidRPr="00307BF2">
        <w:rPr>
          <w:rFonts w:ascii="Arial" w:hAnsi="Arial" w:cs="Arial"/>
          <w:sz w:val="20"/>
        </w:rPr>
        <w:fldChar w:fldCharType="begin"/>
      </w:r>
      <w:r w:rsidRPr="00307BF2">
        <w:rPr>
          <w:rFonts w:ascii="Arial" w:hAnsi="Arial" w:cs="Arial"/>
          <w:sz w:val="20"/>
        </w:rPr>
        <w:instrText xml:space="preserve"> REF _Ref492545167 \r \h  \* MERGEFORMAT </w:instrText>
      </w:r>
      <w:r w:rsidRPr="00307BF2">
        <w:rPr>
          <w:rFonts w:ascii="Arial" w:hAnsi="Arial" w:cs="Arial"/>
          <w:sz w:val="20"/>
        </w:rPr>
      </w:r>
      <w:r w:rsidRPr="00307BF2">
        <w:rPr>
          <w:rFonts w:ascii="Arial" w:hAnsi="Arial" w:cs="Arial"/>
          <w:sz w:val="20"/>
        </w:rPr>
        <w:fldChar w:fldCharType="separate"/>
      </w:r>
      <w:r w:rsidRPr="00307BF2">
        <w:rPr>
          <w:rFonts w:ascii="Arial" w:hAnsi="Arial" w:cs="Arial"/>
          <w:sz w:val="20"/>
        </w:rPr>
        <w:t>G</w:t>
      </w:r>
      <w:r w:rsidRPr="00307BF2">
        <w:rPr>
          <w:rFonts w:ascii="Arial" w:hAnsi="Arial" w:cs="Arial"/>
          <w:sz w:val="20"/>
        </w:rPr>
        <w:fldChar w:fldCharType="end"/>
      </w:r>
      <w:r w:rsidRPr="00307BF2">
        <w:rPr>
          <w:rFonts w:ascii="Arial" w:hAnsi="Arial" w:cs="Arial"/>
          <w:sz w:val="20"/>
        </w:rPr>
        <w:t>, Table 5. Each returned record is categorized as either Brighton level 1, 2, or 3, not a case, or as having insufficient evidence to determine a definitive GBS of Fisher Syndrome case. Brighton level 1 cases meet all necessary clinical criteria and further have both cerebrospinal fluid (CSF) and electrophysiological test findings consistent with GBS; level 2 cases meet all necessary clinical criteria and have evidence of GBS from only one of these tests; level 3 cases only meet the clinical criteria. Records classified as Brighton Level 1, 2, or 3 are deemed as “chart-confirmed” GBS cases, while "insufficient evidence" and "not a case" records are labeled as non-cases. We use a tool housed by The Brighton Collaboration to calculate Brighton Score.</w:t>
      </w:r>
    </w:p>
    <w:p w14:paraId="433599BA" w14:textId="77777777" w:rsidR="00307BF2" w:rsidRPr="00307BF2" w:rsidRDefault="00307BF2" w:rsidP="00DF09F3">
      <w:pPr>
        <w:pStyle w:val="ListParagraph"/>
        <w:rPr>
          <w:rFonts w:ascii="Arial" w:hAnsi="Arial" w:cs="Arial"/>
          <w:sz w:val="20"/>
        </w:rPr>
      </w:pPr>
    </w:p>
    <w:p w14:paraId="7A5752C0" w14:textId="77777777" w:rsidR="00307BF2" w:rsidRPr="00307BF2" w:rsidRDefault="00307BF2" w:rsidP="00307BF2">
      <w:pPr>
        <w:pStyle w:val="ListParagraph"/>
        <w:numPr>
          <w:ilvl w:val="0"/>
          <w:numId w:val="31"/>
        </w:numPr>
        <w:spacing w:after="160"/>
        <w:rPr>
          <w:rFonts w:ascii="Arial" w:hAnsi="Arial" w:cs="Arial"/>
          <w:sz w:val="20"/>
        </w:rPr>
      </w:pPr>
      <w:r w:rsidRPr="00307BF2">
        <w:rPr>
          <w:rFonts w:ascii="Arial" w:hAnsi="Arial" w:cs="Arial"/>
          <w:b/>
          <w:sz w:val="20"/>
        </w:rPr>
        <w:t>Resolving Discrepancies:</w:t>
      </w:r>
      <w:r w:rsidRPr="00307BF2">
        <w:rPr>
          <w:rFonts w:ascii="Arial" w:hAnsi="Arial" w:cs="Arial"/>
          <w:sz w:val="20"/>
        </w:rPr>
        <w:t xml:space="preserve"> If there are multiple abstractors reviewing each record, and their conclusions differ (e.g., one abstractor indicates a medical record does show the presence of a condition and the other abstractor disagrees), then one additional person reviews the record to decide which abstractor is correct.</w:t>
      </w:r>
    </w:p>
    <w:p w14:paraId="030E9C52" w14:textId="77777777" w:rsidR="00307BF2" w:rsidRPr="00307BF2" w:rsidRDefault="00307BF2" w:rsidP="00DF09F3">
      <w:pPr>
        <w:spacing w:line="259" w:lineRule="auto"/>
        <w:rPr>
          <w:rFonts w:ascii="Arial" w:eastAsiaTheme="majorEastAsia" w:hAnsi="Arial" w:cs="Arial"/>
          <w:bCs/>
          <w:caps/>
          <w:color w:val="595959" w:themeColor="text1" w:themeTint="A6"/>
          <w:szCs w:val="22"/>
          <w:lang w:eastAsia="ja-JP"/>
        </w:rPr>
      </w:pPr>
    </w:p>
    <w:p w14:paraId="628F9FF9" w14:textId="77777777" w:rsidR="00307BF2" w:rsidRPr="00307BF2" w:rsidRDefault="00307BF2">
      <w:pPr>
        <w:spacing w:line="259" w:lineRule="auto"/>
        <w:rPr>
          <w:rFonts w:ascii="Arial" w:eastAsiaTheme="majorEastAsia" w:hAnsi="Arial" w:cs="Arial"/>
          <w:bCs/>
          <w:caps/>
          <w:color w:val="595959" w:themeColor="text1" w:themeTint="A6"/>
          <w:szCs w:val="22"/>
          <w:highlight w:val="lightGray"/>
          <w:lang w:eastAsia="ja-JP"/>
        </w:rPr>
      </w:pPr>
      <w:r w:rsidRPr="00307BF2">
        <w:rPr>
          <w:rFonts w:ascii="Arial" w:hAnsi="Arial" w:cs="Arial"/>
          <w:highlight w:val="lightGray"/>
        </w:rPr>
        <w:br w:type="page"/>
      </w:r>
    </w:p>
    <w:p w14:paraId="3AF8F76A" w14:textId="77777777" w:rsidR="00307BF2" w:rsidRPr="00307BF2" w:rsidRDefault="00307BF2" w:rsidP="00DF09F3">
      <w:pPr>
        <w:pStyle w:val="Style2"/>
        <w:rPr>
          <w:rFonts w:cs="Arial"/>
        </w:rPr>
      </w:pPr>
      <w:bookmarkStart w:id="280" w:name="_Ref492545167"/>
      <w:bookmarkStart w:id="281" w:name="_Toc495998401"/>
      <w:bookmarkStart w:id="282" w:name="_Toc27552406"/>
      <w:bookmarkEnd w:id="254"/>
      <w:bookmarkEnd w:id="255"/>
      <w:bookmarkEnd w:id="273"/>
      <w:r w:rsidRPr="00307BF2">
        <w:rPr>
          <w:rFonts w:cs="Arial"/>
        </w:rPr>
        <w:lastRenderedPageBreak/>
        <w:t>Clinical Case Definitions for GBS and Fisher Syndrome</w:t>
      </w:r>
      <w:bookmarkEnd w:id="280"/>
      <w:bookmarkEnd w:id="281"/>
      <w:bookmarkEnd w:id="282"/>
    </w:p>
    <w:p w14:paraId="7C3873D2" w14:textId="77777777" w:rsidR="00307BF2" w:rsidRPr="00307BF2" w:rsidRDefault="00307BF2" w:rsidP="00DF09F3">
      <w:pPr>
        <w:pStyle w:val="TableLabel"/>
        <w:rPr>
          <w:rFonts w:ascii="Arial" w:hAnsi="Arial" w:cs="Arial"/>
          <w:sz w:val="20"/>
          <w:szCs w:val="20"/>
          <w:lang w:eastAsia="ja-JP"/>
        </w:rPr>
      </w:pPr>
      <w:r w:rsidRPr="00307BF2">
        <w:rPr>
          <w:rFonts w:ascii="Arial" w:hAnsi="Arial" w:cs="Arial"/>
          <w:sz w:val="20"/>
          <w:szCs w:val="20"/>
          <w:lang w:eastAsia="ja-JP"/>
        </w:rPr>
        <w:t>Table G-1. Clinical case detailing the definitions used to classify medically reviewed cases of claims-identified GBS cases among the U.S. Medicare Population.</w:t>
      </w:r>
      <w:hyperlink w:anchor="_ENREF_4" w:tooltip="Sejvar, 2011 #164" w:history="1">
        <w:r w:rsidRPr="00307BF2">
          <w:rPr>
            <w:rFonts w:ascii="Arial" w:hAnsi="Arial" w:cs="Arial"/>
            <w:sz w:val="20"/>
            <w:szCs w:val="20"/>
            <w:lang w:eastAsia="ja-JP"/>
          </w:rPr>
          <w:fldChar w:fldCharType="begin"/>
        </w:r>
        <w:r w:rsidRPr="00307BF2">
          <w:rPr>
            <w:rFonts w:ascii="Arial" w:hAnsi="Arial" w:cs="Arial"/>
            <w:sz w:val="20"/>
            <w:szCs w:val="20"/>
            <w:lang w:eastAsia="ja-JP"/>
          </w:rPr>
          <w:instrText xml:space="preserve"> ADDIN EN.CITE &lt;EndNote&gt;&lt;Cite&gt;&lt;Author&gt;Sejvar&lt;/Author&gt;&lt;Year&gt;2011&lt;/Year&gt;&lt;RecNum&gt;164&lt;/RecNum&gt;&lt;DisplayText&gt;&lt;style face="superscript"&gt;4&lt;/style&gt;&lt;/DisplayText&gt;&lt;record&gt;&lt;rec-number&gt;164&lt;/rec-number&gt;&lt;foreign-keys&gt;&lt;key app="EN" db-id="05dd5ratu2ze5seewrsvw2prrdpppa0xf50d"&gt;164&lt;/key&gt;&lt;/foreign-keys&gt;&lt;ref-type name="Journal Article"&gt;17&lt;/ref-type&gt;&lt;contributors&gt;&lt;authors&gt;&lt;author&gt;Sejvar, James J&lt;/author&gt;&lt;author&gt;Kohl, Katrin S&lt;/author&gt;&lt;author&gt;Gidudu, Jane&lt;/author&gt;&lt;author&gt;Amato, Anthony&lt;/author&gt;&lt;author&gt;Bakshi, Nandini&lt;/author&gt;&lt;author&gt;Baxter, Roger&lt;/author&gt;&lt;author&gt;Burwen, Dale R&lt;/author&gt;&lt;author&gt;Cornblath, David R&lt;/author&gt;&lt;author&gt;Cleerbout, Jan&lt;/author&gt;&lt;author&gt;Edwards, Kathryn M&lt;/author&gt;&lt;/authors&gt;&lt;/contributors&gt;&lt;titles&gt;&lt;title&gt;Guillain-Barré syndrome and Fisher syndrome: case definitions and guidelines for collection, analysis, and presentation of immunization safety data&lt;/title&gt;&lt;secondary-title&gt;Vaccine&lt;/secondary-title&gt;&lt;/titles&gt;&lt;pages&gt;599&lt;/pages&gt;&lt;volume&gt;29&lt;/volume&gt;&lt;number&gt;3&lt;/number&gt;&lt;dates&gt;&lt;year&gt;2011&lt;/year&gt;&lt;/dates&gt;&lt;isbn&gt;0264-410X&lt;/isbn&gt;&lt;urls&gt;&lt;/urls&gt;&lt;/record&gt;&lt;/Cite&gt;&lt;Cite&gt;&lt;Author&gt;Sejvar&lt;/Author&gt;&lt;Year&gt;2011&lt;/Year&gt;&lt;RecNum&gt;164&lt;/RecNum&gt;&lt;record&gt;&lt;rec-number&gt;164&lt;/rec-number&gt;&lt;foreign-keys&gt;&lt;key app="EN" db-id="05dd5ratu2ze5seewrsvw2prrdpppa0xf50d"&gt;164&lt;/key&gt;&lt;/foreign-keys&gt;&lt;ref-type name="Journal Article"&gt;17&lt;/ref-type&gt;&lt;contributors&gt;&lt;authors&gt;&lt;author&gt;Sejvar, James J&lt;/author&gt;&lt;author&gt;Kohl, Katrin S&lt;/author&gt;&lt;author&gt;Gidudu, Jane&lt;/author&gt;&lt;author&gt;Amato, Anthony&lt;/author&gt;&lt;author&gt;Bakshi, Nandini&lt;/author&gt;&lt;author&gt;Baxter, Roger&lt;/author&gt;&lt;author&gt;Burwen, Dale R&lt;/author&gt;&lt;author&gt;Cornblath, David R&lt;/author&gt;&lt;author&gt;Cleerbout, Jan&lt;/author&gt;&lt;author&gt;Edwards, Kathryn M&lt;/author&gt;&lt;/authors&gt;&lt;/contributors&gt;&lt;titles&gt;&lt;title&gt;Guillain-Barré syndrome and Fisher syndrome: case definitions and guidelines for collection, analysis, and presentation of immunization safety data&lt;/title&gt;&lt;secondary-title&gt;Vaccine&lt;/secondary-title&gt;&lt;/titles&gt;&lt;pages&gt;599&lt;/pages&gt;&lt;volume&gt;29&lt;/volume&gt;&lt;number&gt;3&lt;/number&gt;&lt;dates&gt;&lt;year&gt;2011&lt;/year&gt;&lt;/dates&gt;&lt;isbn&gt;0264-410X&lt;/isbn&gt;&lt;urls&gt;&lt;/urls&gt;&lt;/record&gt;&lt;/Cite&gt;&lt;/EndNote&gt;</w:instrText>
        </w:r>
        <w:r w:rsidRPr="00307BF2">
          <w:rPr>
            <w:rFonts w:ascii="Arial" w:hAnsi="Arial" w:cs="Arial"/>
            <w:sz w:val="20"/>
            <w:szCs w:val="20"/>
            <w:lang w:eastAsia="ja-JP"/>
          </w:rPr>
          <w:fldChar w:fldCharType="separate"/>
        </w:r>
        <w:r w:rsidRPr="00307BF2">
          <w:rPr>
            <w:rFonts w:ascii="Arial" w:hAnsi="Arial" w:cs="Arial"/>
            <w:noProof/>
            <w:sz w:val="20"/>
            <w:szCs w:val="20"/>
            <w:vertAlign w:val="superscript"/>
            <w:lang w:eastAsia="ja-JP"/>
          </w:rPr>
          <w:t>4</w:t>
        </w:r>
        <w:r w:rsidRPr="00307BF2">
          <w:rPr>
            <w:rFonts w:ascii="Arial" w:hAnsi="Arial" w:cs="Arial"/>
            <w:sz w:val="20"/>
            <w:szCs w:val="20"/>
            <w:lang w:eastAsia="ja-JP"/>
          </w:rPr>
          <w:fldChar w:fldCharType="end"/>
        </w:r>
      </w:hyperlink>
    </w:p>
    <w:tbl>
      <w:tblPr>
        <w:tblW w:w="9800" w:type="dxa"/>
        <w:tblLook w:val="04A0" w:firstRow="1" w:lastRow="0" w:firstColumn="1" w:lastColumn="0" w:noHBand="0" w:noVBand="1"/>
      </w:tblPr>
      <w:tblGrid>
        <w:gridCol w:w="1320"/>
        <w:gridCol w:w="1760"/>
        <w:gridCol w:w="2240"/>
        <w:gridCol w:w="2240"/>
        <w:gridCol w:w="2240"/>
      </w:tblGrid>
      <w:tr w:rsidR="00307BF2" w:rsidRPr="00AD7BF0" w14:paraId="095D900D" w14:textId="77777777" w:rsidTr="00307BF2">
        <w:trPr>
          <w:trHeight w:val="360"/>
        </w:trPr>
        <w:tc>
          <w:tcPr>
            <w:tcW w:w="1320" w:type="dxa"/>
            <w:tcBorders>
              <w:top w:val="single" w:sz="8" w:space="0" w:color="auto"/>
              <w:left w:val="nil"/>
              <w:bottom w:val="single" w:sz="4" w:space="0" w:color="auto"/>
              <w:right w:val="nil"/>
            </w:tcBorders>
            <w:shd w:val="clear" w:color="auto" w:fill="auto"/>
            <w:vAlign w:val="center"/>
            <w:hideMark/>
          </w:tcPr>
          <w:p w14:paraId="1CC04916" w14:textId="77777777" w:rsidR="00307BF2" w:rsidRPr="00780D63" w:rsidRDefault="00307BF2" w:rsidP="00DF09F3">
            <w:pPr>
              <w:spacing w:after="0" w:line="240" w:lineRule="auto"/>
              <w:jc w:val="center"/>
              <w:rPr>
                <w:rFonts w:ascii="Arial" w:eastAsia="Times New Roman" w:hAnsi="Arial" w:cs="Arial"/>
                <w:b/>
                <w:bCs/>
                <w:color w:val="000000"/>
                <w:sz w:val="14"/>
                <w:szCs w:val="14"/>
              </w:rPr>
            </w:pPr>
            <w:r w:rsidRPr="00780D63">
              <w:rPr>
                <w:rFonts w:ascii="Arial" w:eastAsia="Times New Roman" w:hAnsi="Arial" w:cs="Arial"/>
                <w:b/>
                <w:bCs/>
                <w:color w:val="000000"/>
                <w:sz w:val="14"/>
                <w:szCs w:val="14"/>
              </w:rPr>
              <w:t>Syndrome </w:t>
            </w:r>
          </w:p>
        </w:tc>
        <w:tc>
          <w:tcPr>
            <w:tcW w:w="1760" w:type="dxa"/>
            <w:tcBorders>
              <w:top w:val="single" w:sz="8" w:space="0" w:color="auto"/>
              <w:left w:val="nil"/>
              <w:bottom w:val="single" w:sz="4" w:space="0" w:color="auto"/>
              <w:right w:val="nil"/>
            </w:tcBorders>
            <w:shd w:val="clear" w:color="auto" w:fill="auto"/>
            <w:vAlign w:val="center"/>
            <w:hideMark/>
          </w:tcPr>
          <w:p w14:paraId="17C085F8" w14:textId="77777777" w:rsidR="00307BF2" w:rsidRPr="00D15B64" w:rsidRDefault="00307BF2" w:rsidP="00DF09F3">
            <w:pPr>
              <w:spacing w:after="0" w:line="240" w:lineRule="auto"/>
              <w:jc w:val="center"/>
              <w:rPr>
                <w:rFonts w:ascii="Arial" w:eastAsia="Times New Roman" w:hAnsi="Arial" w:cs="Arial"/>
                <w:b/>
                <w:bCs/>
                <w:color w:val="000000"/>
                <w:sz w:val="14"/>
                <w:szCs w:val="14"/>
              </w:rPr>
            </w:pPr>
            <w:r w:rsidRPr="00D15B64">
              <w:rPr>
                <w:rFonts w:ascii="Arial" w:eastAsia="Times New Roman" w:hAnsi="Arial" w:cs="Arial"/>
                <w:b/>
                <w:bCs/>
                <w:color w:val="000000"/>
                <w:sz w:val="14"/>
                <w:szCs w:val="14"/>
              </w:rPr>
              <w:t xml:space="preserve">Diagnostic </w:t>
            </w:r>
            <w:r w:rsidRPr="00D15B64">
              <w:rPr>
                <w:rFonts w:ascii="Arial" w:eastAsia="Times New Roman" w:hAnsi="Arial" w:cs="Arial"/>
                <w:b/>
                <w:bCs/>
                <w:color w:val="000000"/>
                <w:sz w:val="14"/>
                <w:szCs w:val="14"/>
              </w:rPr>
              <w:br/>
              <w:t>Criterion</w:t>
            </w:r>
          </w:p>
        </w:tc>
        <w:tc>
          <w:tcPr>
            <w:tcW w:w="2240" w:type="dxa"/>
            <w:tcBorders>
              <w:top w:val="single" w:sz="8" w:space="0" w:color="auto"/>
              <w:left w:val="nil"/>
              <w:bottom w:val="single" w:sz="4" w:space="0" w:color="auto"/>
              <w:right w:val="nil"/>
            </w:tcBorders>
            <w:shd w:val="clear" w:color="auto" w:fill="auto"/>
            <w:vAlign w:val="center"/>
            <w:hideMark/>
          </w:tcPr>
          <w:p w14:paraId="4FE03EAE" w14:textId="77777777" w:rsidR="00307BF2" w:rsidRPr="00AD7BF0" w:rsidRDefault="00307BF2" w:rsidP="00DF09F3">
            <w:pPr>
              <w:spacing w:after="0" w:line="240" w:lineRule="auto"/>
              <w:jc w:val="center"/>
              <w:rPr>
                <w:rFonts w:ascii="Arial" w:eastAsia="Times New Roman" w:hAnsi="Arial" w:cs="Arial"/>
                <w:b/>
                <w:bCs/>
                <w:color w:val="000000"/>
                <w:sz w:val="14"/>
                <w:szCs w:val="14"/>
              </w:rPr>
            </w:pPr>
            <w:r w:rsidRPr="00AD7BF0">
              <w:rPr>
                <w:rFonts w:ascii="Arial" w:eastAsia="Times New Roman" w:hAnsi="Arial" w:cs="Arial"/>
                <w:b/>
                <w:bCs/>
                <w:color w:val="000000"/>
                <w:sz w:val="14"/>
                <w:szCs w:val="14"/>
              </w:rPr>
              <w:t>Brighton Level 1 Diagnostic Certainty </w:t>
            </w:r>
          </w:p>
        </w:tc>
        <w:tc>
          <w:tcPr>
            <w:tcW w:w="2240" w:type="dxa"/>
            <w:tcBorders>
              <w:top w:val="single" w:sz="8" w:space="0" w:color="auto"/>
              <w:left w:val="nil"/>
              <w:bottom w:val="single" w:sz="4" w:space="0" w:color="auto"/>
              <w:right w:val="nil"/>
            </w:tcBorders>
            <w:shd w:val="clear" w:color="auto" w:fill="auto"/>
            <w:vAlign w:val="center"/>
            <w:hideMark/>
          </w:tcPr>
          <w:p w14:paraId="68D16CE7" w14:textId="77777777" w:rsidR="00307BF2" w:rsidRPr="00AD7BF0" w:rsidRDefault="00307BF2" w:rsidP="00DF09F3">
            <w:pPr>
              <w:spacing w:after="0" w:line="240" w:lineRule="auto"/>
              <w:jc w:val="center"/>
              <w:rPr>
                <w:rFonts w:ascii="Arial" w:eastAsia="Times New Roman" w:hAnsi="Arial" w:cs="Arial"/>
                <w:b/>
                <w:bCs/>
                <w:color w:val="000000"/>
                <w:sz w:val="14"/>
                <w:szCs w:val="14"/>
              </w:rPr>
            </w:pPr>
            <w:r w:rsidRPr="00AD7BF0">
              <w:rPr>
                <w:rFonts w:ascii="Arial" w:eastAsia="Times New Roman" w:hAnsi="Arial" w:cs="Arial"/>
                <w:b/>
                <w:bCs/>
                <w:color w:val="000000"/>
                <w:sz w:val="14"/>
                <w:szCs w:val="14"/>
              </w:rPr>
              <w:t>Brighton Level 2 Diagnostic Certainty </w:t>
            </w:r>
          </w:p>
        </w:tc>
        <w:tc>
          <w:tcPr>
            <w:tcW w:w="2240" w:type="dxa"/>
            <w:tcBorders>
              <w:top w:val="single" w:sz="8" w:space="0" w:color="auto"/>
              <w:left w:val="nil"/>
              <w:bottom w:val="single" w:sz="4" w:space="0" w:color="auto"/>
              <w:right w:val="nil"/>
            </w:tcBorders>
            <w:shd w:val="clear" w:color="auto" w:fill="auto"/>
            <w:vAlign w:val="center"/>
            <w:hideMark/>
          </w:tcPr>
          <w:p w14:paraId="454BD600" w14:textId="77777777" w:rsidR="00307BF2" w:rsidRPr="00AD7BF0" w:rsidRDefault="00307BF2" w:rsidP="00DF09F3">
            <w:pPr>
              <w:spacing w:after="0" w:line="240" w:lineRule="auto"/>
              <w:jc w:val="center"/>
              <w:rPr>
                <w:rFonts w:ascii="Arial" w:eastAsia="Times New Roman" w:hAnsi="Arial" w:cs="Arial"/>
                <w:b/>
                <w:bCs/>
                <w:color w:val="000000"/>
                <w:sz w:val="14"/>
                <w:szCs w:val="14"/>
              </w:rPr>
            </w:pPr>
            <w:r w:rsidRPr="00AD7BF0">
              <w:rPr>
                <w:rFonts w:ascii="Arial" w:eastAsia="Times New Roman" w:hAnsi="Arial" w:cs="Arial"/>
                <w:b/>
                <w:bCs/>
                <w:color w:val="000000"/>
                <w:sz w:val="14"/>
                <w:szCs w:val="14"/>
              </w:rPr>
              <w:t>Brighton Level 3 Diagnostic Certainty </w:t>
            </w:r>
          </w:p>
        </w:tc>
      </w:tr>
      <w:tr w:rsidR="00307BF2" w:rsidRPr="00AD7BF0" w14:paraId="579A7C2D" w14:textId="77777777" w:rsidTr="00307BF2">
        <w:trPr>
          <w:trHeight w:val="360"/>
        </w:trPr>
        <w:tc>
          <w:tcPr>
            <w:tcW w:w="1320" w:type="dxa"/>
            <w:tcBorders>
              <w:top w:val="nil"/>
              <w:left w:val="nil"/>
              <w:bottom w:val="nil"/>
              <w:right w:val="nil"/>
            </w:tcBorders>
            <w:shd w:val="clear" w:color="auto" w:fill="auto"/>
            <w:vAlign w:val="bottom"/>
            <w:hideMark/>
          </w:tcPr>
          <w:p w14:paraId="656BF23A"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Guillain-Barré Syndrome </w:t>
            </w:r>
          </w:p>
        </w:tc>
        <w:tc>
          <w:tcPr>
            <w:tcW w:w="1760" w:type="dxa"/>
            <w:tcBorders>
              <w:top w:val="nil"/>
              <w:left w:val="nil"/>
              <w:bottom w:val="nil"/>
              <w:right w:val="nil"/>
            </w:tcBorders>
            <w:shd w:val="clear" w:color="auto" w:fill="auto"/>
            <w:hideMark/>
          </w:tcPr>
          <w:p w14:paraId="79387B0D"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2240" w:type="dxa"/>
            <w:tcBorders>
              <w:top w:val="nil"/>
              <w:left w:val="nil"/>
              <w:bottom w:val="nil"/>
              <w:right w:val="nil"/>
            </w:tcBorders>
            <w:shd w:val="clear" w:color="auto" w:fill="auto"/>
            <w:hideMark/>
          </w:tcPr>
          <w:p w14:paraId="06D595B7"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2240" w:type="dxa"/>
            <w:tcBorders>
              <w:top w:val="nil"/>
              <w:left w:val="nil"/>
              <w:bottom w:val="nil"/>
              <w:right w:val="nil"/>
            </w:tcBorders>
            <w:shd w:val="clear" w:color="auto" w:fill="auto"/>
            <w:hideMark/>
          </w:tcPr>
          <w:p w14:paraId="4ADD47D9"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2240" w:type="dxa"/>
            <w:tcBorders>
              <w:top w:val="nil"/>
              <w:left w:val="nil"/>
              <w:bottom w:val="nil"/>
              <w:right w:val="nil"/>
            </w:tcBorders>
            <w:shd w:val="clear" w:color="auto" w:fill="auto"/>
            <w:hideMark/>
          </w:tcPr>
          <w:p w14:paraId="261A3CC8" w14:textId="77777777" w:rsidR="00307BF2" w:rsidRPr="00AD7BF0" w:rsidRDefault="00307BF2" w:rsidP="00307BF2">
            <w:pPr>
              <w:spacing w:after="0" w:line="240" w:lineRule="auto"/>
              <w:jc w:val="left"/>
              <w:rPr>
                <w:rFonts w:ascii="Times New Roman" w:eastAsia="Times New Roman" w:hAnsi="Times New Roman" w:cs="Times New Roman"/>
              </w:rPr>
            </w:pPr>
          </w:p>
        </w:tc>
      </w:tr>
      <w:tr w:rsidR="00307BF2" w:rsidRPr="00AD7BF0" w14:paraId="338EEBE8" w14:textId="77777777" w:rsidTr="00307BF2">
        <w:trPr>
          <w:trHeight w:val="480"/>
        </w:trPr>
        <w:tc>
          <w:tcPr>
            <w:tcW w:w="1320" w:type="dxa"/>
            <w:tcBorders>
              <w:top w:val="nil"/>
              <w:left w:val="nil"/>
              <w:bottom w:val="nil"/>
              <w:right w:val="nil"/>
            </w:tcBorders>
            <w:shd w:val="clear" w:color="auto" w:fill="auto"/>
            <w:vAlign w:val="bottom"/>
            <w:hideMark/>
          </w:tcPr>
          <w:p w14:paraId="5C9ABB0A"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1760" w:type="dxa"/>
            <w:tcBorders>
              <w:top w:val="nil"/>
              <w:left w:val="nil"/>
              <w:bottom w:val="nil"/>
              <w:right w:val="nil"/>
            </w:tcBorders>
            <w:shd w:val="clear" w:color="auto" w:fill="auto"/>
            <w:hideMark/>
          </w:tcPr>
          <w:p w14:paraId="37064FAA"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Flaccidity </w:t>
            </w:r>
          </w:p>
        </w:tc>
        <w:tc>
          <w:tcPr>
            <w:tcW w:w="2240" w:type="dxa"/>
            <w:tcBorders>
              <w:top w:val="nil"/>
              <w:left w:val="nil"/>
              <w:bottom w:val="nil"/>
              <w:right w:val="nil"/>
            </w:tcBorders>
            <w:shd w:val="clear" w:color="auto" w:fill="auto"/>
            <w:hideMark/>
          </w:tcPr>
          <w:p w14:paraId="082B0F38"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Bilateral and flaccid paresis of the limbs </w:t>
            </w:r>
          </w:p>
        </w:tc>
        <w:tc>
          <w:tcPr>
            <w:tcW w:w="2240" w:type="dxa"/>
            <w:tcBorders>
              <w:top w:val="nil"/>
              <w:left w:val="nil"/>
              <w:bottom w:val="nil"/>
              <w:right w:val="nil"/>
            </w:tcBorders>
            <w:shd w:val="clear" w:color="auto" w:fill="auto"/>
            <w:hideMark/>
          </w:tcPr>
          <w:p w14:paraId="76F37E61"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Bilateral and flaccid paresis of the limbs </w:t>
            </w:r>
          </w:p>
        </w:tc>
        <w:tc>
          <w:tcPr>
            <w:tcW w:w="2240" w:type="dxa"/>
            <w:tcBorders>
              <w:top w:val="nil"/>
              <w:left w:val="nil"/>
              <w:bottom w:val="nil"/>
              <w:right w:val="nil"/>
            </w:tcBorders>
            <w:shd w:val="clear" w:color="auto" w:fill="auto"/>
            <w:hideMark/>
          </w:tcPr>
          <w:p w14:paraId="7644416D"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Bilateral and flaccid paresis of the limbs </w:t>
            </w:r>
          </w:p>
        </w:tc>
      </w:tr>
      <w:tr w:rsidR="00307BF2" w:rsidRPr="00AD7BF0" w14:paraId="678182F6" w14:textId="77777777" w:rsidTr="00307BF2">
        <w:trPr>
          <w:trHeight w:val="567"/>
        </w:trPr>
        <w:tc>
          <w:tcPr>
            <w:tcW w:w="1320" w:type="dxa"/>
            <w:tcBorders>
              <w:top w:val="nil"/>
              <w:left w:val="nil"/>
              <w:bottom w:val="nil"/>
              <w:right w:val="nil"/>
            </w:tcBorders>
            <w:shd w:val="clear" w:color="auto" w:fill="auto"/>
            <w:vAlign w:val="bottom"/>
            <w:hideMark/>
          </w:tcPr>
          <w:p w14:paraId="0CFD001F"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60FA5AC2"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Reflexes </w:t>
            </w:r>
          </w:p>
        </w:tc>
        <w:tc>
          <w:tcPr>
            <w:tcW w:w="2240" w:type="dxa"/>
            <w:tcBorders>
              <w:top w:val="nil"/>
              <w:left w:val="nil"/>
              <w:bottom w:val="nil"/>
              <w:right w:val="nil"/>
            </w:tcBorders>
            <w:shd w:val="clear" w:color="auto" w:fill="auto"/>
            <w:hideMark/>
          </w:tcPr>
          <w:p w14:paraId="7F78B8D6"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Decreased or absent deep tendon reflexes in affected limbs </w:t>
            </w:r>
          </w:p>
        </w:tc>
        <w:tc>
          <w:tcPr>
            <w:tcW w:w="2240" w:type="dxa"/>
            <w:tcBorders>
              <w:top w:val="nil"/>
              <w:left w:val="nil"/>
              <w:bottom w:val="nil"/>
              <w:right w:val="nil"/>
            </w:tcBorders>
            <w:shd w:val="clear" w:color="auto" w:fill="auto"/>
            <w:hideMark/>
          </w:tcPr>
          <w:p w14:paraId="5557ED51"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Decreased or absent deep tendon reflexes in affected limbs </w:t>
            </w:r>
          </w:p>
        </w:tc>
        <w:tc>
          <w:tcPr>
            <w:tcW w:w="2240" w:type="dxa"/>
            <w:tcBorders>
              <w:top w:val="nil"/>
              <w:left w:val="nil"/>
              <w:bottom w:val="nil"/>
              <w:right w:val="nil"/>
            </w:tcBorders>
            <w:shd w:val="clear" w:color="auto" w:fill="auto"/>
            <w:hideMark/>
          </w:tcPr>
          <w:p w14:paraId="293814C5"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Decreased or absent deep tendon reflexes in affected limbs </w:t>
            </w:r>
          </w:p>
        </w:tc>
      </w:tr>
      <w:tr w:rsidR="00307BF2" w:rsidRPr="00AD7BF0" w14:paraId="332F7A99" w14:textId="77777777" w:rsidTr="00307BF2">
        <w:trPr>
          <w:trHeight w:val="1080"/>
        </w:trPr>
        <w:tc>
          <w:tcPr>
            <w:tcW w:w="1320" w:type="dxa"/>
            <w:tcBorders>
              <w:top w:val="nil"/>
              <w:left w:val="nil"/>
              <w:bottom w:val="nil"/>
              <w:right w:val="nil"/>
            </w:tcBorders>
            <w:shd w:val="clear" w:color="auto" w:fill="auto"/>
            <w:vAlign w:val="bottom"/>
            <w:hideMark/>
          </w:tcPr>
          <w:p w14:paraId="6E89F673"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3DC086E0"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w:t>
            </w:r>
          </w:p>
        </w:tc>
        <w:tc>
          <w:tcPr>
            <w:tcW w:w="2240" w:type="dxa"/>
            <w:tcBorders>
              <w:top w:val="nil"/>
              <w:left w:val="nil"/>
              <w:bottom w:val="nil"/>
              <w:right w:val="nil"/>
            </w:tcBorders>
            <w:shd w:val="clear" w:color="auto" w:fill="auto"/>
            <w:hideMark/>
          </w:tcPr>
          <w:p w14:paraId="1E0304D6"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pattern and interval between onset and nadir of weakness between 12 hours and 28 days and subsequent clinical plateau</w:t>
            </w:r>
          </w:p>
        </w:tc>
        <w:tc>
          <w:tcPr>
            <w:tcW w:w="2240" w:type="dxa"/>
            <w:tcBorders>
              <w:top w:val="nil"/>
              <w:left w:val="nil"/>
              <w:bottom w:val="nil"/>
              <w:right w:val="nil"/>
            </w:tcBorders>
            <w:shd w:val="clear" w:color="auto" w:fill="auto"/>
            <w:hideMark/>
          </w:tcPr>
          <w:p w14:paraId="74DD47D3"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pattern and interval between onset and nadir of weakness between 12 hours and 28 days and subsequent clinical plateau</w:t>
            </w:r>
          </w:p>
        </w:tc>
        <w:tc>
          <w:tcPr>
            <w:tcW w:w="2240" w:type="dxa"/>
            <w:tcBorders>
              <w:top w:val="nil"/>
              <w:left w:val="nil"/>
              <w:bottom w:val="nil"/>
              <w:right w:val="nil"/>
            </w:tcBorders>
            <w:shd w:val="clear" w:color="auto" w:fill="auto"/>
            <w:hideMark/>
          </w:tcPr>
          <w:p w14:paraId="681971CC"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pattern and interval between onset and nadir of weakness between 12 hours and 28 days and subsequent clinical plateau </w:t>
            </w:r>
          </w:p>
        </w:tc>
      </w:tr>
      <w:tr w:rsidR="00307BF2" w:rsidRPr="00AD7BF0" w14:paraId="4BC2CB60" w14:textId="77777777" w:rsidTr="00307BF2">
        <w:trPr>
          <w:trHeight w:val="1380"/>
        </w:trPr>
        <w:tc>
          <w:tcPr>
            <w:tcW w:w="1320" w:type="dxa"/>
            <w:tcBorders>
              <w:top w:val="nil"/>
              <w:left w:val="nil"/>
              <w:bottom w:val="nil"/>
              <w:right w:val="nil"/>
            </w:tcBorders>
            <w:shd w:val="clear" w:color="auto" w:fill="auto"/>
            <w:vAlign w:val="bottom"/>
            <w:hideMark/>
          </w:tcPr>
          <w:p w14:paraId="3F7F111B"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08C00444"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Diagnostic studies </w:t>
            </w:r>
          </w:p>
        </w:tc>
        <w:tc>
          <w:tcPr>
            <w:tcW w:w="2240" w:type="dxa"/>
            <w:tcBorders>
              <w:top w:val="nil"/>
              <w:left w:val="nil"/>
              <w:bottom w:val="nil"/>
              <w:right w:val="nil"/>
            </w:tcBorders>
            <w:shd w:val="clear" w:color="auto" w:fill="auto"/>
            <w:hideMark/>
          </w:tcPr>
          <w:p w14:paraId="497054CF"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Cytoalbuminologic dissociation (i.e., elevation of CSF protein level above the laboratory normal value and CSF total white blood cell count &lt;50 cells/mm3) </w:t>
            </w:r>
          </w:p>
        </w:tc>
        <w:tc>
          <w:tcPr>
            <w:tcW w:w="2240" w:type="dxa"/>
            <w:tcBorders>
              <w:top w:val="nil"/>
              <w:left w:val="nil"/>
              <w:bottom w:val="nil"/>
              <w:right w:val="nil"/>
            </w:tcBorders>
            <w:shd w:val="clear" w:color="auto" w:fill="auto"/>
            <w:hideMark/>
          </w:tcPr>
          <w:p w14:paraId="75725433"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CSF total white blood cell count &lt;50 cells/mm3 (with or without CSF protein level above the laboratory normal value) or if CSF not collected or results not available, electrophysiological studies consistent with GBS </w:t>
            </w:r>
          </w:p>
        </w:tc>
        <w:tc>
          <w:tcPr>
            <w:tcW w:w="2240" w:type="dxa"/>
            <w:tcBorders>
              <w:top w:val="nil"/>
              <w:left w:val="nil"/>
              <w:bottom w:val="nil"/>
              <w:right w:val="nil"/>
            </w:tcBorders>
            <w:shd w:val="clear" w:color="auto" w:fill="auto"/>
            <w:hideMark/>
          </w:tcPr>
          <w:p w14:paraId="3E1521E9" w14:textId="77777777" w:rsidR="00307BF2" w:rsidRPr="00AD7BF0" w:rsidRDefault="00307BF2" w:rsidP="00307BF2">
            <w:pPr>
              <w:spacing w:after="0" w:line="240" w:lineRule="auto"/>
              <w:jc w:val="left"/>
              <w:rPr>
                <w:rFonts w:ascii="Arial" w:eastAsia="Times New Roman" w:hAnsi="Arial" w:cs="Arial"/>
                <w:color w:val="000000"/>
                <w:sz w:val="14"/>
                <w:szCs w:val="14"/>
              </w:rPr>
            </w:pPr>
          </w:p>
        </w:tc>
      </w:tr>
      <w:tr w:rsidR="00307BF2" w:rsidRPr="00AD7BF0" w14:paraId="1B2EA19E" w14:textId="77777777" w:rsidTr="00307BF2">
        <w:trPr>
          <w:trHeight w:val="480"/>
        </w:trPr>
        <w:tc>
          <w:tcPr>
            <w:tcW w:w="1320" w:type="dxa"/>
            <w:tcBorders>
              <w:top w:val="nil"/>
              <w:left w:val="nil"/>
              <w:bottom w:val="nil"/>
              <w:right w:val="nil"/>
            </w:tcBorders>
            <w:shd w:val="clear" w:color="auto" w:fill="auto"/>
            <w:vAlign w:val="bottom"/>
            <w:hideMark/>
          </w:tcPr>
          <w:p w14:paraId="0B00F2A7"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1760" w:type="dxa"/>
            <w:tcBorders>
              <w:top w:val="nil"/>
              <w:left w:val="nil"/>
              <w:bottom w:val="nil"/>
              <w:right w:val="nil"/>
            </w:tcBorders>
            <w:shd w:val="clear" w:color="auto" w:fill="auto"/>
            <w:hideMark/>
          </w:tcPr>
          <w:p w14:paraId="3E699CCD"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2240" w:type="dxa"/>
            <w:tcBorders>
              <w:top w:val="nil"/>
              <w:left w:val="nil"/>
              <w:bottom w:val="nil"/>
              <w:right w:val="nil"/>
            </w:tcBorders>
            <w:shd w:val="clear" w:color="auto" w:fill="auto"/>
            <w:hideMark/>
          </w:tcPr>
          <w:p w14:paraId="74B13DC9"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Electrophysiological findings consistent with GBS </w:t>
            </w:r>
          </w:p>
        </w:tc>
        <w:tc>
          <w:tcPr>
            <w:tcW w:w="2240" w:type="dxa"/>
            <w:tcBorders>
              <w:top w:val="nil"/>
              <w:left w:val="nil"/>
              <w:bottom w:val="nil"/>
              <w:right w:val="nil"/>
            </w:tcBorders>
            <w:shd w:val="clear" w:color="auto" w:fill="auto"/>
            <w:hideMark/>
          </w:tcPr>
          <w:p w14:paraId="4E9C35A4"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2240" w:type="dxa"/>
            <w:tcBorders>
              <w:top w:val="nil"/>
              <w:left w:val="nil"/>
              <w:bottom w:val="nil"/>
              <w:right w:val="nil"/>
            </w:tcBorders>
            <w:shd w:val="clear" w:color="auto" w:fill="auto"/>
            <w:hideMark/>
          </w:tcPr>
          <w:p w14:paraId="59C2A486" w14:textId="77777777" w:rsidR="00307BF2" w:rsidRPr="00AD7BF0" w:rsidRDefault="00307BF2" w:rsidP="00307BF2">
            <w:pPr>
              <w:spacing w:after="0" w:line="240" w:lineRule="auto"/>
              <w:jc w:val="left"/>
              <w:rPr>
                <w:rFonts w:ascii="Times New Roman" w:eastAsia="Times New Roman" w:hAnsi="Times New Roman" w:cs="Times New Roman"/>
              </w:rPr>
            </w:pPr>
          </w:p>
        </w:tc>
      </w:tr>
      <w:tr w:rsidR="00307BF2" w:rsidRPr="00AD7BF0" w14:paraId="6F265755" w14:textId="77777777" w:rsidTr="00307BF2">
        <w:trPr>
          <w:trHeight w:val="657"/>
        </w:trPr>
        <w:tc>
          <w:tcPr>
            <w:tcW w:w="1320" w:type="dxa"/>
            <w:tcBorders>
              <w:top w:val="nil"/>
              <w:left w:val="nil"/>
              <w:bottom w:val="nil"/>
              <w:right w:val="nil"/>
            </w:tcBorders>
            <w:shd w:val="clear" w:color="auto" w:fill="auto"/>
            <w:vAlign w:val="bottom"/>
            <w:hideMark/>
          </w:tcPr>
          <w:p w14:paraId="66FAE451"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1760" w:type="dxa"/>
            <w:tcBorders>
              <w:top w:val="nil"/>
              <w:left w:val="nil"/>
              <w:bottom w:val="nil"/>
              <w:right w:val="nil"/>
            </w:tcBorders>
            <w:shd w:val="clear" w:color="auto" w:fill="auto"/>
            <w:hideMark/>
          </w:tcPr>
          <w:p w14:paraId="4215E0ED"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xml:space="preserve">Alternative </w:t>
            </w:r>
            <w:r w:rsidRPr="00AD7BF0">
              <w:rPr>
                <w:rFonts w:ascii="Arial" w:eastAsia="Times New Roman" w:hAnsi="Arial" w:cs="Arial"/>
                <w:color w:val="000000"/>
                <w:sz w:val="14"/>
                <w:szCs w:val="14"/>
              </w:rPr>
              <w:br/>
              <w:t>diagnoses </w:t>
            </w:r>
          </w:p>
        </w:tc>
        <w:tc>
          <w:tcPr>
            <w:tcW w:w="2240" w:type="dxa"/>
            <w:tcBorders>
              <w:top w:val="nil"/>
              <w:left w:val="nil"/>
              <w:bottom w:val="nil"/>
              <w:right w:val="nil"/>
            </w:tcBorders>
            <w:shd w:val="clear" w:color="auto" w:fill="auto"/>
            <w:hideMark/>
          </w:tcPr>
          <w:p w14:paraId="5C62B458"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an identified alternative diagnosis for weakness </w:t>
            </w:r>
          </w:p>
        </w:tc>
        <w:tc>
          <w:tcPr>
            <w:tcW w:w="2240" w:type="dxa"/>
            <w:tcBorders>
              <w:top w:val="nil"/>
              <w:left w:val="nil"/>
              <w:bottom w:val="nil"/>
              <w:right w:val="nil"/>
            </w:tcBorders>
            <w:shd w:val="clear" w:color="auto" w:fill="auto"/>
            <w:hideMark/>
          </w:tcPr>
          <w:p w14:paraId="51AD826A"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identified alternative diagnosis for weakness </w:t>
            </w:r>
          </w:p>
        </w:tc>
        <w:tc>
          <w:tcPr>
            <w:tcW w:w="2240" w:type="dxa"/>
            <w:tcBorders>
              <w:top w:val="nil"/>
              <w:left w:val="nil"/>
              <w:bottom w:val="nil"/>
              <w:right w:val="nil"/>
            </w:tcBorders>
            <w:shd w:val="clear" w:color="auto" w:fill="auto"/>
            <w:hideMark/>
          </w:tcPr>
          <w:p w14:paraId="0870EC4F"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identified alternative diagnosis for weakness </w:t>
            </w:r>
          </w:p>
        </w:tc>
      </w:tr>
      <w:tr w:rsidR="00307BF2" w:rsidRPr="00AD7BF0" w14:paraId="11262D62" w14:textId="77777777" w:rsidTr="00307BF2">
        <w:trPr>
          <w:trHeight w:val="360"/>
        </w:trPr>
        <w:tc>
          <w:tcPr>
            <w:tcW w:w="1320" w:type="dxa"/>
            <w:tcBorders>
              <w:top w:val="single" w:sz="4" w:space="0" w:color="auto"/>
              <w:left w:val="nil"/>
              <w:bottom w:val="nil"/>
              <w:right w:val="nil"/>
            </w:tcBorders>
            <w:shd w:val="clear" w:color="auto" w:fill="auto"/>
            <w:vAlign w:val="bottom"/>
            <w:hideMark/>
          </w:tcPr>
          <w:p w14:paraId="2CF14068"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xml:space="preserve">Fisher </w:t>
            </w:r>
            <w:r w:rsidRPr="00AD7BF0">
              <w:rPr>
                <w:rFonts w:ascii="Arial" w:eastAsia="Times New Roman" w:hAnsi="Arial" w:cs="Arial"/>
                <w:color w:val="000000"/>
                <w:sz w:val="14"/>
                <w:szCs w:val="14"/>
              </w:rPr>
              <w:br/>
              <w:t>Syndrome </w:t>
            </w:r>
          </w:p>
        </w:tc>
        <w:tc>
          <w:tcPr>
            <w:tcW w:w="1760" w:type="dxa"/>
            <w:tcBorders>
              <w:top w:val="single" w:sz="4" w:space="0" w:color="auto"/>
              <w:left w:val="nil"/>
              <w:bottom w:val="nil"/>
              <w:right w:val="nil"/>
            </w:tcBorders>
            <w:shd w:val="clear" w:color="auto" w:fill="auto"/>
            <w:hideMark/>
          </w:tcPr>
          <w:p w14:paraId="3E40983E"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w:t>
            </w:r>
          </w:p>
        </w:tc>
        <w:tc>
          <w:tcPr>
            <w:tcW w:w="2240" w:type="dxa"/>
            <w:tcBorders>
              <w:top w:val="single" w:sz="4" w:space="0" w:color="auto"/>
              <w:left w:val="nil"/>
              <w:bottom w:val="nil"/>
              <w:right w:val="nil"/>
            </w:tcBorders>
            <w:shd w:val="clear" w:color="auto" w:fill="auto"/>
            <w:hideMark/>
          </w:tcPr>
          <w:p w14:paraId="4F1D60C8"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w:t>
            </w:r>
          </w:p>
        </w:tc>
        <w:tc>
          <w:tcPr>
            <w:tcW w:w="2240" w:type="dxa"/>
            <w:tcBorders>
              <w:top w:val="single" w:sz="4" w:space="0" w:color="auto"/>
              <w:left w:val="nil"/>
              <w:bottom w:val="nil"/>
              <w:right w:val="nil"/>
            </w:tcBorders>
            <w:shd w:val="clear" w:color="auto" w:fill="auto"/>
            <w:hideMark/>
          </w:tcPr>
          <w:p w14:paraId="3516C5D4"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w:t>
            </w:r>
          </w:p>
        </w:tc>
        <w:tc>
          <w:tcPr>
            <w:tcW w:w="2240" w:type="dxa"/>
            <w:tcBorders>
              <w:top w:val="single" w:sz="4" w:space="0" w:color="auto"/>
              <w:left w:val="nil"/>
              <w:bottom w:val="nil"/>
              <w:right w:val="nil"/>
            </w:tcBorders>
            <w:shd w:val="clear" w:color="auto" w:fill="auto"/>
            <w:hideMark/>
          </w:tcPr>
          <w:p w14:paraId="45B02271"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w:t>
            </w:r>
          </w:p>
        </w:tc>
      </w:tr>
      <w:tr w:rsidR="00307BF2" w:rsidRPr="00AD7BF0" w14:paraId="5CC80F68" w14:textId="77777777" w:rsidTr="00307BF2">
        <w:trPr>
          <w:trHeight w:val="630"/>
        </w:trPr>
        <w:tc>
          <w:tcPr>
            <w:tcW w:w="1320" w:type="dxa"/>
            <w:tcBorders>
              <w:top w:val="nil"/>
              <w:left w:val="nil"/>
              <w:bottom w:val="nil"/>
              <w:right w:val="nil"/>
            </w:tcBorders>
            <w:shd w:val="clear" w:color="auto" w:fill="auto"/>
            <w:vAlign w:val="bottom"/>
            <w:hideMark/>
          </w:tcPr>
          <w:p w14:paraId="00A7C466"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3F262E95"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Ophthalmoparesis, hyporeflexia, and ataxia </w:t>
            </w:r>
          </w:p>
        </w:tc>
        <w:tc>
          <w:tcPr>
            <w:tcW w:w="2240" w:type="dxa"/>
            <w:tcBorders>
              <w:top w:val="nil"/>
              <w:left w:val="nil"/>
              <w:bottom w:val="nil"/>
              <w:right w:val="nil"/>
            </w:tcBorders>
            <w:shd w:val="clear" w:color="auto" w:fill="auto"/>
            <w:hideMark/>
          </w:tcPr>
          <w:p w14:paraId="36D5E671"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Bilateral ophthalmoparesis and bilateral reduced or absent tendon reflexes and ataxia </w:t>
            </w:r>
          </w:p>
        </w:tc>
        <w:tc>
          <w:tcPr>
            <w:tcW w:w="2240" w:type="dxa"/>
            <w:tcBorders>
              <w:top w:val="nil"/>
              <w:left w:val="nil"/>
              <w:bottom w:val="nil"/>
              <w:right w:val="nil"/>
            </w:tcBorders>
            <w:shd w:val="clear" w:color="auto" w:fill="auto"/>
            <w:hideMark/>
          </w:tcPr>
          <w:p w14:paraId="46F659F6"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Bilateral ophthalmoparesis and bilateral reduced or absent tendon reflexes and ataxia </w:t>
            </w:r>
          </w:p>
        </w:tc>
        <w:tc>
          <w:tcPr>
            <w:tcW w:w="2240" w:type="dxa"/>
            <w:tcBorders>
              <w:top w:val="nil"/>
              <w:left w:val="nil"/>
              <w:bottom w:val="nil"/>
              <w:right w:val="nil"/>
            </w:tcBorders>
            <w:shd w:val="clear" w:color="auto" w:fill="auto"/>
            <w:hideMark/>
          </w:tcPr>
          <w:p w14:paraId="73E61532"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Bilateral ophthalmoparesis and bilateral reduced or absent tendon reflexes and ataxia </w:t>
            </w:r>
          </w:p>
        </w:tc>
      </w:tr>
      <w:tr w:rsidR="00307BF2" w:rsidRPr="00AD7BF0" w14:paraId="6FAA19C5" w14:textId="77777777" w:rsidTr="00307BF2">
        <w:trPr>
          <w:trHeight w:val="360"/>
        </w:trPr>
        <w:tc>
          <w:tcPr>
            <w:tcW w:w="1320" w:type="dxa"/>
            <w:tcBorders>
              <w:top w:val="nil"/>
              <w:left w:val="nil"/>
              <w:bottom w:val="nil"/>
              <w:right w:val="nil"/>
            </w:tcBorders>
            <w:shd w:val="clear" w:color="auto" w:fill="auto"/>
            <w:hideMark/>
          </w:tcPr>
          <w:p w14:paraId="0203E685"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6AAF38B5"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Limb weakness </w:t>
            </w:r>
          </w:p>
        </w:tc>
        <w:tc>
          <w:tcPr>
            <w:tcW w:w="2240" w:type="dxa"/>
            <w:tcBorders>
              <w:top w:val="nil"/>
              <w:left w:val="nil"/>
              <w:bottom w:val="nil"/>
              <w:right w:val="nil"/>
            </w:tcBorders>
            <w:shd w:val="clear" w:color="auto" w:fill="auto"/>
            <w:hideMark/>
          </w:tcPr>
          <w:p w14:paraId="5F1F6107"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limb weakness </w:t>
            </w:r>
          </w:p>
        </w:tc>
        <w:tc>
          <w:tcPr>
            <w:tcW w:w="2240" w:type="dxa"/>
            <w:tcBorders>
              <w:top w:val="nil"/>
              <w:left w:val="nil"/>
              <w:bottom w:val="nil"/>
              <w:right w:val="nil"/>
            </w:tcBorders>
            <w:shd w:val="clear" w:color="auto" w:fill="auto"/>
            <w:hideMark/>
          </w:tcPr>
          <w:p w14:paraId="51DA4240"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limb weakness </w:t>
            </w:r>
          </w:p>
        </w:tc>
        <w:tc>
          <w:tcPr>
            <w:tcW w:w="2240" w:type="dxa"/>
            <w:tcBorders>
              <w:top w:val="nil"/>
              <w:left w:val="nil"/>
              <w:bottom w:val="nil"/>
              <w:right w:val="nil"/>
            </w:tcBorders>
            <w:shd w:val="clear" w:color="auto" w:fill="auto"/>
            <w:hideMark/>
          </w:tcPr>
          <w:p w14:paraId="3D2C82FE"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limb weakness </w:t>
            </w:r>
          </w:p>
        </w:tc>
      </w:tr>
      <w:tr w:rsidR="00307BF2" w:rsidRPr="00AD7BF0" w14:paraId="59F5DA0A" w14:textId="77777777" w:rsidTr="00307BF2">
        <w:trPr>
          <w:trHeight w:val="1185"/>
        </w:trPr>
        <w:tc>
          <w:tcPr>
            <w:tcW w:w="1320" w:type="dxa"/>
            <w:tcBorders>
              <w:top w:val="nil"/>
              <w:left w:val="nil"/>
              <w:bottom w:val="nil"/>
              <w:right w:val="nil"/>
            </w:tcBorders>
            <w:shd w:val="clear" w:color="auto" w:fill="auto"/>
            <w:hideMark/>
          </w:tcPr>
          <w:p w14:paraId="6BAB900D"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2FC23BBC"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w:t>
            </w:r>
          </w:p>
        </w:tc>
        <w:tc>
          <w:tcPr>
            <w:tcW w:w="2240" w:type="dxa"/>
            <w:tcBorders>
              <w:top w:val="nil"/>
              <w:left w:val="nil"/>
              <w:bottom w:val="nil"/>
              <w:right w:val="nil"/>
            </w:tcBorders>
            <w:shd w:val="clear" w:color="auto" w:fill="auto"/>
            <w:hideMark/>
          </w:tcPr>
          <w:p w14:paraId="497A5C42"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pattern and interval between onset and nadir of weakness between 12 hours and 28 days and subsequent clinical plateau</w:t>
            </w:r>
          </w:p>
        </w:tc>
        <w:tc>
          <w:tcPr>
            <w:tcW w:w="2240" w:type="dxa"/>
            <w:tcBorders>
              <w:top w:val="nil"/>
              <w:left w:val="nil"/>
              <w:bottom w:val="nil"/>
              <w:right w:val="nil"/>
            </w:tcBorders>
            <w:shd w:val="clear" w:color="auto" w:fill="auto"/>
            <w:hideMark/>
          </w:tcPr>
          <w:p w14:paraId="76323C52"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pattern and interval between onset and nadir of weakness between 12 hours and 28 days and subsequent clinical plateau</w:t>
            </w:r>
          </w:p>
        </w:tc>
        <w:tc>
          <w:tcPr>
            <w:tcW w:w="2240" w:type="dxa"/>
            <w:tcBorders>
              <w:top w:val="nil"/>
              <w:left w:val="nil"/>
              <w:bottom w:val="nil"/>
              <w:right w:val="nil"/>
            </w:tcBorders>
            <w:shd w:val="clear" w:color="auto" w:fill="auto"/>
            <w:hideMark/>
          </w:tcPr>
          <w:p w14:paraId="004108A9"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Monophasic illness pattern and interval between onset and nadir of weakness between 12 hours and 28 days and subsequent clinical plateau </w:t>
            </w:r>
          </w:p>
        </w:tc>
      </w:tr>
      <w:tr w:rsidR="00307BF2" w:rsidRPr="00AD7BF0" w14:paraId="64E347CD" w14:textId="77777777" w:rsidTr="00307BF2">
        <w:trPr>
          <w:trHeight w:val="1380"/>
        </w:trPr>
        <w:tc>
          <w:tcPr>
            <w:tcW w:w="1320" w:type="dxa"/>
            <w:tcBorders>
              <w:top w:val="nil"/>
              <w:left w:val="nil"/>
              <w:bottom w:val="nil"/>
              <w:right w:val="nil"/>
            </w:tcBorders>
            <w:shd w:val="clear" w:color="auto" w:fill="auto"/>
            <w:hideMark/>
          </w:tcPr>
          <w:p w14:paraId="47BA96A3"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1760" w:type="dxa"/>
            <w:tcBorders>
              <w:top w:val="nil"/>
              <w:left w:val="nil"/>
              <w:bottom w:val="nil"/>
              <w:right w:val="nil"/>
            </w:tcBorders>
            <w:shd w:val="clear" w:color="auto" w:fill="auto"/>
            <w:hideMark/>
          </w:tcPr>
          <w:p w14:paraId="5C31CDBF"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Diagnostic studies </w:t>
            </w:r>
          </w:p>
        </w:tc>
        <w:tc>
          <w:tcPr>
            <w:tcW w:w="2240" w:type="dxa"/>
            <w:tcBorders>
              <w:top w:val="nil"/>
              <w:left w:val="nil"/>
              <w:bottom w:val="nil"/>
              <w:right w:val="nil"/>
            </w:tcBorders>
            <w:shd w:val="clear" w:color="auto" w:fill="auto"/>
            <w:hideMark/>
          </w:tcPr>
          <w:p w14:paraId="7DAEECC1"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Cytoalbuminologic dissociation (i.e., elevation of CSF protein level above the laboratory normal and total CSF white blood cell count &lt;50 cells/mm3) </w:t>
            </w:r>
          </w:p>
        </w:tc>
        <w:tc>
          <w:tcPr>
            <w:tcW w:w="2240" w:type="dxa"/>
            <w:tcBorders>
              <w:top w:val="nil"/>
              <w:left w:val="nil"/>
              <w:bottom w:val="nil"/>
              <w:right w:val="nil"/>
            </w:tcBorders>
            <w:shd w:val="clear" w:color="auto" w:fill="auto"/>
            <w:hideMark/>
          </w:tcPr>
          <w:p w14:paraId="3ABD962F"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CSF total white blood cell count &lt;50 cells/mm3 (with or without CSF protein level above the laboratory normal value) or nerve conduction studies are normal or indicate involvement of sensory nerves only </w:t>
            </w:r>
          </w:p>
        </w:tc>
        <w:tc>
          <w:tcPr>
            <w:tcW w:w="2240" w:type="dxa"/>
            <w:tcBorders>
              <w:top w:val="nil"/>
              <w:left w:val="nil"/>
              <w:bottom w:val="nil"/>
              <w:right w:val="nil"/>
            </w:tcBorders>
            <w:shd w:val="clear" w:color="auto" w:fill="auto"/>
            <w:hideMark/>
          </w:tcPr>
          <w:p w14:paraId="16375C79" w14:textId="77777777" w:rsidR="00307BF2" w:rsidRPr="00AD7BF0" w:rsidRDefault="00307BF2" w:rsidP="00307BF2">
            <w:pPr>
              <w:spacing w:after="0" w:line="240" w:lineRule="auto"/>
              <w:jc w:val="left"/>
              <w:rPr>
                <w:rFonts w:ascii="Arial" w:eastAsia="Times New Roman" w:hAnsi="Arial" w:cs="Arial"/>
                <w:color w:val="000000"/>
                <w:sz w:val="14"/>
                <w:szCs w:val="14"/>
              </w:rPr>
            </w:pPr>
          </w:p>
        </w:tc>
      </w:tr>
      <w:tr w:rsidR="00307BF2" w:rsidRPr="00AD7BF0" w14:paraId="709C73A8" w14:textId="77777777" w:rsidTr="00307BF2">
        <w:trPr>
          <w:trHeight w:val="675"/>
        </w:trPr>
        <w:tc>
          <w:tcPr>
            <w:tcW w:w="1320" w:type="dxa"/>
            <w:tcBorders>
              <w:top w:val="nil"/>
              <w:left w:val="nil"/>
              <w:bottom w:val="nil"/>
              <w:right w:val="nil"/>
            </w:tcBorders>
            <w:shd w:val="clear" w:color="auto" w:fill="auto"/>
            <w:hideMark/>
          </w:tcPr>
          <w:p w14:paraId="7E466600"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1760" w:type="dxa"/>
            <w:tcBorders>
              <w:top w:val="nil"/>
              <w:left w:val="nil"/>
              <w:bottom w:val="nil"/>
              <w:right w:val="nil"/>
            </w:tcBorders>
            <w:shd w:val="clear" w:color="auto" w:fill="auto"/>
            <w:hideMark/>
          </w:tcPr>
          <w:p w14:paraId="6DC408BB"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2240" w:type="dxa"/>
            <w:tcBorders>
              <w:top w:val="nil"/>
              <w:left w:val="nil"/>
              <w:bottom w:val="nil"/>
              <w:right w:val="nil"/>
            </w:tcBorders>
            <w:shd w:val="clear" w:color="auto" w:fill="auto"/>
            <w:hideMark/>
          </w:tcPr>
          <w:p w14:paraId="148FDC28"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Nerve conduction studies are normal or indicate involvement of sensory nerves only </w:t>
            </w:r>
          </w:p>
        </w:tc>
        <w:tc>
          <w:tcPr>
            <w:tcW w:w="2240" w:type="dxa"/>
            <w:tcBorders>
              <w:top w:val="nil"/>
              <w:left w:val="nil"/>
              <w:bottom w:val="nil"/>
              <w:right w:val="nil"/>
            </w:tcBorders>
            <w:shd w:val="clear" w:color="auto" w:fill="auto"/>
            <w:hideMark/>
          </w:tcPr>
          <w:p w14:paraId="6DFDA57F" w14:textId="77777777" w:rsidR="00307BF2" w:rsidRPr="00AD7BF0" w:rsidRDefault="00307BF2" w:rsidP="00307BF2">
            <w:pPr>
              <w:spacing w:after="0" w:line="240" w:lineRule="auto"/>
              <w:jc w:val="left"/>
              <w:rPr>
                <w:rFonts w:ascii="Arial" w:eastAsia="Times New Roman" w:hAnsi="Arial" w:cs="Arial"/>
                <w:color w:val="000000"/>
                <w:sz w:val="14"/>
                <w:szCs w:val="14"/>
              </w:rPr>
            </w:pPr>
          </w:p>
        </w:tc>
        <w:tc>
          <w:tcPr>
            <w:tcW w:w="2240" w:type="dxa"/>
            <w:tcBorders>
              <w:top w:val="nil"/>
              <w:left w:val="nil"/>
              <w:bottom w:val="nil"/>
              <w:right w:val="nil"/>
            </w:tcBorders>
            <w:shd w:val="clear" w:color="auto" w:fill="auto"/>
            <w:hideMark/>
          </w:tcPr>
          <w:p w14:paraId="36C2F777" w14:textId="77777777" w:rsidR="00307BF2" w:rsidRPr="00AD7BF0" w:rsidRDefault="00307BF2" w:rsidP="00307BF2">
            <w:pPr>
              <w:spacing w:after="0" w:line="240" w:lineRule="auto"/>
              <w:jc w:val="left"/>
              <w:rPr>
                <w:rFonts w:ascii="Times New Roman" w:eastAsia="Times New Roman" w:hAnsi="Times New Roman" w:cs="Times New Roman"/>
              </w:rPr>
            </w:pPr>
          </w:p>
        </w:tc>
      </w:tr>
      <w:tr w:rsidR="00307BF2" w:rsidRPr="00AD7BF0" w14:paraId="4C43C683" w14:textId="77777777" w:rsidTr="00307BF2">
        <w:trPr>
          <w:trHeight w:val="480"/>
        </w:trPr>
        <w:tc>
          <w:tcPr>
            <w:tcW w:w="1320" w:type="dxa"/>
            <w:tcBorders>
              <w:top w:val="nil"/>
              <w:left w:val="nil"/>
              <w:bottom w:val="nil"/>
              <w:right w:val="nil"/>
            </w:tcBorders>
            <w:shd w:val="clear" w:color="auto" w:fill="auto"/>
            <w:hideMark/>
          </w:tcPr>
          <w:p w14:paraId="3D0DF5A8" w14:textId="77777777" w:rsidR="00307BF2" w:rsidRPr="00AD7BF0" w:rsidRDefault="00307BF2" w:rsidP="00307BF2">
            <w:pPr>
              <w:spacing w:after="0" w:line="240" w:lineRule="auto"/>
              <w:jc w:val="left"/>
              <w:rPr>
                <w:rFonts w:ascii="Times New Roman" w:eastAsia="Times New Roman" w:hAnsi="Times New Roman" w:cs="Times New Roman"/>
              </w:rPr>
            </w:pPr>
          </w:p>
        </w:tc>
        <w:tc>
          <w:tcPr>
            <w:tcW w:w="1760" w:type="dxa"/>
            <w:tcBorders>
              <w:top w:val="nil"/>
              <w:left w:val="nil"/>
              <w:bottom w:val="nil"/>
              <w:right w:val="nil"/>
            </w:tcBorders>
            <w:shd w:val="clear" w:color="auto" w:fill="auto"/>
            <w:hideMark/>
          </w:tcPr>
          <w:p w14:paraId="5B961129"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Altered consciousness or corticospinal tract signs </w:t>
            </w:r>
          </w:p>
        </w:tc>
        <w:tc>
          <w:tcPr>
            <w:tcW w:w="2240" w:type="dxa"/>
            <w:tcBorders>
              <w:top w:val="nil"/>
              <w:left w:val="nil"/>
              <w:bottom w:val="nil"/>
              <w:right w:val="nil"/>
            </w:tcBorders>
            <w:shd w:val="clear" w:color="auto" w:fill="auto"/>
            <w:hideMark/>
          </w:tcPr>
          <w:p w14:paraId="271D37A6"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No alterations in consciousness or corticospinal tract signs </w:t>
            </w:r>
          </w:p>
        </w:tc>
        <w:tc>
          <w:tcPr>
            <w:tcW w:w="2240" w:type="dxa"/>
            <w:tcBorders>
              <w:top w:val="nil"/>
              <w:left w:val="nil"/>
              <w:bottom w:val="nil"/>
              <w:right w:val="nil"/>
            </w:tcBorders>
            <w:shd w:val="clear" w:color="auto" w:fill="auto"/>
            <w:hideMark/>
          </w:tcPr>
          <w:p w14:paraId="26ECA868"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No alterations in consciousness or corticospinal tract signs </w:t>
            </w:r>
          </w:p>
        </w:tc>
        <w:tc>
          <w:tcPr>
            <w:tcW w:w="2240" w:type="dxa"/>
            <w:tcBorders>
              <w:top w:val="nil"/>
              <w:left w:val="nil"/>
              <w:bottom w:val="nil"/>
              <w:right w:val="nil"/>
            </w:tcBorders>
            <w:shd w:val="clear" w:color="auto" w:fill="auto"/>
            <w:hideMark/>
          </w:tcPr>
          <w:p w14:paraId="60057419"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No alterations in consciousness or corticospinal tract signs </w:t>
            </w:r>
          </w:p>
        </w:tc>
      </w:tr>
      <w:tr w:rsidR="00307BF2" w:rsidRPr="00AD7BF0" w14:paraId="68EC4F10" w14:textId="77777777" w:rsidTr="00307BF2">
        <w:trPr>
          <w:trHeight w:val="480"/>
        </w:trPr>
        <w:tc>
          <w:tcPr>
            <w:tcW w:w="1320" w:type="dxa"/>
            <w:tcBorders>
              <w:top w:val="nil"/>
              <w:left w:val="nil"/>
              <w:bottom w:val="single" w:sz="8" w:space="0" w:color="auto"/>
              <w:right w:val="nil"/>
            </w:tcBorders>
            <w:shd w:val="clear" w:color="auto" w:fill="auto"/>
            <w:hideMark/>
          </w:tcPr>
          <w:p w14:paraId="5F236ADA"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 </w:t>
            </w:r>
          </w:p>
        </w:tc>
        <w:tc>
          <w:tcPr>
            <w:tcW w:w="1760" w:type="dxa"/>
            <w:tcBorders>
              <w:top w:val="nil"/>
              <w:left w:val="nil"/>
              <w:bottom w:val="single" w:sz="8" w:space="0" w:color="auto"/>
              <w:right w:val="nil"/>
            </w:tcBorders>
            <w:shd w:val="clear" w:color="auto" w:fill="auto"/>
            <w:hideMark/>
          </w:tcPr>
          <w:p w14:paraId="6CC7102C"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Alternative diagnoses </w:t>
            </w:r>
          </w:p>
        </w:tc>
        <w:tc>
          <w:tcPr>
            <w:tcW w:w="2240" w:type="dxa"/>
            <w:tcBorders>
              <w:top w:val="nil"/>
              <w:left w:val="nil"/>
              <w:bottom w:val="single" w:sz="8" w:space="0" w:color="auto"/>
              <w:right w:val="nil"/>
            </w:tcBorders>
            <w:shd w:val="clear" w:color="auto" w:fill="auto"/>
            <w:hideMark/>
          </w:tcPr>
          <w:p w14:paraId="2BC4662A"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identified alternative diagnosis </w:t>
            </w:r>
          </w:p>
        </w:tc>
        <w:tc>
          <w:tcPr>
            <w:tcW w:w="2240" w:type="dxa"/>
            <w:tcBorders>
              <w:top w:val="nil"/>
              <w:left w:val="nil"/>
              <w:bottom w:val="single" w:sz="8" w:space="0" w:color="auto"/>
              <w:right w:val="nil"/>
            </w:tcBorders>
            <w:shd w:val="clear" w:color="auto" w:fill="auto"/>
            <w:hideMark/>
          </w:tcPr>
          <w:p w14:paraId="28902E9A"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identified alternative diagnosis </w:t>
            </w:r>
          </w:p>
        </w:tc>
        <w:tc>
          <w:tcPr>
            <w:tcW w:w="2240" w:type="dxa"/>
            <w:tcBorders>
              <w:top w:val="nil"/>
              <w:left w:val="nil"/>
              <w:bottom w:val="single" w:sz="8" w:space="0" w:color="auto"/>
              <w:right w:val="nil"/>
            </w:tcBorders>
            <w:shd w:val="clear" w:color="auto" w:fill="auto"/>
            <w:hideMark/>
          </w:tcPr>
          <w:p w14:paraId="3E589F84" w14:textId="77777777" w:rsidR="00307BF2" w:rsidRPr="00AD7BF0" w:rsidRDefault="00307BF2" w:rsidP="00307BF2">
            <w:pPr>
              <w:spacing w:after="0" w:line="240" w:lineRule="auto"/>
              <w:jc w:val="left"/>
              <w:rPr>
                <w:rFonts w:ascii="Arial" w:eastAsia="Times New Roman" w:hAnsi="Arial" w:cs="Arial"/>
                <w:color w:val="000000"/>
                <w:sz w:val="14"/>
                <w:szCs w:val="14"/>
              </w:rPr>
            </w:pPr>
            <w:r w:rsidRPr="00AD7BF0">
              <w:rPr>
                <w:rFonts w:ascii="Arial" w:eastAsia="Times New Roman" w:hAnsi="Arial" w:cs="Arial"/>
                <w:color w:val="000000"/>
                <w:sz w:val="14"/>
                <w:szCs w:val="14"/>
              </w:rPr>
              <w:t>Absence of identified alternative diagnosis </w:t>
            </w:r>
          </w:p>
        </w:tc>
      </w:tr>
    </w:tbl>
    <w:p w14:paraId="4CA1F6EC" w14:textId="77777777" w:rsidR="00307BF2" w:rsidRPr="00307BF2" w:rsidRDefault="00307BF2" w:rsidP="00DF09F3">
      <w:pPr>
        <w:pStyle w:val="TableLabel"/>
        <w:rPr>
          <w:rFonts w:ascii="Arial" w:hAnsi="Arial" w:cs="Arial"/>
          <w:lang w:eastAsia="ja-JP"/>
        </w:rPr>
      </w:pPr>
    </w:p>
    <w:p w14:paraId="7C8A9AF7" w14:textId="77777777" w:rsidR="00307BF2" w:rsidRPr="00307BF2" w:rsidRDefault="00307BF2" w:rsidP="00DF09F3">
      <w:pPr>
        <w:pStyle w:val="Style2"/>
        <w:rPr>
          <w:rFonts w:cs="Arial"/>
        </w:rPr>
      </w:pPr>
      <w:bookmarkStart w:id="283" w:name="_Toc27552407"/>
      <w:r w:rsidRPr="00307BF2">
        <w:rPr>
          <w:rFonts w:cs="Arial"/>
        </w:rPr>
        <w:lastRenderedPageBreak/>
        <w:t>GBS Abstraction Manual</w:t>
      </w:r>
      <w:bookmarkEnd w:id="283"/>
    </w:p>
    <w:p w14:paraId="6C67F0C3" w14:textId="77777777" w:rsidR="00307BF2" w:rsidRPr="00307BF2" w:rsidRDefault="00307BF2" w:rsidP="00DF09F3">
      <w:pPr>
        <w:pStyle w:val="TableLabel"/>
        <w:rPr>
          <w:rFonts w:ascii="Arial" w:hAnsi="Arial" w:cs="Arial"/>
          <w:b w:val="0"/>
          <w:lang w:eastAsia="ja-JP"/>
        </w:rPr>
      </w:pPr>
      <w:r w:rsidRPr="00307BF2">
        <w:rPr>
          <w:rFonts w:ascii="Arial" w:hAnsi="Arial" w:cs="Arial"/>
          <w:b w:val="0"/>
          <w:lang w:eastAsia="ja-JP"/>
        </w:rPr>
        <w:t xml:space="preserve">Abstraction manual removed for submission to </w:t>
      </w:r>
      <w:r w:rsidRPr="00307BF2">
        <w:rPr>
          <w:rFonts w:ascii="Arial" w:hAnsi="Arial" w:cs="Arial"/>
          <w:b w:val="0"/>
          <w:i/>
          <w:lang w:eastAsia="ja-JP"/>
        </w:rPr>
        <w:t>Journal of Infectious Diseases</w:t>
      </w:r>
      <w:r w:rsidRPr="00307BF2">
        <w:rPr>
          <w:rFonts w:ascii="Arial" w:hAnsi="Arial" w:cs="Arial"/>
          <w:b w:val="0"/>
          <w:lang w:eastAsia="ja-JP"/>
        </w:rPr>
        <w:t>.</w:t>
      </w:r>
    </w:p>
    <w:p w14:paraId="6A8C4C91" w14:textId="77777777" w:rsidR="00307BF2" w:rsidRPr="00307BF2" w:rsidRDefault="00307BF2">
      <w:pPr>
        <w:spacing w:line="259" w:lineRule="auto"/>
        <w:rPr>
          <w:rFonts w:ascii="Arial" w:eastAsia="Times New Roman" w:hAnsi="Arial" w:cs="Arial"/>
          <w:szCs w:val="24"/>
          <w:lang w:eastAsia="ja-JP"/>
        </w:rPr>
      </w:pPr>
      <w:r w:rsidRPr="00307BF2">
        <w:rPr>
          <w:rFonts w:ascii="Arial" w:hAnsi="Arial" w:cs="Arial"/>
          <w:b/>
          <w:lang w:eastAsia="ja-JP"/>
        </w:rPr>
        <w:br w:type="page"/>
      </w:r>
    </w:p>
    <w:p w14:paraId="23624DE4" w14:textId="77777777" w:rsidR="00307BF2" w:rsidRPr="00307BF2" w:rsidRDefault="00307BF2" w:rsidP="00DF09F3">
      <w:pPr>
        <w:pStyle w:val="Style2"/>
        <w:rPr>
          <w:rFonts w:cs="Arial"/>
        </w:rPr>
      </w:pPr>
      <w:bookmarkStart w:id="284" w:name="_Toc27552408"/>
      <w:r w:rsidRPr="00307BF2">
        <w:rPr>
          <w:rFonts w:cs="Arial"/>
        </w:rPr>
        <w:lastRenderedPageBreak/>
        <w:t>Abstraction Tool</w:t>
      </w:r>
      <w:bookmarkEnd w:id="284"/>
    </w:p>
    <w:p w14:paraId="0D52D6EF" w14:textId="77777777" w:rsidR="00307BF2" w:rsidRPr="00307BF2" w:rsidRDefault="00307BF2" w:rsidP="00DF09F3">
      <w:pPr>
        <w:spacing w:before="240"/>
        <w:rPr>
          <w:rFonts w:ascii="Arial" w:hAnsi="Arial" w:cs="Arial"/>
        </w:rPr>
      </w:pPr>
      <w:r w:rsidRPr="00307BF2">
        <w:rPr>
          <w:rFonts w:ascii="Arial" w:hAnsi="Arial" w:cs="Arial"/>
        </w:rPr>
        <w:t xml:space="preserve">Abstraction tool screenshots </w:t>
      </w:r>
      <w:r w:rsidRPr="00307BF2">
        <w:rPr>
          <w:rFonts w:ascii="Arial" w:hAnsi="Arial" w:cs="Arial"/>
          <w:lang w:eastAsia="ja-JP"/>
        </w:rPr>
        <w:t>removed</w:t>
      </w:r>
      <w:r w:rsidRPr="00307BF2">
        <w:rPr>
          <w:rFonts w:ascii="Arial" w:hAnsi="Arial" w:cs="Arial"/>
          <w:b/>
          <w:lang w:eastAsia="ja-JP"/>
        </w:rPr>
        <w:t xml:space="preserve"> </w:t>
      </w:r>
      <w:r w:rsidRPr="00307BF2">
        <w:rPr>
          <w:rFonts w:ascii="Arial" w:hAnsi="Arial" w:cs="Arial"/>
          <w:lang w:eastAsia="ja-JP"/>
        </w:rPr>
        <w:t xml:space="preserve">for submission to </w:t>
      </w:r>
      <w:r w:rsidRPr="00307BF2">
        <w:rPr>
          <w:rFonts w:ascii="Arial" w:hAnsi="Arial" w:cs="Arial"/>
          <w:i/>
          <w:lang w:eastAsia="ja-JP"/>
        </w:rPr>
        <w:t>Journal of Infectious Diseases</w:t>
      </w:r>
      <w:r w:rsidRPr="00307BF2">
        <w:rPr>
          <w:rFonts w:ascii="Arial" w:hAnsi="Arial" w:cs="Arial"/>
          <w:lang w:eastAsia="ja-JP"/>
        </w:rPr>
        <w:t>.</w:t>
      </w:r>
    </w:p>
    <w:p w14:paraId="3E0C3DA8" w14:textId="77777777" w:rsidR="00307BF2" w:rsidRPr="00307BF2" w:rsidRDefault="00307BF2" w:rsidP="00DF09F3">
      <w:pPr>
        <w:pStyle w:val="TableLabel"/>
        <w:rPr>
          <w:rFonts w:ascii="Arial" w:hAnsi="Arial" w:cs="Arial"/>
          <w:b w:val="0"/>
          <w:lang w:eastAsia="ja-JP"/>
        </w:rPr>
      </w:pPr>
    </w:p>
    <w:p w14:paraId="76A61DA9" w14:textId="77777777" w:rsidR="00307BF2" w:rsidRPr="00307BF2" w:rsidRDefault="00307BF2" w:rsidP="00DF09F3">
      <w:pPr>
        <w:pStyle w:val="TableLabel"/>
        <w:rPr>
          <w:rFonts w:ascii="Arial" w:hAnsi="Arial" w:cs="Arial"/>
          <w:b w:val="0"/>
          <w:lang w:eastAsia="ja-JP"/>
        </w:rPr>
      </w:pPr>
    </w:p>
    <w:p w14:paraId="5DCCCF1C" w14:textId="77777777" w:rsidR="00307BF2" w:rsidRPr="00307BF2" w:rsidRDefault="00307BF2">
      <w:pPr>
        <w:spacing w:line="259" w:lineRule="auto"/>
        <w:rPr>
          <w:rFonts w:ascii="Arial" w:eastAsia="Times New Roman" w:hAnsi="Arial" w:cs="Arial"/>
          <w:szCs w:val="24"/>
          <w:lang w:eastAsia="ja-JP"/>
        </w:rPr>
      </w:pPr>
      <w:r w:rsidRPr="00307BF2">
        <w:rPr>
          <w:rFonts w:ascii="Arial" w:hAnsi="Arial" w:cs="Arial"/>
          <w:b/>
          <w:lang w:eastAsia="ja-JP"/>
        </w:rPr>
        <w:br w:type="page"/>
      </w:r>
    </w:p>
    <w:p w14:paraId="1532429C" w14:textId="77777777" w:rsidR="00307BF2" w:rsidRDefault="00307BF2" w:rsidP="00DF09F3">
      <w:pPr>
        <w:pStyle w:val="Style2"/>
      </w:pPr>
      <w:bookmarkStart w:id="285" w:name="_Ref5792748"/>
      <w:bookmarkStart w:id="286" w:name="_Toc27552409"/>
      <w:r>
        <w:lastRenderedPageBreak/>
        <w:t>Medical Record Request Letter</w:t>
      </w:r>
      <w:bookmarkEnd w:id="285"/>
      <w:bookmarkEnd w:id="286"/>
    </w:p>
    <w:p w14:paraId="4432218E" w14:textId="77777777" w:rsidR="00307BF2" w:rsidRDefault="00307BF2" w:rsidP="00DF09F3">
      <w:pPr>
        <w:jc w:val="center"/>
        <w:rPr>
          <w:lang w:eastAsia="ja-JP"/>
        </w:rPr>
      </w:pPr>
      <w:r>
        <w:rPr>
          <w:noProof/>
        </w:rPr>
        <w:drawing>
          <wp:inline distT="0" distB="0" distL="0" distR="0" wp14:anchorId="6A0FCC6A" wp14:editId="7B21F03F">
            <wp:extent cx="5725232" cy="78581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8067" cy="7875742"/>
                    </a:xfrm>
                    <a:prstGeom prst="rect">
                      <a:avLst/>
                    </a:prstGeom>
                  </pic:spPr>
                </pic:pic>
              </a:graphicData>
            </a:graphic>
          </wp:inline>
        </w:drawing>
      </w:r>
    </w:p>
    <w:p w14:paraId="523E17FB" w14:textId="5C30ABD6" w:rsidR="007F4438" w:rsidRDefault="00307BF2" w:rsidP="00DF09F3">
      <w:pPr>
        <w:jc w:val="center"/>
        <w:rPr>
          <w:lang w:eastAsia="ja-JP"/>
        </w:rPr>
      </w:pPr>
      <w:r>
        <w:rPr>
          <w:noProof/>
        </w:rPr>
        <w:lastRenderedPageBreak/>
        <w:drawing>
          <wp:inline distT="0" distB="0" distL="0" distR="0" wp14:anchorId="600A96BF" wp14:editId="114612F4">
            <wp:extent cx="5895975" cy="7952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7893" cy="7968082"/>
                    </a:xfrm>
                    <a:prstGeom prst="rect">
                      <a:avLst/>
                    </a:prstGeom>
                  </pic:spPr>
                </pic:pic>
              </a:graphicData>
            </a:graphic>
          </wp:inline>
        </w:drawing>
      </w:r>
    </w:p>
    <w:p w14:paraId="3D322386" w14:textId="04D3A02C" w:rsidR="00981A19" w:rsidRPr="009D36BB" w:rsidRDefault="00981A19" w:rsidP="009D36BB"/>
    <w:p w14:paraId="310DE549" w14:textId="77777777" w:rsidR="00B30821" w:rsidRPr="00342BDE" w:rsidRDefault="00B30821" w:rsidP="009D36BB">
      <w:pPr>
        <w:pStyle w:val="Heading1"/>
        <w:ind w:left="0"/>
      </w:pPr>
      <w:bookmarkStart w:id="287" w:name="_Toc27552410"/>
      <w:bookmarkStart w:id="288" w:name="_Toc27552411"/>
      <w:r w:rsidRPr="00342BDE">
        <w:lastRenderedPageBreak/>
        <w:t>Table S-</w:t>
      </w:r>
      <w:r>
        <w:t>3</w:t>
      </w:r>
      <w:r w:rsidRPr="00342BDE">
        <w:t>. Count of vaccinations and cumulative claims maturity observable by week 31 in the 2018–2019 influenza season, high-dose influenza vaccine, Medicare Fee-for-Service Population</w:t>
      </w:r>
      <w:bookmarkEnd w:id="287"/>
    </w:p>
    <w:tbl>
      <w:tblPr>
        <w:tblStyle w:val="TableGrid"/>
        <w:tblW w:w="5000" w:type="pct"/>
        <w:jc w:val="center"/>
        <w:tblLayout w:type="fixed"/>
        <w:tblLook w:val="04A0" w:firstRow="1" w:lastRow="0" w:firstColumn="1" w:lastColumn="0" w:noHBand="0" w:noVBand="1"/>
      </w:tblPr>
      <w:tblGrid>
        <w:gridCol w:w="1067"/>
        <w:gridCol w:w="1780"/>
        <w:gridCol w:w="1949"/>
        <w:gridCol w:w="1949"/>
        <w:gridCol w:w="1307"/>
        <w:gridCol w:w="1298"/>
      </w:tblGrid>
      <w:tr w:rsidR="00B30821" w:rsidRPr="00981A19" w14:paraId="4D243C07" w14:textId="77777777" w:rsidTr="00E46741">
        <w:trPr>
          <w:trHeight w:val="530"/>
          <w:jc w:val="center"/>
        </w:trPr>
        <w:tc>
          <w:tcPr>
            <w:tcW w:w="1523" w:type="pct"/>
            <w:gridSpan w:val="2"/>
            <w:shd w:val="clear" w:color="auto" w:fill="auto"/>
            <w:vAlign w:val="center"/>
            <w:hideMark/>
          </w:tcPr>
          <w:p w14:paraId="7D21F85C" w14:textId="77777777" w:rsidR="00B30821" w:rsidRPr="00981A19" w:rsidRDefault="00B30821" w:rsidP="00E46741">
            <w:pPr>
              <w:spacing w:after="0"/>
              <w:jc w:val="center"/>
              <w:rPr>
                <w:rFonts w:eastAsia="Times New Roman" w:cs="Times New Roman"/>
                <w:b/>
                <w:bCs/>
                <w:color w:val="000000"/>
                <w:sz w:val="22"/>
                <w:szCs w:val="22"/>
              </w:rPr>
            </w:pPr>
            <w:r w:rsidRPr="00981A19">
              <w:rPr>
                <w:rFonts w:eastAsia="Times New Roman" w:cs="Times New Roman"/>
                <w:b/>
                <w:bCs/>
                <w:color w:val="000000"/>
                <w:sz w:val="22"/>
                <w:szCs w:val="22"/>
              </w:rPr>
              <w:t>2018-19 Surveillance</w:t>
            </w:r>
          </w:p>
        </w:tc>
        <w:tc>
          <w:tcPr>
            <w:tcW w:w="2783" w:type="pct"/>
            <w:gridSpan w:val="3"/>
            <w:shd w:val="clear" w:color="auto" w:fill="auto"/>
            <w:vAlign w:val="center"/>
            <w:hideMark/>
          </w:tcPr>
          <w:p w14:paraId="1B41CF45" w14:textId="77777777" w:rsidR="00B30821" w:rsidRPr="00981A19" w:rsidRDefault="00B30821" w:rsidP="00E46741">
            <w:pPr>
              <w:spacing w:after="0"/>
              <w:jc w:val="center"/>
              <w:rPr>
                <w:rFonts w:eastAsia="Times New Roman" w:cs="Times New Roman"/>
                <w:b/>
                <w:bCs/>
                <w:color w:val="000000"/>
                <w:sz w:val="22"/>
                <w:szCs w:val="22"/>
              </w:rPr>
            </w:pPr>
            <w:r w:rsidRPr="00981A19">
              <w:rPr>
                <w:rFonts w:eastAsia="Times New Roman" w:cs="Times New Roman"/>
                <w:b/>
                <w:bCs/>
                <w:color w:val="000000"/>
                <w:sz w:val="22"/>
                <w:szCs w:val="22"/>
              </w:rPr>
              <w:t>Real-Time Surveillance Vaccines Serviced</w:t>
            </w:r>
            <w:r w:rsidRPr="00981A19">
              <w:rPr>
                <w:rFonts w:eastAsia="Times New Roman" w:cs="Times New Roman"/>
                <w:b/>
                <w:bCs/>
                <w:color w:val="000000"/>
                <w:sz w:val="22"/>
                <w:szCs w:val="22"/>
              </w:rPr>
              <w:br/>
              <w:t>(2018-2019 Season)</w:t>
            </w:r>
          </w:p>
        </w:tc>
        <w:tc>
          <w:tcPr>
            <w:tcW w:w="694" w:type="pct"/>
            <w:vMerge w:val="restart"/>
            <w:shd w:val="clear" w:color="auto" w:fill="auto"/>
            <w:vAlign w:val="center"/>
            <w:hideMark/>
          </w:tcPr>
          <w:p w14:paraId="46B948A2" w14:textId="77777777" w:rsidR="00B30821" w:rsidRPr="00981A19" w:rsidRDefault="00B30821" w:rsidP="00E46741">
            <w:pPr>
              <w:spacing w:after="0"/>
              <w:jc w:val="center"/>
              <w:rPr>
                <w:rFonts w:eastAsia="Times New Roman" w:cs="Times New Roman"/>
                <w:b/>
                <w:bCs/>
                <w:color w:val="000000"/>
                <w:sz w:val="22"/>
                <w:szCs w:val="22"/>
              </w:rPr>
            </w:pPr>
            <w:r w:rsidRPr="00981A19">
              <w:rPr>
                <w:rFonts w:eastAsia="Times New Roman" w:cs="Times New Roman"/>
                <w:b/>
                <w:bCs/>
                <w:color w:val="000000"/>
                <w:sz w:val="22"/>
                <w:szCs w:val="22"/>
              </w:rPr>
              <w:t>Claims Maturity by Cutoff</w:t>
            </w:r>
          </w:p>
        </w:tc>
      </w:tr>
      <w:tr w:rsidR="00B30821" w:rsidRPr="00981A19" w14:paraId="7903C93E" w14:textId="77777777" w:rsidTr="00E46741">
        <w:trPr>
          <w:trHeight w:val="485"/>
          <w:jc w:val="center"/>
        </w:trPr>
        <w:tc>
          <w:tcPr>
            <w:tcW w:w="571" w:type="pct"/>
            <w:shd w:val="clear" w:color="auto" w:fill="auto"/>
            <w:noWrap/>
            <w:vAlign w:val="center"/>
            <w:hideMark/>
          </w:tcPr>
          <w:p w14:paraId="021FB5D5" w14:textId="77777777" w:rsidR="00B30821" w:rsidRPr="00981A19" w:rsidRDefault="00B30821" w:rsidP="00E46741">
            <w:pPr>
              <w:spacing w:after="0"/>
              <w:jc w:val="center"/>
              <w:rPr>
                <w:rFonts w:ascii="Calibri" w:eastAsia="Times New Roman" w:hAnsi="Calibri" w:cs="Times New Roman"/>
                <w:b/>
                <w:bCs/>
                <w:color w:val="000000"/>
                <w:sz w:val="22"/>
                <w:szCs w:val="22"/>
              </w:rPr>
            </w:pPr>
            <w:r w:rsidRPr="00981A19">
              <w:rPr>
                <w:rFonts w:ascii="Calibri" w:eastAsia="Times New Roman" w:hAnsi="Calibri" w:cs="Times New Roman"/>
                <w:b/>
                <w:bCs/>
                <w:color w:val="000000"/>
                <w:sz w:val="22"/>
                <w:szCs w:val="22"/>
              </w:rPr>
              <w:t>Week</w:t>
            </w:r>
          </w:p>
        </w:tc>
        <w:tc>
          <w:tcPr>
            <w:tcW w:w="952" w:type="pct"/>
            <w:shd w:val="clear" w:color="auto" w:fill="auto"/>
            <w:noWrap/>
            <w:vAlign w:val="center"/>
            <w:hideMark/>
          </w:tcPr>
          <w:p w14:paraId="158F6554" w14:textId="77777777" w:rsidR="00B30821" w:rsidRPr="00981A19" w:rsidRDefault="00B30821" w:rsidP="00E46741">
            <w:pPr>
              <w:spacing w:after="0"/>
              <w:jc w:val="center"/>
              <w:rPr>
                <w:rFonts w:ascii="Calibri" w:eastAsia="Times New Roman" w:hAnsi="Calibri" w:cs="Times New Roman"/>
                <w:b/>
                <w:bCs/>
                <w:color w:val="000000"/>
                <w:sz w:val="22"/>
                <w:szCs w:val="22"/>
              </w:rPr>
            </w:pPr>
            <w:r w:rsidRPr="00981A19">
              <w:rPr>
                <w:rFonts w:ascii="Calibri" w:eastAsia="Times New Roman" w:hAnsi="Calibri" w:cs="Times New Roman"/>
                <w:b/>
                <w:bCs/>
                <w:color w:val="000000"/>
                <w:sz w:val="22"/>
                <w:szCs w:val="22"/>
              </w:rPr>
              <w:t>Cutoff Date</w:t>
            </w:r>
          </w:p>
        </w:tc>
        <w:tc>
          <w:tcPr>
            <w:tcW w:w="1042" w:type="pct"/>
            <w:shd w:val="clear" w:color="auto" w:fill="auto"/>
            <w:noWrap/>
            <w:vAlign w:val="center"/>
            <w:hideMark/>
          </w:tcPr>
          <w:p w14:paraId="392EFCCB" w14:textId="77777777" w:rsidR="00B30821" w:rsidRPr="00981A19" w:rsidRDefault="00B30821" w:rsidP="00E46741">
            <w:pPr>
              <w:spacing w:after="0"/>
              <w:jc w:val="center"/>
              <w:rPr>
                <w:rFonts w:ascii="Calibri" w:eastAsia="Times New Roman" w:hAnsi="Calibri" w:cs="Times New Roman"/>
                <w:b/>
                <w:bCs/>
                <w:color w:val="000000"/>
                <w:sz w:val="22"/>
                <w:szCs w:val="22"/>
              </w:rPr>
            </w:pPr>
            <w:r w:rsidRPr="00981A19">
              <w:rPr>
                <w:rFonts w:ascii="Calibri" w:eastAsia="Times New Roman" w:hAnsi="Calibri" w:cs="Times New Roman"/>
                <w:b/>
                <w:bCs/>
                <w:color w:val="000000"/>
                <w:sz w:val="22"/>
                <w:szCs w:val="22"/>
              </w:rPr>
              <w:t># Cumulative</w:t>
            </w:r>
          </w:p>
        </w:tc>
        <w:tc>
          <w:tcPr>
            <w:tcW w:w="1042" w:type="pct"/>
            <w:shd w:val="clear" w:color="auto" w:fill="auto"/>
            <w:noWrap/>
            <w:vAlign w:val="center"/>
            <w:hideMark/>
          </w:tcPr>
          <w:p w14:paraId="5AA4C7D8" w14:textId="77777777" w:rsidR="00B30821" w:rsidRPr="00981A19" w:rsidRDefault="00B30821" w:rsidP="00E46741">
            <w:pPr>
              <w:spacing w:after="0"/>
              <w:jc w:val="center"/>
              <w:rPr>
                <w:rFonts w:ascii="Calibri" w:eastAsia="Times New Roman" w:hAnsi="Calibri" w:cs="Times New Roman"/>
                <w:b/>
                <w:bCs/>
                <w:color w:val="000000"/>
                <w:sz w:val="22"/>
                <w:szCs w:val="22"/>
              </w:rPr>
            </w:pPr>
            <w:r w:rsidRPr="00981A19">
              <w:rPr>
                <w:rFonts w:ascii="Calibri" w:eastAsia="Times New Roman" w:hAnsi="Calibri" w:cs="Times New Roman"/>
                <w:b/>
                <w:bCs/>
                <w:color w:val="000000"/>
                <w:sz w:val="22"/>
                <w:szCs w:val="22"/>
              </w:rPr>
              <w:t># Per Week</w:t>
            </w:r>
          </w:p>
        </w:tc>
        <w:tc>
          <w:tcPr>
            <w:tcW w:w="699" w:type="pct"/>
            <w:shd w:val="clear" w:color="auto" w:fill="auto"/>
            <w:noWrap/>
            <w:vAlign w:val="center"/>
            <w:hideMark/>
          </w:tcPr>
          <w:p w14:paraId="7E9389F9" w14:textId="77777777" w:rsidR="00B30821" w:rsidRPr="00981A19" w:rsidRDefault="00B30821" w:rsidP="00E46741">
            <w:pPr>
              <w:spacing w:after="0"/>
              <w:jc w:val="center"/>
              <w:rPr>
                <w:rFonts w:ascii="Calibri" w:eastAsia="Times New Roman" w:hAnsi="Calibri" w:cs="Times New Roman"/>
                <w:b/>
                <w:bCs/>
                <w:color w:val="000000"/>
                <w:sz w:val="22"/>
                <w:szCs w:val="22"/>
              </w:rPr>
            </w:pPr>
            <w:r w:rsidRPr="00981A19">
              <w:rPr>
                <w:rFonts w:ascii="Calibri" w:eastAsia="Times New Roman" w:hAnsi="Calibri" w:cs="Times New Roman"/>
                <w:b/>
                <w:bCs/>
                <w:color w:val="000000"/>
                <w:sz w:val="22"/>
                <w:szCs w:val="22"/>
              </w:rPr>
              <w:t xml:space="preserve">Cum. % </w:t>
            </w:r>
          </w:p>
        </w:tc>
        <w:tc>
          <w:tcPr>
            <w:tcW w:w="694" w:type="pct"/>
            <w:vMerge/>
            <w:shd w:val="clear" w:color="auto" w:fill="auto"/>
            <w:vAlign w:val="center"/>
            <w:hideMark/>
          </w:tcPr>
          <w:p w14:paraId="7D2113DC" w14:textId="77777777" w:rsidR="00B30821" w:rsidRPr="00981A19" w:rsidRDefault="00B30821" w:rsidP="00E46741">
            <w:pPr>
              <w:spacing w:after="0"/>
              <w:rPr>
                <w:rFonts w:ascii="Calibri" w:eastAsia="Times New Roman" w:hAnsi="Calibri" w:cs="Times New Roman"/>
                <w:b/>
                <w:bCs/>
                <w:color w:val="000000"/>
                <w:sz w:val="22"/>
                <w:szCs w:val="22"/>
              </w:rPr>
            </w:pPr>
          </w:p>
        </w:tc>
      </w:tr>
      <w:tr w:rsidR="00B30821" w:rsidRPr="00981A19" w14:paraId="4EB6209F" w14:textId="77777777" w:rsidTr="00E46741">
        <w:trPr>
          <w:trHeight w:val="300"/>
          <w:jc w:val="center"/>
        </w:trPr>
        <w:tc>
          <w:tcPr>
            <w:tcW w:w="571" w:type="pct"/>
            <w:shd w:val="clear" w:color="auto" w:fill="auto"/>
            <w:noWrap/>
            <w:vAlign w:val="center"/>
            <w:hideMark/>
          </w:tcPr>
          <w:p w14:paraId="214C4623"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w:t>
            </w:r>
          </w:p>
        </w:tc>
        <w:tc>
          <w:tcPr>
            <w:tcW w:w="952" w:type="pct"/>
            <w:shd w:val="clear" w:color="auto" w:fill="auto"/>
            <w:noWrap/>
            <w:vAlign w:val="center"/>
            <w:hideMark/>
          </w:tcPr>
          <w:p w14:paraId="062B74E0"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8/17/2018</w:t>
            </w:r>
          </w:p>
        </w:tc>
        <w:tc>
          <w:tcPr>
            <w:tcW w:w="1042" w:type="pct"/>
            <w:shd w:val="clear" w:color="auto" w:fill="auto"/>
            <w:noWrap/>
            <w:vAlign w:val="center"/>
            <w:hideMark/>
          </w:tcPr>
          <w:p w14:paraId="4C2F65C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57,991</w:t>
            </w:r>
          </w:p>
        </w:tc>
        <w:tc>
          <w:tcPr>
            <w:tcW w:w="1042" w:type="pct"/>
            <w:shd w:val="clear" w:color="auto" w:fill="auto"/>
            <w:noWrap/>
            <w:vAlign w:val="center"/>
            <w:hideMark/>
          </w:tcPr>
          <w:p w14:paraId="51606A2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57,991</w:t>
            </w:r>
          </w:p>
        </w:tc>
        <w:tc>
          <w:tcPr>
            <w:tcW w:w="699" w:type="pct"/>
            <w:shd w:val="clear" w:color="auto" w:fill="auto"/>
            <w:noWrap/>
            <w:vAlign w:val="center"/>
            <w:hideMark/>
          </w:tcPr>
          <w:p w14:paraId="7AD5DC84"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0.7%</w:t>
            </w:r>
          </w:p>
        </w:tc>
        <w:tc>
          <w:tcPr>
            <w:tcW w:w="694" w:type="pct"/>
            <w:shd w:val="clear" w:color="auto" w:fill="auto"/>
            <w:noWrap/>
            <w:vAlign w:val="center"/>
            <w:hideMark/>
          </w:tcPr>
          <w:p w14:paraId="7979BF8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99.3%</w:t>
            </w:r>
          </w:p>
        </w:tc>
      </w:tr>
      <w:tr w:rsidR="00B30821" w:rsidRPr="00981A19" w14:paraId="3ACBAFEE" w14:textId="77777777" w:rsidTr="00E46741">
        <w:trPr>
          <w:trHeight w:val="300"/>
          <w:jc w:val="center"/>
        </w:trPr>
        <w:tc>
          <w:tcPr>
            <w:tcW w:w="571" w:type="pct"/>
            <w:shd w:val="clear" w:color="auto" w:fill="auto"/>
            <w:noWrap/>
            <w:vAlign w:val="center"/>
            <w:hideMark/>
          </w:tcPr>
          <w:p w14:paraId="3C0E479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w:t>
            </w:r>
          </w:p>
        </w:tc>
        <w:tc>
          <w:tcPr>
            <w:tcW w:w="952" w:type="pct"/>
            <w:shd w:val="clear" w:color="auto" w:fill="auto"/>
            <w:noWrap/>
            <w:vAlign w:val="center"/>
            <w:hideMark/>
          </w:tcPr>
          <w:p w14:paraId="0ADDE8F7"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8/24/2018</w:t>
            </w:r>
          </w:p>
        </w:tc>
        <w:tc>
          <w:tcPr>
            <w:tcW w:w="1042" w:type="pct"/>
            <w:shd w:val="clear" w:color="auto" w:fill="auto"/>
            <w:noWrap/>
            <w:vAlign w:val="center"/>
            <w:hideMark/>
          </w:tcPr>
          <w:p w14:paraId="7E3F158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165,736</w:t>
            </w:r>
          </w:p>
        </w:tc>
        <w:tc>
          <w:tcPr>
            <w:tcW w:w="1042" w:type="pct"/>
            <w:shd w:val="clear" w:color="auto" w:fill="auto"/>
            <w:noWrap/>
            <w:vAlign w:val="center"/>
            <w:hideMark/>
          </w:tcPr>
          <w:p w14:paraId="5529FF63"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107,745</w:t>
            </w:r>
          </w:p>
        </w:tc>
        <w:tc>
          <w:tcPr>
            <w:tcW w:w="699" w:type="pct"/>
            <w:shd w:val="clear" w:color="auto" w:fill="auto"/>
            <w:noWrap/>
            <w:vAlign w:val="center"/>
            <w:hideMark/>
          </w:tcPr>
          <w:p w14:paraId="473751E8"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1.9%</w:t>
            </w:r>
          </w:p>
        </w:tc>
        <w:tc>
          <w:tcPr>
            <w:tcW w:w="694" w:type="pct"/>
            <w:shd w:val="clear" w:color="auto" w:fill="auto"/>
            <w:noWrap/>
            <w:vAlign w:val="center"/>
            <w:hideMark/>
          </w:tcPr>
          <w:p w14:paraId="304DFC1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99.2%</w:t>
            </w:r>
          </w:p>
        </w:tc>
      </w:tr>
      <w:tr w:rsidR="00B30821" w:rsidRPr="00981A19" w14:paraId="26587D8F" w14:textId="77777777" w:rsidTr="00E46741">
        <w:trPr>
          <w:trHeight w:val="300"/>
          <w:jc w:val="center"/>
        </w:trPr>
        <w:tc>
          <w:tcPr>
            <w:tcW w:w="571" w:type="pct"/>
            <w:shd w:val="clear" w:color="auto" w:fill="auto"/>
            <w:noWrap/>
            <w:vAlign w:val="center"/>
            <w:hideMark/>
          </w:tcPr>
          <w:p w14:paraId="3329073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3</w:t>
            </w:r>
          </w:p>
        </w:tc>
        <w:tc>
          <w:tcPr>
            <w:tcW w:w="952" w:type="pct"/>
            <w:shd w:val="clear" w:color="auto" w:fill="auto"/>
            <w:noWrap/>
            <w:vAlign w:val="center"/>
            <w:hideMark/>
          </w:tcPr>
          <w:p w14:paraId="4805B273"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8/31/2018</w:t>
            </w:r>
          </w:p>
        </w:tc>
        <w:tc>
          <w:tcPr>
            <w:tcW w:w="1042" w:type="pct"/>
            <w:shd w:val="clear" w:color="auto" w:fill="auto"/>
            <w:noWrap/>
            <w:vAlign w:val="center"/>
            <w:hideMark/>
          </w:tcPr>
          <w:p w14:paraId="1D9BC2D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369,097</w:t>
            </w:r>
          </w:p>
        </w:tc>
        <w:tc>
          <w:tcPr>
            <w:tcW w:w="1042" w:type="pct"/>
            <w:shd w:val="clear" w:color="auto" w:fill="auto"/>
            <w:noWrap/>
            <w:vAlign w:val="center"/>
            <w:hideMark/>
          </w:tcPr>
          <w:p w14:paraId="7B8E7C8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203,361</w:t>
            </w:r>
          </w:p>
        </w:tc>
        <w:tc>
          <w:tcPr>
            <w:tcW w:w="699" w:type="pct"/>
            <w:shd w:val="clear" w:color="auto" w:fill="auto"/>
            <w:noWrap/>
            <w:vAlign w:val="center"/>
            <w:hideMark/>
          </w:tcPr>
          <w:p w14:paraId="244B6F3B"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4.2%</w:t>
            </w:r>
          </w:p>
        </w:tc>
        <w:tc>
          <w:tcPr>
            <w:tcW w:w="694" w:type="pct"/>
            <w:shd w:val="clear" w:color="auto" w:fill="auto"/>
            <w:noWrap/>
            <w:vAlign w:val="center"/>
            <w:hideMark/>
          </w:tcPr>
          <w:p w14:paraId="7CF6E26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99.2%</w:t>
            </w:r>
          </w:p>
        </w:tc>
      </w:tr>
      <w:tr w:rsidR="00B30821" w:rsidRPr="00981A19" w14:paraId="59794823" w14:textId="77777777" w:rsidTr="00E46741">
        <w:trPr>
          <w:trHeight w:val="300"/>
          <w:jc w:val="center"/>
        </w:trPr>
        <w:tc>
          <w:tcPr>
            <w:tcW w:w="571" w:type="pct"/>
            <w:shd w:val="clear" w:color="auto" w:fill="auto"/>
            <w:noWrap/>
            <w:vAlign w:val="center"/>
            <w:hideMark/>
          </w:tcPr>
          <w:p w14:paraId="2BD59F6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4</w:t>
            </w:r>
          </w:p>
        </w:tc>
        <w:tc>
          <w:tcPr>
            <w:tcW w:w="952" w:type="pct"/>
            <w:shd w:val="clear" w:color="auto" w:fill="auto"/>
            <w:noWrap/>
            <w:vAlign w:val="center"/>
            <w:hideMark/>
          </w:tcPr>
          <w:p w14:paraId="3D51250F"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9/7/2018</w:t>
            </w:r>
          </w:p>
        </w:tc>
        <w:tc>
          <w:tcPr>
            <w:tcW w:w="1042" w:type="pct"/>
            <w:shd w:val="clear" w:color="auto" w:fill="auto"/>
            <w:noWrap/>
            <w:vAlign w:val="center"/>
            <w:hideMark/>
          </w:tcPr>
          <w:p w14:paraId="6D0786D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705,503</w:t>
            </w:r>
          </w:p>
        </w:tc>
        <w:tc>
          <w:tcPr>
            <w:tcW w:w="1042" w:type="pct"/>
            <w:shd w:val="clear" w:color="auto" w:fill="auto"/>
            <w:noWrap/>
            <w:vAlign w:val="center"/>
            <w:hideMark/>
          </w:tcPr>
          <w:p w14:paraId="54CCD08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336,406</w:t>
            </w:r>
          </w:p>
        </w:tc>
        <w:tc>
          <w:tcPr>
            <w:tcW w:w="699" w:type="pct"/>
            <w:shd w:val="clear" w:color="auto" w:fill="auto"/>
            <w:noWrap/>
            <w:vAlign w:val="center"/>
            <w:hideMark/>
          </w:tcPr>
          <w:p w14:paraId="5067BC01"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8.0%</w:t>
            </w:r>
          </w:p>
        </w:tc>
        <w:tc>
          <w:tcPr>
            <w:tcW w:w="694" w:type="pct"/>
            <w:shd w:val="clear" w:color="auto" w:fill="auto"/>
            <w:noWrap/>
            <w:vAlign w:val="center"/>
            <w:hideMark/>
          </w:tcPr>
          <w:p w14:paraId="36A455B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99.0%</w:t>
            </w:r>
          </w:p>
        </w:tc>
      </w:tr>
      <w:tr w:rsidR="00B30821" w:rsidRPr="00981A19" w14:paraId="4BD49174" w14:textId="77777777" w:rsidTr="00E46741">
        <w:trPr>
          <w:trHeight w:val="300"/>
          <w:jc w:val="center"/>
        </w:trPr>
        <w:tc>
          <w:tcPr>
            <w:tcW w:w="571" w:type="pct"/>
            <w:shd w:val="clear" w:color="auto" w:fill="auto"/>
            <w:noWrap/>
            <w:vAlign w:val="center"/>
            <w:hideMark/>
          </w:tcPr>
          <w:p w14:paraId="1CD14DD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5</w:t>
            </w:r>
          </w:p>
        </w:tc>
        <w:tc>
          <w:tcPr>
            <w:tcW w:w="952" w:type="pct"/>
            <w:shd w:val="clear" w:color="auto" w:fill="auto"/>
            <w:noWrap/>
            <w:vAlign w:val="center"/>
            <w:hideMark/>
          </w:tcPr>
          <w:p w14:paraId="24A3225E"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9/14/2018</w:t>
            </w:r>
          </w:p>
        </w:tc>
        <w:tc>
          <w:tcPr>
            <w:tcW w:w="1042" w:type="pct"/>
            <w:shd w:val="clear" w:color="auto" w:fill="auto"/>
            <w:noWrap/>
            <w:vAlign w:val="center"/>
            <w:hideMark/>
          </w:tcPr>
          <w:p w14:paraId="216A490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1,267,531</w:t>
            </w:r>
          </w:p>
        </w:tc>
        <w:tc>
          <w:tcPr>
            <w:tcW w:w="1042" w:type="pct"/>
            <w:shd w:val="clear" w:color="auto" w:fill="auto"/>
            <w:noWrap/>
            <w:vAlign w:val="center"/>
            <w:hideMark/>
          </w:tcPr>
          <w:p w14:paraId="057FE24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562,028</w:t>
            </w:r>
          </w:p>
        </w:tc>
        <w:tc>
          <w:tcPr>
            <w:tcW w:w="699" w:type="pct"/>
            <w:shd w:val="clear" w:color="auto" w:fill="auto"/>
            <w:noWrap/>
            <w:vAlign w:val="center"/>
            <w:hideMark/>
          </w:tcPr>
          <w:p w14:paraId="16180CF1"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14.4%</w:t>
            </w:r>
          </w:p>
        </w:tc>
        <w:tc>
          <w:tcPr>
            <w:tcW w:w="694" w:type="pct"/>
            <w:shd w:val="clear" w:color="auto" w:fill="auto"/>
            <w:noWrap/>
            <w:vAlign w:val="center"/>
            <w:hideMark/>
          </w:tcPr>
          <w:p w14:paraId="33B542E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98.9%</w:t>
            </w:r>
          </w:p>
        </w:tc>
      </w:tr>
      <w:tr w:rsidR="00B30821" w:rsidRPr="00981A19" w14:paraId="1B5F1ACC" w14:textId="77777777" w:rsidTr="00E46741">
        <w:trPr>
          <w:trHeight w:val="300"/>
          <w:jc w:val="center"/>
        </w:trPr>
        <w:tc>
          <w:tcPr>
            <w:tcW w:w="571" w:type="pct"/>
            <w:shd w:val="clear" w:color="auto" w:fill="auto"/>
            <w:noWrap/>
            <w:vAlign w:val="center"/>
            <w:hideMark/>
          </w:tcPr>
          <w:p w14:paraId="34DCDA7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6</w:t>
            </w:r>
          </w:p>
        </w:tc>
        <w:tc>
          <w:tcPr>
            <w:tcW w:w="952" w:type="pct"/>
            <w:shd w:val="clear" w:color="auto" w:fill="auto"/>
            <w:noWrap/>
            <w:vAlign w:val="center"/>
            <w:hideMark/>
          </w:tcPr>
          <w:p w14:paraId="17B50FF3"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9/21/2018</w:t>
            </w:r>
          </w:p>
        </w:tc>
        <w:tc>
          <w:tcPr>
            <w:tcW w:w="1042" w:type="pct"/>
            <w:shd w:val="clear" w:color="auto" w:fill="auto"/>
            <w:noWrap/>
            <w:vAlign w:val="center"/>
            <w:hideMark/>
          </w:tcPr>
          <w:p w14:paraId="18318A2A"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1,987,041</w:t>
            </w:r>
          </w:p>
        </w:tc>
        <w:tc>
          <w:tcPr>
            <w:tcW w:w="1042" w:type="pct"/>
            <w:shd w:val="clear" w:color="auto" w:fill="auto"/>
            <w:noWrap/>
            <w:vAlign w:val="center"/>
            <w:hideMark/>
          </w:tcPr>
          <w:p w14:paraId="3F8E192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719,510</w:t>
            </w:r>
          </w:p>
        </w:tc>
        <w:tc>
          <w:tcPr>
            <w:tcW w:w="699" w:type="pct"/>
            <w:shd w:val="clear" w:color="auto" w:fill="auto"/>
            <w:noWrap/>
            <w:vAlign w:val="center"/>
            <w:hideMark/>
          </w:tcPr>
          <w:p w14:paraId="49684B08"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22.6%</w:t>
            </w:r>
          </w:p>
        </w:tc>
        <w:tc>
          <w:tcPr>
            <w:tcW w:w="694" w:type="pct"/>
            <w:shd w:val="clear" w:color="auto" w:fill="auto"/>
            <w:noWrap/>
            <w:vAlign w:val="center"/>
            <w:hideMark/>
          </w:tcPr>
          <w:p w14:paraId="4113458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98.7%</w:t>
            </w:r>
          </w:p>
        </w:tc>
      </w:tr>
      <w:tr w:rsidR="00B30821" w:rsidRPr="00981A19" w14:paraId="335F0E54" w14:textId="77777777" w:rsidTr="00E46741">
        <w:trPr>
          <w:trHeight w:val="300"/>
          <w:jc w:val="center"/>
        </w:trPr>
        <w:tc>
          <w:tcPr>
            <w:tcW w:w="571" w:type="pct"/>
            <w:shd w:val="clear" w:color="auto" w:fill="auto"/>
            <w:noWrap/>
            <w:vAlign w:val="center"/>
            <w:hideMark/>
          </w:tcPr>
          <w:p w14:paraId="2A93B3EA"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7</w:t>
            </w:r>
          </w:p>
        </w:tc>
        <w:tc>
          <w:tcPr>
            <w:tcW w:w="952" w:type="pct"/>
            <w:shd w:val="clear" w:color="auto" w:fill="auto"/>
            <w:noWrap/>
            <w:vAlign w:val="center"/>
            <w:hideMark/>
          </w:tcPr>
          <w:p w14:paraId="7F69ED7F"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9/28/2018</w:t>
            </w:r>
          </w:p>
        </w:tc>
        <w:tc>
          <w:tcPr>
            <w:tcW w:w="1042" w:type="pct"/>
            <w:shd w:val="clear" w:color="auto" w:fill="auto"/>
            <w:noWrap/>
            <w:vAlign w:val="center"/>
            <w:hideMark/>
          </w:tcPr>
          <w:p w14:paraId="1DC92B0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2,845,638</w:t>
            </w:r>
          </w:p>
        </w:tc>
        <w:tc>
          <w:tcPr>
            <w:tcW w:w="1042" w:type="pct"/>
            <w:shd w:val="clear" w:color="auto" w:fill="auto"/>
            <w:noWrap/>
            <w:vAlign w:val="center"/>
            <w:hideMark/>
          </w:tcPr>
          <w:p w14:paraId="4983A79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858,597</w:t>
            </w:r>
          </w:p>
        </w:tc>
        <w:tc>
          <w:tcPr>
            <w:tcW w:w="699" w:type="pct"/>
            <w:shd w:val="clear" w:color="auto" w:fill="auto"/>
            <w:noWrap/>
            <w:vAlign w:val="center"/>
            <w:hideMark/>
          </w:tcPr>
          <w:p w14:paraId="5AC15114"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32.3%</w:t>
            </w:r>
          </w:p>
        </w:tc>
        <w:tc>
          <w:tcPr>
            <w:tcW w:w="694" w:type="pct"/>
            <w:shd w:val="clear" w:color="auto" w:fill="auto"/>
            <w:noWrap/>
            <w:vAlign w:val="center"/>
            <w:hideMark/>
          </w:tcPr>
          <w:p w14:paraId="4550447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98.5%</w:t>
            </w:r>
          </w:p>
        </w:tc>
      </w:tr>
      <w:tr w:rsidR="00B30821" w:rsidRPr="00981A19" w14:paraId="4D14E3DA" w14:textId="77777777" w:rsidTr="00E46741">
        <w:trPr>
          <w:trHeight w:val="300"/>
          <w:jc w:val="center"/>
        </w:trPr>
        <w:tc>
          <w:tcPr>
            <w:tcW w:w="571" w:type="pct"/>
            <w:shd w:val="clear" w:color="auto" w:fill="auto"/>
            <w:noWrap/>
            <w:vAlign w:val="center"/>
            <w:hideMark/>
          </w:tcPr>
          <w:p w14:paraId="60B56D7A"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8</w:t>
            </w:r>
          </w:p>
        </w:tc>
        <w:tc>
          <w:tcPr>
            <w:tcW w:w="952" w:type="pct"/>
            <w:shd w:val="clear" w:color="auto" w:fill="auto"/>
            <w:noWrap/>
            <w:vAlign w:val="center"/>
            <w:hideMark/>
          </w:tcPr>
          <w:p w14:paraId="2B35CDAB"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10/5/2018</w:t>
            </w:r>
          </w:p>
        </w:tc>
        <w:tc>
          <w:tcPr>
            <w:tcW w:w="1042" w:type="pct"/>
            <w:shd w:val="clear" w:color="auto" w:fill="auto"/>
            <w:noWrap/>
            <w:vAlign w:val="center"/>
            <w:hideMark/>
          </w:tcPr>
          <w:p w14:paraId="4A1FE59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3,904,793</w:t>
            </w:r>
          </w:p>
        </w:tc>
        <w:tc>
          <w:tcPr>
            <w:tcW w:w="1042" w:type="pct"/>
            <w:shd w:val="clear" w:color="auto" w:fill="auto"/>
            <w:noWrap/>
            <w:vAlign w:val="center"/>
            <w:hideMark/>
          </w:tcPr>
          <w:p w14:paraId="44B8F00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1,059,155</w:t>
            </w:r>
          </w:p>
        </w:tc>
        <w:tc>
          <w:tcPr>
            <w:tcW w:w="699" w:type="pct"/>
            <w:shd w:val="clear" w:color="auto" w:fill="auto"/>
            <w:noWrap/>
            <w:vAlign w:val="center"/>
            <w:hideMark/>
          </w:tcPr>
          <w:p w14:paraId="05DE4D7D"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44.4%</w:t>
            </w:r>
          </w:p>
        </w:tc>
        <w:tc>
          <w:tcPr>
            <w:tcW w:w="694" w:type="pct"/>
            <w:shd w:val="clear" w:color="auto" w:fill="auto"/>
            <w:noWrap/>
            <w:vAlign w:val="center"/>
            <w:hideMark/>
          </w:tcPr>
          <w:p w14:paraId="3C4F665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98.3%</w:t>
            </w:r>
          </w:p>
        </w:tc>
      </w:tr>
      <w:tr w:rsidR="00B30821" w:rsidRPr="00981A19" w14:paraId="65353252" w14:textId="77777777" w:rsidTr="00E46741">
        <w:trPr>
          <w:trHeight w:val="300"/>
          <w:jc w:val="center"/>
        </w:trPr>
        <w:tc>
          <w:tcPr>
            <w:tcW w:w="571" w:type="pct"/>
            <w:shd w:val="clear" w:color="auto" w:fill="auto"/>
            <w:noWrap/>
            <w:vAlign w:val="center"/>
            <w:hideMark/>
          </w:tcPr>
          <w:p w14:paraId="3576056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9</w:t>
            </w:r>
          </w:p>
        </w:tc>
        <w:tc>
          <w:tcPr>
            <w:tcW w:w="952" w:type="pct"/>
            <w:shd w:val="clear" w:color="auto" w:fill="auto"/>
            <w:noWrap/>
            <w:vAlign w:val="center"/>
            <w:hideMark/>
          </w:tcPr>
          <w:p w14:paraId="0BBA06C7"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10/12/2018</w:t>
            </w:r>
          </w:p>
        </w:tc>
        <w:tc>
          <w:tcPr>
            <w:tcW w:w="1042" w:type="pct"/>
            <w:shd w:val="clear" w:color="auto" w:fill="auto"/>
            <w:noWrap/>
            <w:vAlign w:val="center"/>
            <w:hideMark/>
          </w:tcPr>
          <w:p w14:paraId="7AA2C94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4,852,582</w:t>
            </w:r>
          </w:p>
        </w:tc>
        <w:tc>
          <w:tcPr>
            <w:tcW w:w="1042" w:type="pct"/>
            <w:shd w:val="clear" w:color="auto" w:fill="auto"/>
            <w:noWrap/>
            <w:vAlign w:val="center"/>
            <w:hideMark/>
          </w:tcPr>
          <w:p w14:paraId="5210591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947,789</w:t>
            </w:r>
          </w:p>
        </w:tc>
        <w:tc>
          <w:tcPr>
            <w:tcW w:w="699" w:type="pct"/>
            <w:shd w:val="clear" w:color="auto" w:fill="auto"/>
            <w:noWrap/>
            <w:vAlign w:val="center"/>
            <w:hideMark/>
          </w:tcPr>
          <w:p w14:paraId="5837DA3E"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55.1%</w:t>
            </w:r>
          </w:p>
        </w:tc>
        <w:tc>
          <w:tcPr>
            <w:tcW w:w="694" w:type="pct"/>
            <w:shd w:val="clear" w:color="auto" w:fill="auto"/>
            <w:noWrap/>
            <w:vAlign w:val="center"/>
            <w:hideMark/>
          </w:tcPr>
          <w:p w14:paraId="71BC708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98.0%</w:t>
            </w:r>
          </w:p>
        </w:tc>
      </w:tr>
      <w:tr w:rsidR="00B30821" w:rsidRPr="00981A19" w14:paraId="596D7461" w14:textId="77777777" w:rsidTr="00E46741">
        <w:trPr>
          <w:trHeight w:val="300"/>
          <w:jc w:val="center"/>
        </w:trPr>
        <w:tc>
          <w:tcPr>
            <w:tcW w:w="571" w:type="pct"/>
            <w:shd w:val="clear" w:color="auto" w:fill="auto"/>
            <w:noWrap/>
            <w:vAlign w:val="center"/>
            <w:hideMark/>
          </w:tcPr>
          <w:p w14:paraId="44D860C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10</w:t>
            </w:r>
          </w:p>
        </w:tc>
        <w:tc>
          <w:tcPr>
            <w:tcW w:w="952" w:type="pct"/>
            <w:shd w:val="clear" w:color="auto" w:fill="auto"/>
            <w:noWrap/>
            <w:vAlign w:val="center"/>
            <w:hideMark/>
          </w:tcPr>
          <w:p w14:paraId="3C06CA0E"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10/19/2018</w:t>
            </w:r>
          </w:p>
        </w:tc>
        <w:tc>
          <w:tcPr>
            <w:tcW w:w="1042" w:type="pct"/>
            <w:shd w:val="clear" w:color="auto" w:fill="auto"/>
            <w:noWrap/>
            <w:vAlign w:val="center"/>
            <w:hideMark/>
          </w:tcPr>
          <w:p w14:paraId="6B82414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5,699,928</w:t>
            </w:r>
          </w:p>
        </w:tc>
        <w:tc>
          <w:tcPr>
            <w:tcW w:w="1042" w:type="pct"/>
            <w:shd w:val="clear" w:color="auto" w:fill="auto"/>
            <w:noWrap/>
            <w:vAlign w:val="center"/>
            <w:hideMark/>
          </w:tcPr>
          <w:p w14:paraId="7F0FBBA6"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847,346</w:t>
            </w:r>
          </w:p>
        </w:tc>
        <w:tc>
          <w:tcPr>
            <w:tcW w:w="699" w:type="pct"/>
            <w:shd w:val="clear" w:color="auto" w:fill="auto"/>
            <w:noWrap/>
            <w:vAlign w:val="center"/>
            <w:hideMark/>
          </w:tcPr>
          <w:p w14:paraId="199ED49B"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64.7%</w:t>
            </w:r>
          </w:p>
        </w:tc>
        <w:tc>
          <w:tcPr>
            <w:tcW w:w="694" w:type="pct"/>
            <w:shd w:val="clear" w:color="auto" w:fill="auto"/>
            <w:noWrap/>
            <w:vAlign w:val="center"/>
            <w:hideMark/>
          </w:tcPr>
          <w:p w14:paraId="7D4EF72D"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97.7%</w:t>
            </w:r>
          </w:p>
        </w:tc>
      </w:tr>
      <w:tr w:rsidR="00B30821" w:rsidRPr="00981A19" w14:paraId="0EDD8D97" w14:textId="77777777" w:rsidTr="00E46741">
        <w:trPr>
          <w:trHeight w:val="300"/>
          <w:jc w:val="center"/>
        </w:trPr>
        <w:tc>
          <w:tcPr>
            <w:tcW w:w="571" w:type="pct"/>
            <w:shd w:val="clear" w:color="auto" w:fill="auto"/>
            <w:noWrap/>
            <w:vAlign w:val="center"/>
            <w:hideMark/>
          </w:tcPr>
          <w:p w14:paraId="571690F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w:t>
            </w:r>
          </w:p>
        </w:tc>
        <w:tc>
          <w:tcPr>
            <w:tcW w:w="952" w:type="pct"/>
            <w:shd w:val="clear" w:color="auto" w:fill="auto"/>
            <w:noWrap/>
            <w:vAlign w:val="center"/>
            <w:hideMark/>
          </w:tcPr>
          <w:p w14:paraId="17C44ADF"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10/26/2018</w:t>
            </w:r>
          </w:p>
        </w:tc>
        <w:tc>
          <w:tcPr>
            <w:tcW w:w="1042" w:type="pct"/>
            <w:shd w:val="clear" w:color="auto" w:fill="auto"/>
            <w:noWrap/>
            <w:vAlign w:val="center"/>
            <w:hideMark/>
          </w:tcPr>
          <w:p w14:paraId="6078F92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6,408,081</w:t>
            </w:r>
          </w:p>
        </w:tc>
        <w:tc>
          <w:tcPr>
            <w:tcW w:w="1042" w:type="pct"/>
            <w:shd w:val="clear" w:color="auto" w:fill="auto"/>
            <w:noWrap/>
            <w:vAlign w:val="center"/>
            <w:hideMark/>
          </w:tcPr>
          <w:p w14:paraId="1BFAD9C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708,153</w:t>
            </w:r>
          </w:p>
        </w:tc>
        <w:tc>
          <w:tcPr>
            <w:tcW w:w="699" w:type="pct"/>
            <w:shd w:val="clear" w:color="auto" w:fill="auto"/>
            <w:noWrap/>
            <w:vAlign w:val="center"/>
            <w:hideMark/>
          </w:tcPr>
          <w:p w14:paraId="0180AEBD"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72.8%</w:t>
            </w:r>
          </w:p>
        </w:tc>
        <w:tc>
          <w:tcPr>
            <w:tcW w:w="694" w:type="pct"/>
            <w:shd w:val="clear" w:color="auto" w:fill="auto"/>
            <w:noWrap/>
            <w:vAlign w:val="center"/>
            <w:hideMark/>
          </w:tcPr>
          <w:p w14:paraId="40BC322C"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97.3%</w:t>
            </w:r>
          </w:p>
        </w:tc>
      </w:tr>
      <w:tr w:rsidR="00B30821" w:rsidRPr="00981A19" w14:paraId="037892F6" w14:textId="77777777" w:rsidTr="00E46741">
        <w:trPr>
          <w:trHeight w:val="300"/>
          <w:jc w:val="center"/>
        </w:trPr>
        <w:tc>
          <w:tcPr>
            <w:tcW w:w="571" w:type="pct"/>
            <w:shd w:val="clear" w:color="auto" w:fill="auto"/>
            <w:noWrap/>
            <w:vAlign w:val="center"/>
            <w:hideMark/>
          </w:tcPr>
          <w:p w14:paraId="648DA35C"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12</w:t>
            </w:r>
          </w:p>
        </w:tc>
        <w:tc>
          <w:tcPr>
            <w:tcW w:w="952" w:type="pct"/>
            <w:shd w:val="clear" w:color="auto" w:fill="auto"/>
            <w:noWrap/>
            <w:vAlign w:val="center"/>
            <w:hideMark/>
          </w:tcPr>
          <w:p w14:paraId="28C0E188"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11/2/2018</w:t>
            </w:r>
          </w:p>
        </w:tc>
        <w:tc>
          <w:tcPr>
            <w:tcW w:w="1042" w:type="pct"/>
            <w:shd w:val="clear" w:color="auto" w:fill="auto"/>
            <w:noWrap/>
            <w:vAlign w:val="center"/>
            <w:hideMark/>
          </w:tcPr>
          <w:p w14:paraId="0A98E17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6,947,824</w:t>
            </w:r>
          </w:p>
        </w:tc>
        <w:tc>
          <w:tcPr>
            <w:tcW w:w="1042" w:type="pct"/>
            <w:shd w:val="clear" w:color="auto" w:fill="auto"/>
            <w:noWrap/>
            <w:vAlign w:val="center"/>
            <w:hideMark/>
          </w:tcPr>
          <w:p w14:paraId="260E81E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539,743</w:t>
            </w:r>
          </w:p>
        </w:tc>
        <w:tc>
          <w:tcPr>
            <w:tcW w:w="699" w:type="pct"/>
            <w:shd w:val="clear" w:color="auto" w:fill="auto"/>
            <w:noWrap/>
            <w:vAlign w:val="center"/>
            <w:hideMark/>
          </w:tcPr>
          <w:p w14:paraId="15993A94"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78.9%</w:t>
            </w:r>
          </w:p>
        </w:tc>
        <w:tc>
          <w:tcPr>
            <w:tcW w:w="694" w:type="pct"/>
            <w:shd w:val="clear" w:color="auto" w:fill="auto"/>
            <w:noWrap/>
            <w:vAlign w:val="center"/>
            <w:hideMark/>
          </w:tcPr>
          <w:p w14:paraId="32690F3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96.9%</w:t>
            </w:r>
          </w:p>
        </w:tc>
      </w:tr>
      <w:tr w:rsidR="00B30821" w:rsidRPr="00981A19" w14:paraId="7703B0CF" w14:textId="77777777" w:rsidTr="00E46741">
        <w:trPr>
          <w:trHeight w:val="300"/>
          <w:jc w:val="center"/>
        </w:trPr>
        <w:tc>
          <w:tcPr>
            <w:tcW w:w="571" w:type="pct"/>
            <w:shd w:val="clear" w:color="auto" w:fill="auto"/>
            <w:noWrap/>
            <w:vAlign w:val="center"/>
            <w:hideMark/>
          </w:tcPr>
          <w:p w14:paraId="43AA97C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13</w:t>
            </w:r>
          </w:p>
        </w:tc>
        <w:tc>
          <w:tcPr>
            <w:tcW w:w="952" w:type="pct"/>
            <w:shd w:val="clear" w:color="auto" w:fill="auto"/>
            <w:noWrap/>
            <w:vAlign w:val="center"/>
            <w:hideMark/>
          </w:tcPr>
          <w:p w14:paraId="028D4772"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11/9/2018</w:t>
            </w:r>
          </w:p>
        </w:tc>
        <w:tc>
          <w:tcPr>
            <w:tcW w:w="1042" w:type="pct"/>
            <w:shd w:val="clear" w:color="auto" w:fill="auto"/>
            <w:noWrap/>
            <w:vAlign w:val="center"/>
            <w:hideMark/>
          </w:tcPr>
          <w:p w14:paraId="00FAA2F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7,371,829</w:t>
            </w:r>
          </w:p>
        </w:tc>
        <w:tc>
          <w:tcPr>
            <w:tcW w:w="1042" w:type="pct"/>
            <w:shd w:val="clear" w:color="auto" w:fill="auto"/>
            <w:noWrap/>
            <w:vAlign w:val="center"/>
            <w:hideMark/>
          </w:tcPr>
          <w:p w14:paraId="2A4A298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424,005</w:t>
            </w:r>
          </w:p>
        </w:tc>
        <w:tc>
          <w:tcPr>
            <w:tcW w:w="699" w:type="pct"/>
            <w:shd w:val="clear" w:color="auto" w:fill="auto"/>
            <w:noWrap/>
            <w:vAlign w:val="center"/>
            <w:hideMark/>
          </w:tcPr>
          <w:p w14:paraId="7A2739E8"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83.7%</w:t>
            </w:r>
          </w:p>
        </w:tc>
        <w:tc>
          <w:tcPr>
            <w:tcW w:w="694" w:type="pct"/>
            <w:shd w:val="clear" w:color="auto" w:fill="auto"/>
            <w:noWrap/>
            <w:vAlign w:val="center"/>
            <w:hideMark/>
          </w:tcPr>
          <w:p w14:paraId="4DE5769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96.4%</w:t>
            </w:r>
          </w:p>
        </w:tc>
      </w:tr>
      <w:tr w:rsidR="00B30821" w:rsidRPr="00981A19" w14:paraId="67FCE5CB" w14:textId="77777777" w:rsidTr="00E46741">
        <w:trPr>
          <w:trHeight w:val="300"/>
          <w:jc w:val="center"/>
        </w:trPr>
        <w:tc>
          <w:tcPr>
            <w:tcW w:w="571" w:type="pct"/>
            <w:shd w:val="clear" w:color="auto" w:fill="auto"/>
            <w:noWrap/>
            <w:vAlign w:val="center"/>
            <w:hideMark/>
          </w:tcPr>
          <w:p w14:paraId="63A2DE3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14</w:t>
            </w:r>
          </w:p>
        </w:tc>
        <w:tc>
          <w:tcPr>
            <w:tcW w:w="952" w:type="pct"/>
            <w:shd w:val="clear" w:color="auto" w:fill="auto"/>
            <w:noWrap/>
            <w:vAlign w:val="center"/>
            <w:hideMark/>
          </w:tcPr>
          <w:p w14:paraId="7A350A33"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11/16/2018</w:t>
            </w:r>
          </w:p>
        </w:tc>
        <w:tc>
          <w:tcPr>
            <w:tcW w:w="1042" w:type="pct"/>
            <w:shd w:val="clear" w:color="auto" w:fill="auto"/>
            <w:noWrap/>
            <w:vAlign w:val="center"/>
            <w:hideMark/>
          </w:tcPr>
          <w:p w14:paraId="5FD5354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7,698,656</w:t>
            </w:r>
          </w:p>
        </w:tc>
        <w:tc>
          <w:tcPr>
            <w:tcW w:w="1042" w:type="pct"/>
            <w:shd w:val="clear" w:color="auto" w:fill="auto"/>
            <w:noWrap/>
            <w:vAlign w:val="center"/>
            <w:hideMark/>
          </w:tcPr>
          <w:p w14:paraId="116983E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326,827</w:t>
            </w:r>
          </w:p>
        </w:tc>
        <w:tc>
          <w:tcPr>
            <w:tcW w:w="699" w:type="pct"/>
            <w:shd w:val="clear" w:color="auto" w:fill="auto"/>
            <w:noWrap/>
            <w:vAlign w:val="center"/>
            <w:hideMark/>
          </w:tcPr>
          <w:p w14:paraId="17F583EB"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87.4%</w:t>
            </w:r>
          </w:p>
        </w:tc>
        <w:tc>
          <w:tcPr>
            <w:tcW w:w="694" w:type="pct"/>
            <w:shd w:val="clear" w:color="auto" w:fill="auto"/>
            <w:noWrap/>
            <w:vAlign w:val="center"/>
            <w:hideMark/>
          </w:tcPr>
          <w:p w14:paraId="40D289CA"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95.7%</w:t>
            </w:r>
          </w:p>
        </w:tc>
      </w:tr>
      <w:tr w:rsidR="00B30821" w:rsidRPr="00981A19" w14:paraId="3BB42EFD" w14:textId="77777777" w:rsidTr="00E46741">
        <w:trPr>
          <w:trHeight w:val="300"/>
          <w:jc w:val="center"/>
        </w:trPr>
        <w:tc>
          <w:tcPr>
            <w:tcW w:w="571" w:type="pct"/>
            <w:shd w:val="clear" w:color="auto" w:fill="auto"/>
            <w:noWrap/>
            <w:vAlign w:val="center"/>
            <w:hideMark/>
          </w:tcPr>
          <w:p w14:paraId="6C088DA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15</w:t>
            </w:r>
          </w:p>
        </w:tc>
        <w:tc>
          <w:tcPr>
            <w:tcW w:w="952" w:type="pct"/>
            <w:shd w:val="clear" w:color="auto" w:fill="auto"/>
            <w:noWrap/>
            <w:vAlign w:val="center"/>
            <w:hideMark/>
          </w:tcPr>
          <w:p w14:paraId="1F2F8256"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11/23/2018</w:t>
            </w:r>
          </w:p>
        </w:tc>
        <w:tc>
          <w:tcPr>
            <w:tcW w:w="1042" w:type="pct"/>
            <w:shd w:val="clear" w:color="auto" w:fill="auto"/>
            <w:noWrap/>
            <w:vAlign w:val="center"/>
            <w:hideMark/>
          </w:tcPr>
          <w:p w14:paraId="7CA7CD1E"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7,848,280</w:t>
            </w:r>
          </w:p>
        </w:tc>
        <w:tc>
          <w:tcPr>
            <w:tcW w:w="1042" w:type="pct"/>
            <w:shd w:val="clear" w:color="auto" w:fill="auto"/>
            <w:noWrap/>
            <w:vAlign w:val="center"/>
            <w:hideMark/>
          </w:tcPr>
          <w:p w14:paraId="4C74FAB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149,624</w:t>
            </w:r>
          </w:p>
        </w:tc>
        <w:tc>
          <w:tcPr>
            <w:tcW w:w="699" w:type="pct"/>
            <w:shd w:val="clear" w:color="auto" w:fill="auto"/>
            <w:noWrap/>
            <w:vAlign w:val="center"/>
            <w:hideMark/>
          </w:tcPr>
          <w:p w14:paraId="3EC36ABE"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89.1%</w:t>
            </w:r>
          </w:p>
        </w:tc>
        <w:tc>
          <w:tcPr>
            <w:tcW w:w="694" w:type="pct"/>
            <w:shd w:val="clear" w:color="auto" w:fill="auto"/>
            <w:noWrap/>
            <w:vAlign w:val="center"/>
            <w:hideMark/>
          </w:tcPr>
          <w:p w14:paraId="69E2C533"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95.3%</w:t>
            </w:r>
          </w:p>
        </w:tc>
      </w:tr>
      <w:tr w:rsidR="00B30821" w:rsidRPr="00981A19" w14:paraId="494A7FAB" w14:textId="77777777" w:rsidTr="00E46741">
        <w:trPr>
          <w:trHeight w:val="300"/>
          <w:jc w:val="center"/>
        </w:trPr>
        <w:tc>
          <w:tcPr>
            <w:tcW w:w="571" w:type="pct"/>
            <w:shd w:val="clear" w:color="auto" w:fill="auto"/>
            <w:noWrap/>
            <w:vAlign w:val="center"/>
            <w:hideMark/>
          </w:tcPr>
          <w:p w14:paraId="0A7B644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16</w:t>
            </w:r>
          </w:p>
        </w:tc>
        <w:tc>
          <w:tcPr>
            <w:tcW w:w="952" w:type="pct"/>
            <w:shd w:val="clear" w:color="auto" w:fill="auto"/>
            <w:noWrap/>
            <w:vAlign w:val="center"/>
            <w:hideMark/>
          </w:tcPr>
          <w:p w14:paraId="3AC1918A"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11/30/2018</w:t>
            </w:r>
          </w:p>
        </w:tc>
        <w:tc>
          <w:tcPr>
            <w:tcW w:w="1042" w:type="pct"/>
            <w:shd w:val="clear" w:color="auto" w:fill="auto"/>
            <w:noWrap/>
            <w:vAlign w:val="center"/>
            <w:hideMark/>
          </w:tcPr>
          <w:p w14:paraId="2EF92E0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8,038,652</w:t>
            </w:r>
          </w:p>
        </w:tc>
        <w:tc>
          <w:tcPr>
            <w:tcW w:w="1042" w:type="pct"/>
            <w:shd w:val="clear" w:color="auto" w:fill="auto"/>
            <w:noWrap/>
            <w:vAlign w:val="center"/>
            <w:hideMark/>
          </w:tcPr>
          <w:p w14:paraId="2866B22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190,372</w:t>
            </w:r>
          </w:p>
        </w:tc>
        <w:tc>
          <w:tcPr>
            <w:tcW w:w="699" w:type="pct"/>
            <w:shd w:val="clear" w:color="auto" w:fill="auto"/>
            <w:noWrap/>
            <w:vAlign w:val="center"/>
            <w:hideMark/>
          </w:tcPr>
          <w:p w14:paraId="06CD818D"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91.3%</w:t>
            </w:r>
          </w:p>
        </w:tc>
        <w:tc>
          <w:tcPr>
            <w:tcW w:w="694" w:type="pct"/>
            <w:shd w:val="clear" w:color="auto" w:fill="auto"/>
            <w:noWrap/>
            <w:vAlign w:val="center"/>
            <w:hideMark/>
          </w:tcPr>
          <w:p w14:paraId="14EFA99C"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94.4%</w:t>
            </w:r>
          </w:p>
        </w:tc>
      </w:tr>
      <w:tr w:rsidR="00B30821" w:rsidRPr="00981A19" w14:paraId="0714ABC8" w14:textId="77777777" w:rsidTr="00E46741">
        <w:trPr>
          <w:trHeight w:val="300"/>
          <w:jc w:val="center"/>
        </w:trPr>
        <w:tc>
          <w:tcPr>
            <w:tcW w:w="571" w:type="pct"/>
            <w:shd w:val="clear" w:color="auto" w:fill="auto"/>
            <w:noWrap/>
            <w:vAlign w:val="center"/>
            <w:hideMark/>
          </w:tcPr>
          <w:p w14:paraId="4A108D3A"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17</w:t>
            </w:r>
          </w:p>
        </w:tc>
        <w:tc>
          <w:tcPr>
            <w:tcW w:w="952" w:type="pct"/>
            <w:shd w:val="clear" w:color="auto" w:fill="auto"/>
            <w:noWrap/>
            <w:vAlign w:val="center"/>
            <w:hideMark/>
          </w:tcPr>
          <w:p w14:paraId="7806B632"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12/7/2018</w:t>
            </w:r>
          </w:p>
        </w:tc>
        <w:tc>
          <w:tcPr>
            <w:tcW w:w="1042" w:type="pct"/>
            <w:shd w:val="clear" w:color="auto" w:fill="auto"/>
            <w:noWrap/>
            <w:vAlign w:val="center"/>
            <w:hideMark/>
          </w:tcPr>
          <w:p w14:paraId="34888AFC"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8,197,097</w:t>
            </w:r>
          </w:p>
        </w:tc>
        <w:tc>
          <w:tcPr>
            <w:tcW w:w="1042" w:type="pct"/>
            <w:shd w:val="clear" w:color="auto" w:fill="auto"/>
            <w:noWrap/>
            <w:vAlign w:val="center"/>
            <w:hideMark/>
          </w:tcPr>
          <w:p w14:paraId="7548B1E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158,445</w:t>
            </w:r>
          </w:p>
        </w:tc>
        <w:tc>
          <w:tcPr>
            <w:tcW w:w="699" w:type="pct"/>
            <w:shd w:val="clear" w:color="auto" w:fill="auto"/>
            <w:noWrap/>
            <w:vAlign w:val="center"/>
            <w:hideMark/>
          </w:tcPr>
          <w:p w14:paraId="00DDA1EB"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93.1%</w:t>
            </w:r>
          </w:p>
        </w:tc>
        <w:tc>
          <w:tcPr>
            <w:tcW w:w="694" w:type="pct"/>
            <w:shd w:val="clear" w:color="auto" w:fill="auto"/>
            <w:noWrap/>
            <w:vAlign w:val="center"/>
            <w:hideMark/>
          </w:tcPr>
          <w:p w14:paraId="5199746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93.4%</w:t>
            </w:r>
          </w:p>
        </w:tc>
      </w:tr>
      <w:tr w:rsidR="00B30821" w:rsidRPr="00981A19" w14:paraId="0B393B75" w14:textId="77777777" w:rsidTr="00E46741">
        <w:trPr>
          <w:trHeight w:val="300"/>
          <w:jc w:val="center"/>
        </w:trPr>
        <w:tc>
          <w:tcPr>
            <w:tcW w:w="571" w:type="pct"/>
            <w:shd w:val="clear" w:color="auto" w:fill="auto"/>
            <w:noWrap/>
            <w:vAlign w:val="center"/>
            <w:hideMark/>
          </w:tcPr>
          <w:p w14:paraId="3F0ED45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18</w:t>
            </w:r>
          </w:p>
        </w:tc>
        <w:tc>
          <w:tcPr>
            <w:tcW w:w="952" w:type="pct"/>
            <w:shd w:val="clear" w:color="auto" w:fill="auto"/>
            <w:noWrap/>
            <w:vAlign w:val="center"/>
            <w:hideMark/>
          </w:tcPr>
          <w:p w14:paraId="36F5391E"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12/14/2018</w:t>
            </w:r>
          </w:p>
        </w:tc>
        <w:tc>
          <w:tcPr>
            <w:tcW w:w="1042" w:type="pct"/>
            <w:shd w:val="clear" w:color="auto" w:fill="auto"/>
            <w:noWrap/>
            <w:vAlign w:val="center"/>
            <w:hideMark/>
          </w:tcPr>
          <w:p w14:paraId="789D051E"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8,318,010</w:t>
            </w:r>
          </w:p>
        </w:tc>
        <w:tc>
          <w:tcPr>
            <w:tcW w:w="1042" w:type="pct"/>
            <w:shd w:val="clear" w:color="auto" w:fill="auto"/>
            <w:noWrap/>
            <w:vAlign w:val="center"/>
            <w:hideMark/>
          </w:tcPr>
          <w:p w14:paraId="3ADA4C3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120,913</w:t>
            </w:r>
          </w:p>
        </w:tc>
        <w:tc>
          <w:tcPr>
            <w:tcW w:w="699" w:type="pct"/>
            <w:shd w:val="clear" w:color="auto" w:fill="auto"/>
            <w:noWrap/>
            <w:vAlign w:val="center"/>
            <w:hideMark/>
          </w:tcPr>
          <w:p w14:paraId="63AA4DEA"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94.5%</w:t>
            </w:r>
          </w:p>
        </w:tc>
        <w:tc>
          <w:tcPr>
            <w:tcW w:w="694" w:type="pct"/>
            <w:shd w:val="clear" w:color="auto" w:fill="auto"/>
            <w:noWrap/>
            <w:vAlign w:val="center"/>
            <w:hideMark/>
          </w:tcPr>
          <w:p w14:paraId="177C00D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92.4%</w:t>
            </w:r>
          </w:p>
        </w:tc>
      </w:tr>
      <w:tr w:rsidR="00B30821" w:rsidRPr="00981A19" w14:paraId="0D148BBC" w14:textId="77777777" w:rsidTr="00E46741">
        <w:trPr>
          <w:trHeight w:val="300"/>
          <w:jc w:val="center"/>
        </w:trPr>
        <w:tc>
          <w:tcPr>
            <w:tcW w:w="571" w:type="pct"/>
            <w:shd w:val="clear" w:color="auto" w:fill="auto"/>
            <w:noWrap/>
            <w:vAlign w:val="center"/>
            <w:hideMark/>
          </w:tcPr>
          <w:p w14:paraId="2DAABAF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19</w:t>
            </w:r>
          </w:p>
        </w:tc>
        <w:tc>
          <w:tcPr>
            <w:tcW w:w="952" w:type="pct"/>
            <w:shd w:val="clear" w:color="auto" w:fill="auto"/>
            <w:noWrap/>
            <w:vAlign w:val="center"/>
            <w:hideMark/>
          </w:tcPr>
          <w:p w14:paraId="09D27550"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12/21/2018</w:t>
            </w:r>
          </w:p>
        </w:tc>
        <w:tc>
          <w:tcPr>
            <w:tcW w:w="1042" w:type="pct"/>
            <w:shd w:val="clear" w:color="auto" w:fill="auto"/>
            <w:noWrap/>
            <w:vAlign w:val="center"/>
            <w:hideMark/>
          </w:tcPr>
          <w:p w14:paraId="69EB35A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8,396,987</w:t>
            </w:r>
          </w:p>
        </w:tc>
        <w:tc>
          <w:tcPr>
            <w:tcW w:w="1042" w:type="pct"/>
            <w:shd w:val="clear" w:color="auto" w:fill="auto"/>
            <w:noWrap/>
            <w:vAlign w:val="center"/>
            <w:hideMark/>
          </w:tcPr>
          <w:p w14:paraId="7F7665B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78,977</w:t>
            </w:r>
          </w:p>
        </w:tc>
        <w:tc>
          <w:tcPr>
            <w:tcW w:w="699" w:type="pct"/>
            <w:shd w:val="clear" w:color="auto" w:fill="auto"/>
            <w:noWrap/>
            <w:vAlign w:val="center"/>
            <w:hideMark/>
          </w:tcPr>
          <w:p w14:paraId="7C281435"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95.4%</w:t>
            </w:r>
          </w:p>
        </w:tc>
        <w:tc>
          <w:tcPr>
            <w:tcW w:w="694" w:type="pct"/>
            <w:shd w:val="clear" w:color="auto" w:fill="auto"/>
            <w:noWrap/>
            <w:vAlign w:val="center"/>
            <w:hideMark/>
          </w:tcPr>
          <w:p w14:paraId="289C3E73"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91.7%</w:t>
            </w:r>
          </w:p>
        </w:tc>
      </w:tr>
      <w:tr w:rsidR="00B30821" w:rsidRPr="00981A19" w14:paraId="3CAB7FAB" w14:textId="77777777" w:rsidTr="00E46741">
        <w:trPr>
          <w:trHeight w:val="300"/>
          <w:jc w:val="center"/>
        </w:trPr>
        <w:tc>
          <w:tcPr>
            <w:tcW w:w="571" w:type="pct"/>
            <w:shd w:val="clear" w:color="auto" w:fill="auto"/>
            <w:noWrap/>
            <w:vAlign w:val="center"/>
            <w:hideMark/>
          </w:tcPr>
          <w:p w14:paraId="6841697C"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20</w:t>
            </w:r>
          </w:p>
        </w:tc>
        <w:tc>
          <w:tcPr>
            <w:tcW w:w="952" w:type="pct"/>
            <w:shd w:val="clear" w:color="auto" w:fill="auto"/>
            <w:noWrap/>
            <w:vAlign w:val="center"/>
            <w:hideMark/>
          </w:tcPr>
          <w:p w14:paraId="3078B11C"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12/28/2018</w:t>
            </w:r>
          </w:p>
        </w:tc>
        <w:tc>
          <w:tcPr>
            <w:tcW w:w="1042" w:type="pct"/>
            <w:shd w:val="clear" w:color="auto" w:fill="auto"/>
            <w:noWrap/>
            <w:vAlign w:val="center"/>
            <w:hideMark/>
          </w:tcPr>
          <w:p w14:paraId="212F4AB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8,434,151</w:t>
            </w:r>
          </w:p>
        </w:tc>
        <w:tc>
          <w:tcPr>
            <w:tcW w:w="1042" w:type="pct"/>
            <w:shd w:val="clear" w:color="auto" w:fill="auto"/>
            <w:noWrap/>
            <w:vAlign w:val="center"/>
            <w:hideMark/>
          </w:tcPr>
          <w:p w14:paraId="2E51927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37,164</w:t>
            </w:r>
          </w:p>
        </w:tc>
        <w:tc>
          <w:tcPr>
            <w:tcW w:w="699" w:type="pct"/>
            <w:shd w:val="clear" w:color="auto" w:fill="auto"/>
            <w:noWrap/>
            <w:vAlign w:val="center"/>
            <w:hideMark/>
          </w:tcPr>
          <w:p w14:paraId="0A6CA61E"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95.8%</w:t>
            </w:r>
          </w:p>
        </w:tc>
        <w:tc>
          <w:tcPr>
            <w:tcW w:w="694" w:type="pct"/>
            <w:shd w:val="clear" w:color="auto" w:fill="auto"/>
            <w:noWrap/>
            <w:vAlign w:val="center"/>
            <w:hideMark/>
          </w:tcPr>
          <w:p w14:paraId="052D79E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91.2%</w:t>
            </w:r>
          </w:p>
        </w:tc>
      </w:tr>
      <w:tr w:rsidR="00B30821" w:rsidRPr="00981A19" w14:paraId="26244E56" w14:textId="77777777" w:rsidTr="00E46741">
        <w:trPr>
          <w:trHeight w:val="300"/>
          <w:jc w:val="center"/>
        </w:trPr>
        <w:tc>
          <w:tcPr>
            <w:tcW w:w="571" w:type="pct"/>
            <w:shd w:val="clear" w:color="auto" w:fill="auto"/>
            <w:noWrap/>
            <w:vAlign w:val="center"/>
            <w:hideMark/>
          </w:tcPr>
          <w:p w14:paraId="1A4DA5A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21</w:t>
            </w:r>
          </w:p>
        </w:tc>
        <w:tc>
          <w:tcPr>
            <w:tcW w:w="952" w:type="pct"/>
            <w:shd w:val="clear" w:color="auto" w:fill="auto"/>
            <w:noWrap/>
            <w:vAlign w:val="center"/>
            <w:hideMark/>
          </w:tcPr>
          <w:p w14:paraId="2FD8CC0A"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1/4/2019</w:t>
            </w:r>
          </w:p>
        </w:tc>
        <w:tc>
          <w:tcPr>
            <w:tcW w:w="1042" w:type="pct"/>
            <w:shd w:val="clear" w:color="auto" w:fill="auto"/>
            <w:noWrap/>
            <w:vAlign w:val="center"/>
            <w:hideMark/>
          </w:tcPr>
          <w:p w14:paraId="2B186357"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8,475,023</w:t>
            </w:r>
          </w:p>
        </w:tc>
        <w:tc>
          <w:tcPr>
            <w:tcW w:w="1042" w:type="pct"/>
            <w:shd w:val="clear" w:color="auto" w:fill="auto"/>
            <w:noWrap/>
            <w:vAlign w:val="center"/>
            <w:hideMark/>
          </w:tcPr>
          <w:p w14:paraId="61A7D3ED"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40,872</w:t>
            </w:r>
          </w:p>
        </w:tc>
        <w:tc>
          <w:tcPr>
            <w:tcW w:w="699" w:type="pct"/>
            <w:shd w:val="clear" w:color="auto" w:fill="auto"/>
            <w:noWrap/>
            <w:vAlign w:val="center"/>
            <w:hideMark/>
          </w:tcPr>
          <w:p w14:paraId="7E7A0455"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96.3%</w:t>
            </w:r>
          </w:p>
        </w:tc>
        <w:tc>
          <w:tcPr>
            <w:tcW w:w="694" w:type="pct"/>
            <w:shd w:val="clear" w:color="auto" w:fill="auto"/>
            <w:noWrap/>
            <w:vAlign w:val="center"/>
            <w:hideMark/>
          </w:tcPr>
          <w:p w14:paraId="2A053DE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90.8%</w:t>
            </w:r>
          </w:p>
        </w:tc>
      </w:tr>
      <w:tr w:rsidR="00B30821" w:rsidRPr="00981A19" w14:paraId="343233E9" w14:textId="77777777" w:rsidTr="00E46741">
        <w:trPr>
          <w:trHeight w:val="300"/>
          <w:jc w:val="center"/>
        </w:trPr>
        <w:tc>
          <w:tcPr>
            <w:tcW w:w="571" w:type="pct"/>
            <w:shd w:val="clear" w:color="auto" w:fill="auto"/>
            <w:noWrap/>
            <w:vAlign w:val="center"/>
            <w:hideMark/>
          </w:tcPr>
          <w:p w14:paraId="59DE126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22</w:t>
            </w:r>
          </w:p>
        </w:tc>
        <w:tc>
          <w:tcPr>
            <w:tcW w:w="952" w:type="pct"/>
            <w:shd w:val="clear" w:color="auto" w:fill="auto"/>
            <w:noWrap/>
            <w:vAlign w:val="center"/>
            <w:hideMark/>
          </w:tcPr>
          <w:p w14:paraId="3774FF77"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1/11/2019</w:t>
            </w:r>
          </w:p>
        </w:tc>
        <w:tc>
          <w:tcPr>
            <w:tcW w:w="1042" w:type="pct"/>
            <w:shd w:val="clear" w:color="auto" w:fill="auto"/>
            <w:noWrap/>
            <w:vAlign w:val="center"/>
            <w:hideMark/>
          </w:tcPr>
          <w:p w14:paraId="1E79505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8,547,974</w:t>
            </w:r>
          </w:p>
        </w:tc>
        <w:tc>
          <w:tcPr>
            <w:tcW w:w="1042" w:type="pct"/>
            <w:shd w:val="clear" w:color="auto" w:fill="auto"/>
            <w:noWrap/>
            <w:vAlign w:val="center"/>
            <w:hideMark/>
          </w:tcPr>
          <w:p w14:paraId="2F0C313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72,951</w:t>
            </w:r>
          </w:p>
        </w:tc>
        <w:tc>
          <w:tcPr>
            <w:tcW w:w="699" w:type="pct"/>
            <w:shd w:val="clear" w:color="auto" w:fill="auto"/>
            <w:noWrap/>
            <w:vAlign w:val="center"/>
            <w:hideMark/>
          </w:tcPr>
          <w:p w14:paraId="01C7C387"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97.1%</w:t>
            </w:r>
          </w:p>
        </w:tc>
        <w:tc>
          <w:tcPr>
            <w:tcW w:w="694" w:type="pct"/>
            <w:shd w:val="clear" w:color="auto" w:fill="auto"/>
            <w:noWrap/>
            <w:vAlign w:val="center"/>
            <w:hideMark/>
          </w:tcPr>
          <w:p w14:paraId="67A4B14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89.9%</w:t>
            </w:r>
          </w:p>
        </w:tc>
      </w:tr>
      <w:tr w:rsidR="00B30821" w:rsidRPr="00981A19" w14:paraId="517E06D0" w14:textId="77777777" w:rsidTr="00E46741">
        <w:trPr>
          <w:trHeight w:val="300"/>
          <w:jc w:val="center"/>
        </w:trPr>
        <w:tc>
          <w:tcPr>
            <w:tcW w:w="571" w:type="pct"/>
            <w:shd w:val="clear" w:color="auto" w:fill="auto"/>
            <w:noWrap/>
            <w:vAlign w:val="center"/>
            <w:hideMark/>
          </w:tcPr>
          <w:p w14:paraId="04FE3BD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23</w:t>
            </w:r>
          </w:p>
        </w:tc>
        <w:tc>
          <w:tcPr>
            <w:tcW w:w="952" w:type="pct"/>
            <w:shd w:val="clear" w:color="auto" w:fill="auto"/>
            <w:noWrap/>
            <w:vAlign w:val="center"/>
            <w:hideMark/>
          </w:tcPr>
          <w:p w14:paraId="2849E0C0"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1/18/2019</w:t>
            </w:r>
          </w:p>
        </w:tc>
        <w:tc>
          <w:tcPr>
            <w:tcW w:w="1042" w:type="pct"/>
            <w:shd w:val="clear" w:color="auto" w:fill="auto"/>
            <w:noWrap/>
            <w:vAlign w:val="center"/>
            <w:hideMark/>
          </w:tcPr>
          <w:p w14:paraId="353FEA16"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8,612,830</w:t>
            </w:r>
          </w:p>
        </w:tc>
        <w:tc>
          <w:tcPr>
            <w:tcW w:w="1042" w:type="pct"/>
            <w:shd w:val="clear" w:color="auto" w:fill="auto"/>
            <w:noWrap/>
            <w:vAlign w:val="center"/>
            <w:hideMark/>
          </w:tcPr>
          <w:p w14:paraId="70041AA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64,856</w:t>
            </w:r>
          </w:p>
        </w:tc>
        <w:tc>
          <w:tcPr>
            <w:tcW w:w="699" w:type="pct"/>
            <w:shd w:val="clear" w:color="auto" w:fill="auto"/>
            <w:noWrap/>
            <w:vAlign w:val="center"/>
            <w:hideMark/>
          </w:tcPr>
          <w:p w14:paraId="687EFECF"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97.8%</w:t>
            </w:r>
          </w:p>
        </w:tc>
        <w:tc>
          <w:tcPr>
            <w:tcW w:w="694" w:type="pct"/>
            <w:shd w:val="clear" w:color="auto" w:fill="auto"/>
            <w:noWrap/>
            <w:vAlign w:val="center"/>
            <w:hideMark/>
          </w:tcPr>
          <w:p w14:paraId="6B02478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89.1%</w:t>
            </w:r>
          </w:p>
        </w:tc>
      </w:tr>
      <w:tr w:rsidR="00B30821" w:rsidRPr="00981A19" w14:paraId="6A7699C2" w14:textId="77777777" w:rsidTr="00E46741">
        <w:trPr>
          <w:trHeight w:val="300"/>
          <w:jc w:val="center"/>
        </w:trPr>
        <w:tc>
          <w:tcPr>
            <w:tcW w:w="571" w:type="pct"/>
            <w:shd w:val="clear" w:color="auto" w:fill="auto"/>
            <w:noWrap/>
            <w:vAlign w:val="center"/>
            <w:hideMark/>
          </w:tcPr>
          <w:p w14:paraId="6AD8499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24</w:t>
            </w:r>
          </w:p>
        </w:tc>
        <w:tc>
          <w:tcPr>
            <w:tcW w:w="952" w:type="pct"/>
            <w:shd w:val="clear" w:color="auto" w:fill="auto"/>
            <w:noWrap/>
            <w:vAlign w:val="center"/>
            <w:hideMark/>
          </w:tcPr>
          <w:p w14:paraId="068BA1D0"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1/25/2019</w:t>
            </w:r>
          </w:p>
        </w:tc>
        <w:tc>
          <w:tcPr>
            <w:tcW w:w="1042" w:type="pct"/>
            <w:shd w:val="clear" w:color="auto" w:fill="auto"/>
            <w:noWrap/>
            <w:vAlign w:val="center"/>
            <w:hideMark/>
          </w:tcPr>
          <w:p w14:paraId="35CB638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8,670,294</w:t>
            </w:r>
          </w:p>
        </w:tc>
        <w:tc>
          <w:tcPr>
            <w:tcW w:w="1042" w:type="pct"/>
            <w:shd w:val="clear" w:color="auto" w:fill="auto"/>
            <w:noWrap/>
            <w:vAlign w:val="center"/>
            <w:hideMark/>
          </w:tcPr>
          <w:p w14:paraId="56B6305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57,464</w:t>
            </w:r>
          </w:p>
        </w:tc>
        <w:tc>
          <w:tcPr>
            <w:tcW w:w="699" w:type="pct"/>
            <w:shd w:val="clear" w:color="auto" w:fill="auto"/>
            <w:noWrap/>
            <w:vAlign w:val="center"/>
            <w:hideMark/>
          </w:tcPr>
          <w:p w14:paraId="266A8FCB"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98.5%</w:t>
            </w:r>
          </w:p>
        </w:tc>
        <w:tc>
          <w:tcPr>
            <w:tcW w:w="694" w:type="pct"/>
            <w:shd w:val="clear" w:color="auto" w:fill="auto"/>
            <w:noWrap/>
            <w:vAlign w:val="center"/>
            <w:hideMark/>
          </w:tcPr>
          <w:p w14:paraId="611B2C12"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88.4%</w:t>
            </w:r>
          </w:p>
        </w:tc>
      </w:tr>
      <w:tr w:rsidR="00B30821" w:rsidRPr="00981A19" w14:paraId="57BA6C6A" w14:textId="77777777" w:rsidTr="00E46741">
        <w:trPr>
          <w:trHeight w:val="300"/>
          <w:jc w:val="center"/>
        </w:trPr>
        <w:tc>
          <w:tcPr>
            <w:tcW w:w="571" w:type="pct"/>
            <w:shd w:val="clear" w:color="auto" w:fill="auto"/>
            <w:noWrap/>
            <w:vAlign w:val="center"/>
            <w:hideMark/>
          </w:tcPr>
          <w:p w14:paraId="62F5A4E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25</w:t>
            </w:r>
          </w:p>
        </w:tc>
        <w:tc>
          <w:tcPr>
            <w:tcW w:w="952" w:type="pct"/>
            <w:shd w:val="clear" w:color="auto" w:fill="auto"/>
            <w:noWrap/>
            <w:vAlign w:val="center"/>
            <w:hideMark/>
          </w:tcPr>
          <w:p w14:paraId="04C434AC"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2/1/2019</w:t>
            </w:r>
          </w:p>
        </w:tc>
        <w:tc>
          <w:tcPr>
            <w:tcW w:w="1042" w:type="pct"/>
            <w:shd w:val="clear" w:color="auto" w:fill="auto"/>
            <w:noWrap/>
            <w:vAlign w:val="center"/>
            <w:hideMark/>
          </w:tcPr>
          <w:p w14:paraId="76255C89"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8,730,140</w:t>
            </w:r>
          </w:p>
        </w:tc>
        <w:tc>
          <w:tcPr>
            <w:tcW w:w="1042" w:type="pct"/>
            <w:shd w:val="clear" w:color="auto" w:fill="auto"/>
            <w:noWrap/>
            <w:vAlign w:val="center"/>
            <w:hideMark/>
          </w:tcPr>
          <w:p w14:paraId="125BDA8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59,846</w:t>
            </w:r>
          </w:p>
        </w:tc>
        <w:tc>
          <w:tcPr>
            <w:tcW w:w="699" w:type="pct"/>
            <w:shd w:val="clear" w:color="auto" w:fill="auto"/>
            <w:noWrap/>
            <w:vAlign w:val="center"/>
            <w:hideMark/>
          </w:tcPr>
          <w:p w14:paraId="68DA152C"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99.2%</w:t>
            </w:r>
          </w:p>
        </w:tc>
        <w:tc>
          <w:tcPr>
            <w:tcW w:w="694" w:type="pct"/>
            <w:shd w:val="clear" w:color="auto" w:fill="auto"/>
            <w:noWrap/>
            <w:vAlign w:val="center"/>
            <w:hideMark/>
          </w:tcPr>
          <w:p w14:paraId="116B2D6D"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87.7%</w:t>
            </w:r>
          </w:p>
        </w:tc>
      </w:tr>
      <w:tr w:rsidR="00B30821" w:rsidRPr="00981A19" w14:paraId="1B714D6E" w14:textId="77777777" w:rsidTr="00E46741">
        <w:trPr>
          <w:trHeight w:val="300"/>
          <w:jc w:val="center"/>
        </w:trPr>
        <w:tc>
          <w:tcPr>
            <w:tcW w:w="571" w:type="pct"/>
            <w:shd w:val="clear" w:color="auto" w:fill="auto"/>
            <w:noWrap/>
            <w:vAlign w:val="center"/>
            <w:hideMark/>
          </w:tcPr>
          <w:p w14:paraId="25DDF2B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26</w:t>
            </w:r>
          </w:p>
        </w:tc>
        <w:tc>
          <w:tcPr>
            <w:tcW w:w="952" w:type="pct"/>
            <w:shd w:val="clear" w:color="auto" w:fill="auto"/>
            <w:noWrap/>
            <w:vAlign w:val="center"/>
            <w:hideMark/>
          </w:tcPr>
          <w:p w14:paraId="4EB5A9B4"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2/8/2019</w:t>
            </w:r>
          </w:p>
        </w:tc>
        <w:tc>
          <w:tcPr>
            <w:tcW w:w="1042" w:type="pct"/>
            <w:shd w:val="clear" w:color="auto" w:fill="auto"/>
            <w:noWrap/>
            <w:vAlign w:val="center"/>
            <w:hideMark/>
          </w:tcPr>
          <w:p w14:paraId="2A3C39F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8,763,287</w:t>
            </w:r>
          </w:p>
        </w:tc>
        <w:tc>
          <w:tcPr>
            <w:tcW w:w="1042" w:type="pct"/>
            <w:shd w:val="clear" w:color="auto" w:fill="auto"/>
            <w:noWrap/>
            <w:vAlign w:val="center"/>
            <w:hideMark/>
          </w:tcPr>
          <w:p w14:paraId="63881E21"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33,147</w:t>
            </w:r>
          </w:p>
        </w:tc>
        <w:tc>
          <w:tcPr>
            <w:tcW w:w="699" w:type="pct"/>
            <w:shd w:val="clear" w:color="auto" w:fill="auto"/>
            <w:noWrap/>
            <w:vAlign w:val="center"/>
            <w:hideMark/>
          </w:tcPr>
          <w:p w14:paraId="77F8C5AE"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99.5%</w:t>
            </w:r>
          </w:p>
        </w:tc>
        <w:tc>
          <w:tcPr>
            <w:tcW w:w="694" w:type="pct"/>
            <w:shd w:val="clear" w:color="auto" w:fill="auto"/>
            <w:noWrap/>
            <w:vAlign w:val="center"/>
            <w:hideMark/>
          </w:tcPr>
          <w:p w14:paraId="1DC4A16B"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87.3%</w:t>
            </w:r>
          </w:p>
        </w:tc>
      </w:tr>
      <w:tr w:rsidR="00B30821" w:rsidRPr="00981A19" w14:paraId="0CD5601A" w14:textId="77777777" w:rsidTr="00E46741">
        <w:trPr>
          <w:trHeight w:val="315"/>
          <w:jc w:val="center"/>
        </w:trPr>
        <w:tc>
          <w:tcPr>
            <w:tcW w:w="571" w:type="pct"/>
            <w:shd w:val="clear" w:color="auto" w:fill="auto"/>
            <w:noWrap/>
            <w:vAlign w:val="center"/>
            <w:hideMark/>
          </w:tcPr>
          <w:p w14:paraId="64B43A58"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27</w:t>
            </w:r>
          </w:p>
        </w:tc>
        <w:tc>
          <w:tcPr>
            <w:tcW w:w="952" w:type="pct"/>
            <w:shd w:val="clear" w:color="auto" w:fill="auto"/>
            <w:noWrap/>
            <w:vAlign w:val="center"/>
            <w:hideMark/>
          </w:tcPr>
          <w:p w14:paraId="712F2373"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2/15/2019</w:t>
            </w:r>
          </w:p>
        </w:tc>
        <w:tc>
          <w:tcPr>
            <w:tcW w:w="1042" w:type="pct"/>
            <w:shd w:val="clear" w:color="auto" w:fill="auto"/>
            <w:noWrap/>
            <w:vAlign w:val="center"/>
            <w:hideMark/>
          </w:tcPr>
          <w:p w14:paraId="386FD8AE"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8,786,603</w:t>
            </w:r>
          </w:p>
        </w:tc>
        <w:tc>
          <w:tcPr>
            <w:tcW w:w="1042" w:type="pct"/>
            <w:shd w:val="clear" w:color="auto" w:fill="auto"/>
            <w:noWrap/>
            <w:vAlign w:val="center"/>
            <w:hideMark/>
          </w:tcPr>
          <w:p w14:paraId="35D86640"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23,316</w:t>
            </w:r>
          </w:p>
        </w:tc>
        <w:tc>
          <w:tcPr>
            <w:tcW w:w="699" w:type="pct"/>
            <w:shd w:val="clear" w:color="auto" w:fill="auto"/>
            <w:noWrap/>
            <w:vAlign w:val="center"/>
            <w:hideMark/>
          </w:tcPr>
          <w:p w14:paraId="49D77353" w14:textId="77777777" w:rsidR="00B30821" w:rsidRPr="00981A19" w:rsidRDefault="00B30821" w:rsidP="00E46741">
            <w:pPr>
              <w:spacing w:after="0"/>
              <w:ind w:firstLineChars="100" w:firstLine="220"/>
              <w:jc w:val="center"/>
              <w:rPr>
                <w:rFonts w:ascii="Calibri" w:eastAsia="Times New Roman" w:hAnsi="Calibri" w:cs="Times New Roman"/>
                <w:color w:val="000000"/>
                <w:sz w:val="22"/>
                <w:szCs w:val="22"/>
              </w:rPr>
            </w:pPr>
            <w:r w:rsidRPr="00981A19">
              <w:rPr>
                <w:rFonts w:ascii="Calibri" w:hAnsi="Calibri"/>
                <w:color w:val="000000"/>
                <w:sz w:val="22"/>
                <w:szCs w:val="22"/>
              </w:rPr>
              <w:t>99.8%</w:t>
            </w:r>
          </w:p>
        </w:tc>
        <w:tc>
          <w:tcPr>
            <w:tcW w:w="694" w:type="pct"/>
            <w:shd w:val="clear" w:color="auto" w:fill="auto"/>
            <w:noWrap/>
            <w:vAlign w:val="center"/>
            <w:hideMark/>
          </w:tcPr>
          <w:p w14:paraId="69701B54"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hAnsi="Calibri"/>
                <w:color w:val="000000"/>
                <w:sz w:val="22"/>
                <w:szCs w:val="22"/>
              </w:rPr>
              <w:t>87.0%</w:t>
            </w:r>
          </w:p>
        </w:tc>
      </w:tr>
      <w:tr w:rsidR="00B30821" w:rsidRPr="00981A19" w14:paraId="257F5302" w14:textId="77777777" w:rsidTr="00E46741">
        <w:trPr>
          <w:trHeight w:val="315"/>
          <w:jc w:val="center"/>
        </w:trPr>
        <w:tc>
          <w:tcPr>
            <w:tcW w:w="571" w:type="pct"/>
            <w:shd w:val="clear" w:color="auto" w:fill="auto"/>
            <w:noWrap/>
            <w:vAlign w:val="center"/>
          </w:tcPr>
          <w:p w14:paraId="70D47F36"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28</w:t>
            </w:r>
          </w:p>
        </w:tc>
        <w:tc>
          <w:tcPr>
            <w:tcW w:w="952" w:type="pct"/>
            <w:shd w:val="clear" w:color="auto" w:fill="auto"/>
            <w:noWrap/>
            <w:vAlign w:val="center"/>
          </w:tcPr>
          <w:p w14:paraId="23213C8C"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2/22/2019</w:t>
            </w:r>
          </w:p>
        </w:tc>
        <w:tc>
          <w:tcPr>
            <w:tcW w:w="1042" w:type="pct"/>
            <w:shd w:val="clear" w:color="auto" w:fill="auto"/>
            <w:noWrap/>
            <w:vAlign w:val="center"/>
          </w:tcPr>
          <w:p w14:paraId="4D1C7923"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8,797,409</w:t>
            </w:r>
          </w:p>
        </w:tc>
        <w:tc>
          <w:tcPr>
            <w:tcW w:w="1042" w:type="pct"/>
            <w:shd w:val="clear" w:color="auto" w:fill="auto"/>
            <w:noWrap/>
            <w:vAlign w:val="center"/>
          </w:tcPr>
          <w:p w14:paraId="586008FB"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10,806</w:t>
            </w:r>
          </w:p>
        </w:tc>
        <w:tc>
          <w:tcPr>
            <w:tcW w:w="699" w:type="pct"/>
            <w:shd w:val="clear" w:color="auto" w:fill="auto"/>
            <w:noWrap/>
            <w:vAlign w:val="center"/>
          </w:tcPr>
          <w:p w14:paraId="77457A25" w14:textId="77777777" w:rsidR="00B30821" w:rsidRPr="00981A19" w:rsidRDefault="00B30821" w:rsidP="00E46741">
            <w:pPr>
              <w:spacing w:after="0"/>
              <w:ind w:firstLineChars="100" w:firstLine="220"/>
              <w:jc w:val="center"/>
              <w:rPr>
                <w:rFonts w:ascii="Calibri" w:hAnsi="Calibri"/>
                <w:color w:val="000000"/>
                <w:sz w:val="22"/>
                <w:szCs w:val="22"/>
              </w:rPr>
            </w:pPr>
            <w:r w:rsidRPr="00981A19">
              <w:rPr>
                <w:rFonts w:ascii="Calibri" w:hAnsi="Calibri"/>
                <w:color w:val="000000"/>
                <w:sz w:val="22"/>
                <w:szCs w:val="22"/>
              </w:rPr>
              <w:t>99.9%</w:t>
            </w:r>
          </w:p>
        </w:tc>
        <w:tc>
          <w:tcPr>
            <w:tcW w:w="694" w:type="pct"/>
            <w:shd w:val="clear" w:color="auto" w:fill="auto"/>
            <w:noWrap/>
            <w:vAlign w:val="center"/>
          </w:tcPr>
          <w:p w14:paraId="3F6BCC09"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86.9%</w:t>
            </w:r>
          </w:p>
        </w:tc>
      </w:tr>
      <w:tr w:rsidR="00B30821" w:rsidRPr="00981A19" w14:paraId="7FFA6EB3" w14:textId="77777777" w:rsidTr="00E46741">
        <w:trPr>
          <w:trHeight w:val="315"/>
          <w:jc w:val="center"/>
        </w:trPr>
        <w:tc>
          <w:tcPr>
            <w:tcW w:w="571" w:type="pct"/>
            <w:shd w:val="clear" w:color="auto" w:fill="auto"/>
            <w:noWrap/>
            <w:vAlign w:val="center"/>
          </w:tcPr>
          <w:p w14:paraId="20A0301F"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29</w:t>
            </w:r>
          </w:p>
        </w:tc>
        <w:tc>
          <w:tcPr>
            <w:tcW w:w="952" w:type="pct"/>
            <w:shd w:val="clear" w:color="auto" w:fill="auto"/>
            <w:noWrap/>
            <w:vAlign w:val="center"/>
          </w:tcPr>
          <w:p w14:paraId="3C62D82C"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3/1/2019</w:t>
            </w:r>
          </w:p>
        </w:tc>
        <w:tc>
          <w:tcPr>
            <w:tcW w:w="1042" w:type="pct"/>
            <w:shd w:val="clear" w:color="auto" w:fill="auto"/>
            <w:noWrap/>
            <w:vAlign w:val="center"/>
          </w:tcPr>
          <w:p w14:paraId="370BF1B1"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8,802,824</w:t>
            </w:r>
          </w:p>
        </w:tc>
        <w:tc>
          <w:tcPr>
            <w:tcW w:w="1042" w:type="pct"/>
            <w:shd w:val="clear" w:color="auto" w:fill="auto"/>
            <w:noWrap/>
            <w:vAlign w:val="center"/>
          </w:tcPr>
          <w:p w14:paraId="6043E7BE"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5,415</w:t>
            </w:r>
          </w:p>
        </w:tc>
        <w:tc>
          <w:tcPr>
            <w:tcW w:w="699" w:type="pct"/>
            <w:shd w:val="clear" w:color="auto" w:fill="auto"/>
            <w:noWrap/>
            <w:vAlign w:val="center"/>
          </w:tcPr>
          <w:p w14:paraId="281E5910" w14:textId="77777777" w:rsidR="00B30821" w:rsidRPr="00981A19" w:rsidRDefault="00B30821" w:rsidP="00E46741">
            <w:pPr>
              <w:spacing w:after="0"/>
              <w:ind w:firstLineChars="100" w:firstLine="220"/>
              <w:jc w:val="center"/>
              <w:rPr>
                <w:rFonts w:ascii="Calibri" w:hAnsi="Calibri"/>
                <w:color w:val="000000"/>
                <w:sz w:val="22"/>
                <w:szCs w:val="22"/>
              </w:rPr>
            </w:pPr>
            <w:r w:rsidRPr="00981A19">
              <w:rPr>
                <w:rFonts w:ascii="Calibri" w:hAnsi="Calibri"/>
                <w:color w:val="000000"/>
                <w:sz w:val="22"/>
                <w:szCs w:val="22"/>
              </w:rPr>
              <w:t>100.0%</w:t>
            </w:r>
          </w:p>
        </w:tc>
        <w:tc>
          <w:tcPr>
            <w:tcW w:w="694" w:type="pct"/>
            <w:shd w:val="clear" w:color="auto" w:fill="auto"/>
            <w:noWrap/>
            <w:vAlign w:val="center"/>
          </w:tcPr>
          <w:p w14:paraId="2F4B8A03"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86.8%</w:t>
            </w:r>
          </w:p>
        </w:tc>
      </w:tr>
      <w:tr w:rsidR="00B30821" w:rsidRPr="00981A19" w14:paraId="1DEDF512" w14:textId="77777777" w:rsidTr="00E46741">
        <w:trPr>
          <w:trHeight w:val="315"/>
          <w:jc w:val="center"/>
        </w:trPr>
        <w:tc>
          <w:tcPr>
            <w:tcW w:w="571" w:type="pct"/>
            <w:shd w:val="clear" w:color="auto" w:fill="auto"/>
            <w:noWrap/>
            <w:vAlign w:val="center"/>
          </w:tcPr>
          <w:p w14:paraId="4575D285"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30</w:t>
            </w:r>
          </w:p>
        </w:tc>
        <w:tc>
          <w:tcPr>
            <w:tcW w:w="952" w:type="pct"/>
            <w:shd w:val="clear" w:color="auto" w:fill="auto"/>
            <w:noWrap/>
            <w:vAlign w:val="center"/>
          </w:tcPr>
          <w:p w14:paraId="541A1E25"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3/8/2019</w:t>
            </w:r>
          </w:p>
        </w:tc>
        <w:tc>
          <w:tcPr>
            <w:tcW w:w="1042" w:type="pct"/>
            <w:shd w:val="clear" w:color="auto" w:fill="auto"/>
            <w:noWrap/>
            <w:vAlign w:val="center"/>
          </w:tcPr>
          <w:p w14:paraId="09034584"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8,804,210</w:t>
            </w:r>
          </w:p>
        </w:tc>
        <w:tc>
          <w:tcPr>
            <w:tcW w:w="1042" w:type="pct"/>
            <w:shd w:val="clear" w:color="auto" w:fill="auto"/>
            <w:noWrap/>
            <w:vAlign w:val="center"/>
          </w:tcPr>
          <w:p w14:paraId="5D8E84C9"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1,386</w:t>
            </w:r>
          </w:p>
        </w:tc>
        <w:tc>
          <w:tcPr>
            <w:tcW w:w="699" w:type="pct"/>
            <w:shd w:val="clear" w:color="auto" w:fill="auto"/>
            <w:noWrap/>
            <w:vAlign w:val="center"/>
          </w:tcPr>
          <w:p w14:paraId="3F88F6D3" w14:textId="77777777" w:rsidR="00B30821" w:rsidRPr="00981A19" w:rsidRDefault="00B30821" w:rsidP="00E46741">
            <w:pPr>
              <w:spacing w:after="0"/>
              <w:ind w:firstLineChars="100" w:firstLine="220"/>
              <w:jc w:val="center"/>
              <w:rPr>
                <w:rFonts w:ascii="Calibri" w:hAnsi="Calibri"/>
                <w:color w:val="000000"/>
                <w:sz w:val="22"/>
                <w:szCs w:val="22"/>
              </w:rPr>
            </w:pPr>
            <w:r w:rsidRPr="00981A19">
              <w:rPr>
                <w:rFonts w:ascii="Calibri" w:hAnsi="Calibri"/>
                <w:color w:val="000000"/>
                <w:sz w:val="22"/>
                <w:szCs w:val="22"/>
              </w:rPr>
              <w:t>100.0%</w:t>
            </w:r>
          </w:p>
        </w:tc>
        <w:tc>
          <w:tcPr>
            <w:tcW w:w="694" w:type="pct"/>
            <w:shd w:val="clear" w:color="auto" w:fill="auto"/>
            <w:noWrap/>
            <w:vAlign w:val="center"/>
          </w:tcPr>
          <w:p w14:paraId="0471D466"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86.8%</w:t>
            </w:r>
          </w:p>
        </w:tc>
      </w:tr>
      <w:tr w:rsidR="00B30821" w:rsidRPr="00981A19" w14:paraId="7044B745" w14:textId="77777777" w:rsidTr="00E46741">
        <w:trPr>
          <w:trHeight w:val="315"/>
          <w:jc w:val="center"/>
        </w:trPr>
        <w:tc>
          <w:tcPr>
            <w:tcW w:w="571" w:type="pct"/>
            <w:shd w:val="clear" w:color="auto" w:fill="auto"/>
            <w:noWrap/>
            <w:vAlign w:val="center"/>
          </w:tcPr>
          <w:p w14:paraId="4CDF66DD" w14:textId="77777777" w:rsidR="00B30821" w:rsidRPr="00981A19" w:rsidRDefault="00B30821" w:rsidP="00E46741">
            <w:pPr>
              <w:spacing w:after="0"/>
              <w:jc w:val="center"/>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31</w:t>
            </w:r>
          </w:p>
        </w:tc>
        <w:tc>
          <w:tcPr>
            <w:tcW w:w="952" w:type="pct"/>
            <w:shd w:val="clear" w:color="auto" w:fill="auto"/>
            <w:noWrap/>
            <w:vAlign w:val="center"/>
          </w:tcPr>
          <w:p w14:paraId="317A1663" w14:textId="77777777" w:rsidR="00B30821" w:rsidRPr="00981A19" w:rsidRDefault="00B30821" w:rsidP="00E46741">
            <w:pPr>
              <w:spacing w:after="0"/>
              <w:ind w:firstLineChars="100" w:firstLine="220"/>
              <w:rPr>
                <w:rFonts w:ascii="Calibri" w:eastAsia="Times New Roman" w:hAnsi="Calibri" w:cs="Times New Roman"/>
                <w:color w:val="000000"/>
                <w:sz w:val="22"/>
                <w:szCs w:val="22"/>
              </w:rPr>
            </w:pPr>
            <w:r w:rsidRPr="00981A19">
              <w:rPr>
                <w:rFonts w:ascii="Calibri" w:eastAsia="Times New Roman" w:hAnsi="Calibri" w:cs="Times New Roman"/>
                <w:color w:val="000000"/>
                <w:sz w:val="22"/>
                <w:szCs w:val="22"/>
              </w:rPr>
              <w:t>3/15/2019</w:t>
            </w:r>
          </w:p>
        </w:tc>
        <w:tc>
          <w:tcPr>
            <w:tcW w:w="1042" w:type="pct"/>
            <w:shd w:val="clear" w:color="auto" w:fill="auto"/>
            <w:noWrap/>
            <w:vAlign w:val="center"/>
          </w:tcPr>
          <w:p w14:paraId="33B98F3C"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8,804,229</w:t>
            </w:r>
          </w:p>
        </w:tc>
        <w:tc>
          <w:tcPr>
            <w:tcW w:w="1042" w:type="pct"/>
            <w:shd w:val="clear" w:color="auto" w:fill="auto"/>
            <w:noWrap/>
            <w:vAlign w:val="center"/>
          </w:tcPr>
          <w:p w14:paraId="70B8BE45"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19</w:t>
            </w:r>
          </w:p>
        </w:tc>
        <w:tc>
          <w:tcPr>
            <w:tcW w:w="699" w:type="pct"/>
            <w:shd w:val="clear" w:color="auto" w:fill="auto"/>
            <w:noWrap/>
            <w:vAlign w:val="center"/>
          </w:tcPr>
          <w:p w14:paraId="7A685639" w14:textId="77777777" w:rsidR="00B30821" w:rsidRPr="00981A19" w:rsidRDefault="00B30821" w:rsidP="00E46741">
            <w:pPr>
              <w:spacing w:after="0"/>
              <w:ind w:firstLineChars="100" w:firstLine="220"/>
              <w:jc w:val="center"/>
              <w:rPr>
                <w:rFonts w:ascii="Calibri" w:hAnsi="Calibri"/>
                <w:color w:val="000000"/>
                <w:sz w:val="22"/>
                <w:szCs w:val="22"/>
              </w:rPr>
            </w:pPr>
            <w:r w:rsidRPr="00981A19">
              <w:rPr>
                <w:rFonts w:ascii="Calibri" w:hAnsi="Calibri"/>
                <w:color w:val="000000"/>
                <w:sz w:val="22"/>
                <w:szCs w:val="22"/>
              </w:rPr>
              <w:t>100.0%</w:t>
            </w:r>
          </w:p>
        </w:tc>
        <w:tc>
          <w:tcPr>
            <w:tcW w:w="694" w:type="pct"/>
            <w:shd w:val="clear" w:color="auto" w:fill="auto"/>
            <w:noWrap/>
            <w:vAlign w:val="center"/>
          </w:tcPr>
          <w:p w14:paraId="0FC0BDF9" w14:textId="77777777" w:rsidR="00B30821" w:rsidRPr="00981A19" w:rsidRDefault="00B30821" w:rsidP="00E46741">
            <w:pPr>
              <w:spacing w:after="0"/>
              <w:jc w:val="center"/>
              <w:rPr>
                <w:rFonts w:ascii="Calibri" w:hAnsi="Calibri"/>
                <w:color w:val="000000"/>
                <w:sz w:val="22"/>
                <w:szCs w:val="22"/>
              </w:rPr>
            </w:pPr>
            <w:r w:rsidRPr="00981A19">
              <w:rPr>
                <w:rFonts w:ascii="Calibri" w:hAnsi="Calibri"/>
                <w:color w:val="000000"/>
                <w:sz w:val="22"/>
                <w:szCs w:val="22"/>
              </w:rPr>
              <w:t>86.8%</w:t>
            </w:r>
          </w:p>
        </w:tc>
      </w:tr>
    </w:tbl>
    <w:p w14:paraId="1737CCA7" w14:textId="77777777" w:rsidR="00B30821" w:rsidRPr="00342BDE" w:rsidRDefault="00B30821" w:rsidP="00B30821"/>
    <w:p w14:paraId="58EC7BE6" w14:textId="77777777" w:rsidR="00B30821" w:rsidRPr="009D36BB" w:rsidRDefault="00B30821" w:rsidP="009D36BB">
      <w:pPr>
        <w:spacing w:after="160" w:line="259" w:lineRule="auto"/>
        <w:jc w:val="left"/>
        <w:rPr>
          <w:b/>
          <w:i/>
        </w:rPr>
      </w:pPr>
      <w:r>
        <w:br w:type="page"/>
      </w:r>
    </w:p>
    <w:p w14:paraId="04104E7B" w14:textId="7303193F" w:rsidR="00981A19" w:rsidRPr="00342BDE" w:rsidRDefault="00981A19" w:rsidP="00307BF2">
      <w:pPr>
        <w:pStyle w:val="Heading1"/>
      </w:pPr>
      <w:r w:rsidRPr="00342BDE">
        <w:lastRenderedPageBreak/>
        <w:t>Table S-</w:t>
      </w:r>
      <w:r w:rsidR="00307BF2">
        <w:t>4</w:t>
      </w:r>
      <w:r w:rsidRPr="00342BDE">
        <w:t>. Number of vaccinations meeting surveillance population eligibility criteria at various steps in the Medicare Fee-for-Service population cohort development process</w:t>
      </w:r>
      <w:bookmarkEnd w:id="288"/>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1710"/>
        <w:gridCol w:w="1615"/>
      </w:tblGrid>
      <w:tr w:rsidR="00981A19" w:rsidRPr="00342BDE" w14:paraId="77AA5213" w14:textId="77777777" w:rsidTr="00DF09F3">
        <w:trPr>
          <w:trHeight w:val="390"/>
          <w:jc w:val="center"/>
        </w:trPr>
        <w:tc>
          <w:tcPr>
            <w:tcW w:w="6025" w:type="dxa"/>
            <w:shd w:val="clear" w:color="auto" w:fill="auto"/>
            <w:vAlign w:val="center"/>
            <w:hideMark/>
          </w:tcPr>
          <w:p w14:paraId="009F643C" w14:textId="77777777" w:rsidR="00981A19" w:rsidRPr="00342BDE" w:rsidRDefault="00981A19" w:rsidP="00DF09F3">
            <w:pPr>
              <w:spacing w:after="0" w:line="240" w:lineRule="auto"/>
              <w:jc w:val="left"/>
              <w:rPr>
                <w:rFonts w:ascii="Calibri" w:eastAsia="Times New Roman" w:hAnsi="Calibri" w:cs="Calibri"/>
                <w:b/>
                <w:bCs/>
                <w:color w:val="000000"/>
                <w:szCs w:val="22"/>
              </w:rPr>
            </w:pPr>
          </w:p>
        </w:tc>
        <w:tc>
          <w:tcPr>
            <w:tcW w:w="1710" w:type="dxa"/>
            <w:shd w:val="clear" w:color="auto" w:fill="auto"/>
            <w:noWrap/>
            <w:vAlign w:val="center"/>
            <w:hideMark/>
          </w:tcPr>
          <w:p w14:paraId="7DD4F0F7"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Early-Season</w:t>
            </w:r>
          </w:p>
        </w:tc>
        <w:tc>
          <w:tcPr>
            <w:tcW w:w="1615" w:type="dxa"/>
            <w:vAlign w:val="center"/>
          </w:tcPr>
          <w:p w14:paraId="6D2D2326"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End-of-Season</w:t>
            </w:r>
          </w:p>
        </w:tc>
      </w:tr>
      <w:tr w:rsidR="00981A19" w:rsidRPr="00342BDE" w14:paraId="39452283" w14:textId="77777777" w:rsidTr="00DF09F3">
        <w:trPr>
          <w:trHeight w:val="300"/>
          <w:jc w:val="center"/>
        </w:trPr>
        <w:tc>
          <w:tcPr>
            <w:tcW w:w="6025" w:type="dxa"/>
            <w:shd w:val="clear" w:color="auto" w:fill="auto"/>
            <w:noWrap/>
            <w:vAlign w:val="bottom"/>
            <w:hideMark/>
          </w:tcPr>
          <w:p w14:paraId="5C1BAB0C" w14:textId="77777777" w:rsidR="00981A19" w:rsidRPr="00342BDE" w:rsidRDefault="00981A19" w:rsidP="00DF09F3">
            <w:pPr>
              <w:spacing w:after="0" w:line="240" w:lineRule="auto"/>
              <w:jc w:val="left"/>
              <w:rPr>
                <w:rFonts w:ascii="Calibri" w:eastAsia="Times New Roman" w:hAnsi="Calibri" w:cs="Calibri"/>
                <w:b/>
                <w:bCs/>
                <w:color w:val="000000"/>
                <w:szCs w:val="22"/>
              </w:rPr>
            </w:pPr>
            <w:r w:rsidRPr="00342BDE">
              <w:rPr>
                <w:rFonts w:ascii="Calibri" w:eastAsia="Times New Roman" w:hAnsi="Calibri" w:cs="Calibri"/>
                <w:b/>
                <w:bCs/>
                <w:color w:val="000000"/>
                <w:szCs w:val="22"/>
              </w:rPr>
              <w:t xml:space="preserve">Vaccine recipients  </w:t>
            </w:r>
          </w:p>
        </w:tc>
        <w:tc>
          <w:tcPr>
            <w:tcW w:w="1710" w:type="dxa"/>
            <w:shd w:val="clear" w:color="auto" w:fill="auto"/>
            <w:noWrap/>
            <w:vAlign w:val="center"/>
            <w:hideMark/>
          </w:tcPr>
          <w:p w14:paraId="2C7DC6D9"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17,214,390</w:t>
            </w:r>
          </w:p>
        </w:tc>
        <w:tc>
          <w:tcPr>
            <w:tcW w:w="1615" w:type="dxa"/>
            <w:vAlign w:val="center"/>
          </w:tcPr>
          <w:p w14:paraId="7042445A"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17,606,043</w:t>
            </w:r>
          </w:p>
        </w:tc>
      </w:tr>
      <w:tr w:rsidR="00981A19" w:rsidRPr="00342BDE" w14:paraId="62E88DD3" w14:textId="77777777" w:rsidTr="00DF09F3">
        <w:trPr>
          <w:trHeight w:val="315"/>
          <w:jc w:val="center"/>
        </w:trPr>
        <w:tc>
          <w:tcPr>
            <w:tcW w:w="6025" w:type="dxa"/>
            <w:shd w:val="clear" w:color="auto" w:fill="auto"/>
            <w:noWrap/>
            <w:vAlign w:val="center"/>
            <w:hideMark/>
          </w:tcPr>
          <w:p w14:paraId="2C49D222" w14:textId="77777777" w:rsidR="00981A19" w:rsidRPr="00342BDE" w:rsidRDefault="00981A19" w:rsidP="00DF09F3">
            <w:pPr>
              <w:spacing w:after="0" w:line="240" w:lineRule="auto"/>
              <w:jc w:val="left"/>
              <w:rPr>
                <w:rFonts w:ascii="Calibri" w:eastAsia="Times New Roman" w:hAnsi="Calibri" w:cs="Calibri"/>
                <w:szCs w:val="22"/>
              </w:rPr>
            </w:pPr>
            <w:r w:rsidRPr="00342BDE">
              <w:rPr>
                <w:rFonts w:ascii="Calibri" w:eastAsia="Times New Roman" w:hAnsi="Calibri" w:cs="Calibri"/>
                <w:szCs w:val="22"/>
              </w:rPr>
              <w:t>Vaccination between August 11, 2018 to November 9, 2018 (early-season analysis) or June 29, 2019 (end-of-season analysis)</w:t>
            </w:r>
          </w:p>
        </w:tc>
        <w:tc>
          <w:tcPr>
            <w:tcW w:w="1710" w:type="dxa"/>
            <w:shd w:val="clear" w:color="auto" w:fill="auto"/>
            <w:noWrap/>
            <w:vAlign w:val="center"/>
            <w:hideMark/>
          </w:tcPr>
          <w:p w14:paraId="270F3453"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14,560,821</w:t>
            </w:r>
          </w:p>
        </w:tc>
        <w:tc>
          <w:tcPr>
            <w:tcW w:w="1615" w:type="dxa"/>
            <w:vAlign w:val="center"/>
          </w:tcPr>
          <w:p w14:paraId="0D57230E"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17,606,043</w:t>
            </w:r>
          </w:p>
        </w:tc>
      </w:tr>
      <w:tr w:rsidR="00981A19" w:rsidRPr="00342BDE" w14:paraId="3329E8D0" w14:textId="77777777" w:rsidTr="00DF09F3">
        <w:trPr>
          <w:trHeight w:val="315"/>
          <w:jc w:val="center"/>
        </w:trPr>
        <w:tc>
          <w:tcPr>
            <w:tcW w:w="6025" w:type="dxa"/>
            <w:shd w:val="clear" w:color="auto" w:fill="auto"/>
            <w:noWrap/>
            <w:vAlign w:val="center"/>
            <w:hideMark/>
          </w:tcPr>
          <w:p w14:paraId="0E95CB45" w14:textId="77777777" w:rsidR="00981A19" w:rsidRPr="00342BDE" w:rsidRDefault="00981A19" w:rsidP="00DF09F3">
            <w:pPr>
              <w:spacing w:after="0" w:line="240" w:lineRule="auto"/>
              <w:jc w:val="left"/>
              <w:rPr>
                <w:rFonts w:ascii="Calibri" w:eastAsia="Times New Roman" w:hAnsi="Calibri" w:cs="Calibri"/>
                <w:szCs w:val="22"/>
              </w:rPr>
            </w:pPr>
            <w:r w:rsidRPr="00342BDE">
              <w:rPr>
                <w:rFonts w:ascii="Calibri" w:eastAsia="Times New Roman" w:hAnsi="Calibri" w:cs="Calibri"/>
                <w:szCs w:val="22"/>
              </w:rPr>
              <w:t>Age ≥65 years at time of vaccination</w:t>
            </w:r>
          </w:p>
        </w:tc>
        <w:tc>
          <w:tcPr>
            <w:tcW w:w="1710" w:type="dxa"/>
            <w:shd w:val="clear" w:color="auto" w:fill="auto"/>
            <w:noWrap/>
            <w:vAlign w:val="center"/>
            <w:hideMark/>
          </w:tcPr>
          <w:p w14:paraId="23A3D3F6"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13,197,043</w:t>
            </w:r>
          </w:p>
        </w:tc>
        <w:tc>
          <w:tcPr>
            <w:tcW w:w="1615" w:type="dxa"/>
            <w:vAlign w:val="center"/>
          </w:tcPr>
          <w:p w14:paraId="5F073931"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15,796,783</w:t>
            </w:r>
          </w:p>
        </w:tc>
      </w:tr>
      <w:tr w:rsidR="00981A19" w:rsidRPr="00342BDE" w14:paraId="080DFC4B" w14:textId="77777777" w:rsidTr="00DF09F3">
        <w:trPr>
          <w:trHeight w:val="315"/>
          <w:jc w:val="center"/>
        </w:trPr>
        <w:tc>
          <w:tcPr>
            <w:tcW w:w="6025" w:type="dxa"/>
            <w:shd w:val="clear" w:color="auto" w:fill="auto"/>
            <w:noWrap/>
            <w:vAlign w:val="center"/>
            <w:hideMark/>
          </w:tcPr>
          <w:p w14:paraId="69D54F7F" w14:textId="77777777" w:rsidR="00981A19" w:rsidRPr="00342BDE" w:rsidRDefault="00981A19" w:rsidP="00DF09F3">
            <w:pPr>
              <w:spacing w:after="0" w:line="240" w:lineRule="auto"/>
              <w:jc w:val="left"/>
              <w:rPr>
                <w:rFonts w:ascii="Calibri" w:eastAsia="Times New Roman" w:hAnsi="Calibri" w:cs="Calibri"/>
                <w:szCs w:val="22"/>
              </w:rPr>
            </w:pPr>
            <w:r w:rsidRPr="00342BDE">
              <w:rPr>
                <w:rFonts w:ascii="Calibri" w:eastAsia="Times New Roman" w:hAnsi="Calibri" w:cs="Calibri"/>
                <w:szCs w:val="22"/>
              </w:rPr>
              <w:t>First vaccination for beneficiary in study period</w:t>
            </w:r>
          </w:p>
        </w:tc>
        <w:tc>
          <w:tcPr>
            <w:tcW w:w="1710" w:type="dxa"/>
            <w:shd w:val="clear" w:color="auto" w:fill="auto"/>
            <w:noWrap/>
            <w:vAlign w:val="center"/>
            <w:hideMark/>
          </w:tcPr>
          <w:p w14:paraId="3757B678"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13,148,308</w:t>
            </w:r>
          </w:p>
        </w:tc>
        <w:tc>
          <w:tcPr>
            <w:tcW w:w="1615" w:type="dxa"/>
            <w:vAlign w:val="center"/>
          </w:tcPr>
          <w:p w14:paraId="3AFFF2AF"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15,682,935</w:t>
            </w:r>
          </w:p>
        </w:tc>
      </w:tr>
      <w:tr w:rsidR="00981A19" w:rsidRPr="00342BDE" w14:paraId="438939B4" w14:textId="77777777" w:rsidTr="00DF09F3">
        <w:trPr>
          <w:trHeight w:val="315"/>
          <w:jc w:val="center"/>
        </w:trPr>
        <w:tc>
          <w:tcPr>
            <w:tcW w:w="6025" w:type="dxa"/>
            <w:shd w:val="clear" w:color="auto" w:fill="auto"/>
            <w:noWrap/>
            <w:vAlign w:val="center"/>
            <w:hideMark/>
          </w:tcPr>
          <w:p w14:paraId="1B947F1F" w14:textId="77777777" w:rsidR="00981A19" w:rsidRPr="00342BDE" w:rsidRDefault="00981A19" w:rsidP="00DF09F3">
            <w:pPr>
              <w:spacing w:after="0" w:line="240" w:lineRule="auto"/>
              <w:rPr>
                <w:rFonts w:ascii="Calibri" w:eastAsia="Times New Roman" w:hAnsi="Calibri" w:cs="Calibri"/>
                <w:szCs w:val="22"/>
              </w:rPr>
            </w:pPr>
            <w:r w:rsidRPr="00342BDE">
              <w:rPr>
                <w:rFonts w:ascii="Calibri" w:eastAsia="Times New Roman" w:hAnsi="Calibri" w:cs="Calibri"/>
                <w:szCs w:val="22"/>
              </w:rPr>
              <w:t>Enrolled in FFS from 183 days prior to vaccination through 84 days after vaccination, unless death occurs between vaccination and 84 days post-vaccination</w:t>
            </w:r>
          </w:p>
        </w:tc>
        <w:tc>
          <w:tcPr>
            <w:tcW w:w="1710" w:type="dxa"/>
            <w:shd w:val="clear" w:color="auto" w:fill="auto"/>
            <w:noWrap/>
            <w:vAlign w:val="center"/>
            <w:hideMark/>
          </w:tcPr>
          <w:p w14:paraId="2ADD92BE"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12,159,346</w:t>
            </w:r>
          </w:p>
        </w:tc>
        <w:tc>
          <w:tcPr>
            <w:tcW w:w="1615" w:type="dxa"/>
            <w:vAlign w:val="center"/>
          </w:tcPr>
          <w:p w14:paraId="11534BA2" w14:textId="77777777" w:rsidR="00981A19" w:rsidRPr="00342BDE" w:rsidRDefault="00981A19" w:rsidP="00DF09F3">
            <w:pPr>
              <w:spacing w:after="0" w:line="240" w:lineRule="auto"/>
              <w:jc w:val="center"/>
              <w:rPr>
                <w:rFonts w:ascii="Calibri" w:eastAsia="Times New Roman" w:hAnsi="Calibri" w:cs="Calibri"/>
                <w:color w:val="000000"/>
                <w:szCs w:val="22"/>
              </w:rPr>
            </w:pPr>
            <w:r w:rsidRPr="00342BDE">
              <w:rPr>
                <w:rFonts w:ascii="Calibri" w:eastAsia="Times New Roman" w:hAnsi="Calibri" w:cs="Calibri"/>
                <w:color w:val="000000"/>
                <w:szCs w:val="22"/>
              </w:rPr>
              <w:t>14,437,945</w:t>
            </w:r>
          </w:p>
        </w:tc>
      </w:tr>
      <w:tr w:rsidR="00981A19" w:rsidRPr="00342BDE" w14:paraId="4F113420" w14:textId="77777777" w:rsidTr="00DF09F3">
        <w:trPr>
          <w:trHeight w:val="300"/>
          <w:jc w:val="center"/>
        </w:trPr>
        <w:tc>
          <w:tcPr>
            <w:tcW w:w="6025" w:type="dxa"/>
            <w:shd w:val="clear" w:color="auto" w:fill="auto"/>
            <w:noWrap/>
            <w:vAlign w:val="bottom"/>
            <w:hideMark/>
          </w:tcPr>
          <w:p w14:paraId="02777C8B" w14:textId="77777777" w:rsidR="00981A19" w:rsidRPr="00342BDE" w:rsidRDefault="00981A19" w:rsidP="00DF09F3">
            <w:pPr>
              <w:spacing w:after="0" w:line="240" w:lineRule="auto"/>
              <w:jc w:val="left"/>
              <w:rPr>
                <w:rFonts w:ascii="Calibri" w:eastAsia="Times New Roman" w:hAnsi="Calibri" w:cs="Calibri"/>
                <w:b/>
                <w:bCs/>
                <w:color w:val="000000"/>
                <w:szCs w:val="22"/>
              </w:rPr>
            </w:pPr>
            <w:r w:rsidRPr="00342BDE">
              <w:rPr>
                <w:rFonts w:ascii="Calibri" w:eastAsia="Times New Roman" w:hAnsi="Calibri" w:cs="Calibri"/>
                <w:b/>
                <w:bCs/>
                <w:color w:val="000000"/>
                <w:szCs w:val="22"/>
              </w:rPr>
              <w:t>Eligible seasonal vaccines</w:t>
            </w:r>
          </w:p>
        </w:tc>
        <w:tc>
          <w:tcPr>
            <w:tcW w:w="1710" w:type="dxa"/>
            <w:shd w:val="clear" w:color="auto" w:fill="auto"/>
            <w:noWrap/>
            <w:vAlign w:val="center"/>
            <w:hideMark/>
          </w:tcPr>
          <w:p w14:paraId="3CF1A548"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12,159,346</w:t>
            </w:r>
          </w:p>
        </w:tc>
        <w:tc>
          <w:tcPr>
            <w:tcW w:w="1615" w:type="dxa"/>
            <w:vAlign w:val="center"/>
          </w:tcPr>
          <w:p w14:paraId="1D5E8B42"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14,437,945</w:t>
            </w:r>
          </w:p>
        </w:tc>
      </w:tr>
      <w:tr w:rsidR="00981A19" w:rsidRPr="00342BDE" w14:paraId="369D7586" w14:textId="77777777" w:rsidTr="00DF09F3">
        <w:trPr>
          <w:trHeight w:val="300"/>
          <w:jc w:val="center"/>
        </w:trPr>
        <w:tc>
          <w:tcPr>
            <w:tcW w:w="6025" w:type="dxa"/>
            <w:shd w:val="clear" w:color="auto" w:fill="auto"/>
            <w:noWrap/>
            <w:vAlign w:val="bottom"/>
            <w:hideMark/>
          </w:tcPr>
          <w:p w14:paraId="62097E99" w14:textId="77777777" w:rsidR="00981A19" w:rsidRPr="00342BDE" w:rsidRDefault="00981A19" w:rsidP="00DF09F3">
            <w:pPr>
              <w:spacing w:after="0" w:line="240" w:lineRule="auto"/>
              <w:jc w:val="left"/>
              <w:rPr>
                <w:rFonts w:ascii="Calibri" w:eastAsia="Times New Roman" w:hAnsi="Calibri" w:cs="Calibri"/>
                <w:b/>
                <w:bCs/>
                <w:color w:val="000000"/>
                <w:szCs w:val="22"/>
              </w:rPr>
            </w:pPr>
            <w:r w:rsidRPr="00342BDE">
              <w:rPr>
                <w:rFonts w:ascii="Calibri" w:eastAsia="Times New Roman" w:hAnsi="Calibri" w:cs="Calibri"/>
                <w:b/>
                <w:bCs/>
                <w:color w:val="000000"/>
                <w:szCs w:val="22"/>
              </w:rPr>
              <w:t>Eligible high-dose Vaccines</w:t>
            </w:r>
          </w:p>
        </w:tc>
        <w:tc>
          <w:tcPr>
            <w:tcW w:w="1710" w:type="dxa"/>
            <w:shd w:val="clear" w:color="auto" w:fill="auto"/>
            <w:noWrap/>
            <w:vAlign w:val="center"/>
            <w:hideMark/>
          </w:tcPr>
          <w:p w14:paraId="214A9EA8"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7,453,690</w:t>
            </w:r>
          </w:p>
        </w:tc>
        <w:tc>
          <w:tcPr>
            <w:tcW w:w="1615" w:type="dxa"/>
            <w:vAlign w:val="center"/>
          </w:tcPr>
          <w:p w14:paraId="46B55C29" w14:textId="77777777" w:rsidR="00981A19" w:rsidRPr="00342BDE" w:rsidRDefault="00981A19" w:rsidP="00DF09F3">
            <w:pPr>
              <w:spacing w:after="0" w:line="240" w:lineRule="auto"/>
              <w:jc w:val="center"/>
              <w:rPr>
                <w:rFonts w:ascii="Calibri" w:eastAsia="Times New Roman" w:hAnsi="Calibri" w:cs="Calibri"/>
                <w:b/>
                <w:bCs/>
                <w:color w:val="000000"/>
                <w:szCs w:val="22"/>
              </w:rPr>
            </w:pPr>
            <w:r w:rsidRPr="00342BDE">
              <w:rPr>
                <w:rFonts w:ascii="Calibri" w:eastAsia="Times New Roman" w:hAnsi="Calibri" w:cs="Calibri"/>
                <w:b/>
                <w:bCs/>
                <w:color w:val="000000"/>
                <w:szCs w:val="22"/>
              </w:rPr>
              <w:t>8,667,640</w:t>
            </w:r>
          </w:p>
        </w:tc>
      </w:tr>
    </w:tbl>
    <w:p w14:paraId="51B26D58" w14:textId="77777777" w:rsidR="00981A19" w:rsidRPr="00342BDE" w:rsidRDefault="00981A19" w:rsidP="00981A19"/>
    <w:p w14:paraId="4519B6BD" w14:textId="77777777" w:rsidR="00981A19" w:rsidRPr="00342BDE" w:rsidRDefault="00981A19" w:rsidP="00981A19">
      <w:pPr>
        <w:spacing w:before="100" w:after="200"/>
        <w:jc w:val="left"/>
        <w:rPr>
          <w:rFonts w:eastAsia="Arial Unicode MS" w:cs="Arial"/>
          <w:b/>
          <w:bCs/>
          <w:szCs w:val="24"/>
        </w:rPr>
      </w:pPr>
      <w:r w:rsidRPr="00342BDE">
        <w:br w:type="page"/>
      </w:r>
    </w:p>
    <w:p w14:paraId="06844E79" w14:textId="77777777" w:rsidR="00981A19" w:rsidRPr="00342BDE" w:rsidRDefault="00981A19" w:rsidP="00307BF2">
      <w:pPr>
        <w:pStyle w:val="Heading1"/>
      </w:pPr>
      <w:bookmarkStart w:id="289" w:name="_Toc27552412"/>
      <w:r w:rsidRPr="00342BDE">
        <w:lastRenderedPageBreak/>
        <w:t>Table S-</w:t>
      </w:r>
      <w:r w:rsidR="00307BF2">
        <w:t>5</w:t>
      </w:r>
      <w:r w:rsidRPr="00342BDE">
        <w:t>. Healthcare Common Procedure Coding System (HCPCS) and Current Procedural Terminology (CPT) codes from outpatient claims to identify influenza vaccinations in the 2018–2019 influenza season, Medicare Fee-for-Service self-controlled risk interval analyses</w:t>
      </w:r>
      <w:bookmarkEnd w:id="289"/>
    </w:p>
    <w:tbl>
      <w:tblPr>
        <w:tblStyle w:val="TableClassic1"/>
        <w:tblW w:w="5000" w:type="pct"/>
        <w:tblInd w:w="0" w:type="dxa"/>
        <w:tblLook w:val="04A0" w:firstRow="1" w:lastRow="0" w:firstColumn="1" w:lastColumn="0" w:noHBand="0" w:noVBand="1"/>
      </w:tblPr>
      <w:tblGrid>
        <w:gridCol w:w="1239"/>
        <w:gridCol w:w="5837"/>
        <w:gridCol w:w="2284"/>
      </w:tblGrid>
      <w:tr w:rsidR="00981A19" w:rsidRPr="00981A19" w14:paraId="1B9B37C2" w14:textId="77777777" w:rsidTr="00DF09F3">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12" w:space="0" w:color="000000"/>
            </w:tcBorders>
            <w:vAlign w:val="center"/>
            <w:hideMark/>
          </w:tcPr>
          <w:p w14:paraId="1CC33B52" w14:textId="77777777" w:rsidR="00981A19" w:rsidRPr="00981A19" w:rsidRDefault="00981A19" w:rsidP="00981A19">
            <w:pPr>
              <w:spacing w:after="0" w:line="20" w:lineRule="atLeast"/>
              <w:jc w:val="center"/>
              <w:rPr>
                <w:rFonts w:ascii="Calibri" w:hAnsi="Calibri"/>
                <w:b/>
                <w:bCs/>
                <w:color w:val="000000"/>
                <w:sz w:val="22"/>
                <w:szCs w:val="22"/>
                <w:lang w:val="en-US"/>
              </w:rPr>
            </w:pPr>
            <w:r w:rsidRPr="00981A19">
              <w:rPr>
                <w:rFonts w:ascii="Calibri" w:hAnsi="Calibri"/>
                <w:b/>
                <w:bCs/>
                <w:color w:val="000000"/>
                <w:sz w:val="22"/>
                <w:szCs w:val="22"/>
                <w:lang w:val="en-US"/>
              </w:rPr>
              <w:t>HCPCS/CPT code</w:t>
            </w:r>
          </w:p>
        </w:tc>
        <w:tc>
          <w:tcPr>
            <w:tcW w:w="2992" w:type="pct"/>
            <w:vMerge w:val="restart"/>
            <w:tcBorders>
              <w:top w:val="single" w:sz="12" w:space="0" w:color="000000"/>
            </w:tcBorders>
            <w:vAlign w:val="center"/>
            <w:hideMark/>
          </w:tcPr>
          <w:p w14:paraId="08C77795" w14:textId="77777777" w:rsidR="00981A19" w:rsidRPr="00981A19" w:rsidRDefault="00981A19" w:rsidP="00981A19">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b/>
                <w:bCs/>
                <w:color w:val="000000"/>
                <w:sz w:val="22"/>
                <w:szCs w:val="22"/>
                <w:lang w:val="en-US"/>
              </w:rPr>
            </w:pPr>
            <w:r w:rsidRPr="00981A19">
              <w:rPr>
                <w:rFonts w:ascii="Calibri" w:hAnsi="Calibri"/>
                <w:b/>
                <w:bCs/>
                <w:color w:val="000000"/>
                <w:sz w:val="22"/>
                <w:szCs w:val="22"/>
                <w:lang w:val="en-US"/>
              </w:rPr>
              <w:t>HCPCS/CPT code description</w:t>
            </w:r>
          </w:p>
        </w:tc>
        <w:tc>
          <w:tcPr>
            <w:tcW w:w="1346" w:type="pct"/>
            <w:vMerge w:val="restart"/>
            <w:tcBorders>
              <w:top w:val="single" w:sz="12" w:space="0" w:color="000000"/>
            </w:tcBorders>
            <w:vAlign w:val="center"/>
            <w:hideMark/>
          </w:tcPr>
          <w:p w14:paraId="67434AD8" w14:textId="77777777" w:rsidR="00981A19" w:rsidRPr="00981A19" w:rsidRDefault="00981A19" w:rsidP="00981A19">
            <w:pPr>
              <w:spacing w:after="0" w:line="20" w:lineRule="atLeast"/>
              <w:jc w:val="center"/>
              <w:cnfStyle w:val="100000000000" w:firstRow="1" w:lastRow="0" w:firstColumn="0" w:lastColumn="0" w:oddVBand="0" w:evenVBand="0" w:oddHBand="0" w:evenHBand="0" w:firstRowFirstColumn="0" w:firstRowLastColumn="0" w:lastRowFirstColumn="0" w:lastRowLastColumn="0"/>
              <w:rPr>
                <w:rFonts w:ascii="Calibri" w:hAnsi="Calibri"/>
                <w:b/>
                <w:bCs/>
                <w:color w:val="000000"/>
                <w:sz w:val="22"/>
                <w:szCs w:val="22"/>
                <w:lang w:val="en-US"/>
              </w:rPr>
            </w:pPr>
            <w:r w:rsidRPr="00981A19">
              <w:rPr>
                <w:rFonts w:ascii="Calibri" w:hAnsi="Calibri"/>
                <w:b/>
                <w:bCs/>
                <w:color w:val="000000"/>
                <w:sz w:val="22"/>
                <w:szCs w:val="22"/>
                <w:lang w:val="en-US"/>
              </w:rPr>
              <w:t>Classification</w:t>
            </w:r>
          </w:p>
        </w:tc>
      </w:tr>
      <w:tr w:rsidR="00981A19" w:rsidRPr="00981A19" w14:paraId="17D53249" w14:textId="77777777" w:rsidTr="00DF09F3">
        <w:trPr>
          <w:trHeight w:val="609"/>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vAlign w:val="center"/>
            <w:hideMark/>
          </w:tcPr>
          <w:p w14:paraId="2CB6C78C" w14:textId="77777777" w:rsidR="00981A19" w:rsidRPr="00981A19" w:rsidRDefault="00981A19" w:rsidP="00981A19">
            <w:pPr>
              <w:spacing w:after="0" w:line="20" w:lineRule="atLeast"/>
              <w:rPr>
                <w:rFonts w:ascii="Calibri" w:hAnsi="Calibri"/>
                <w:b/>
                <w:bCs/>
                <w:color w:val="000000"/>
                <w:sz w:val="22"/>
                <w:szCs w:val="22"/>
                <w:lang w:val="en-US"/>
              </w:rPr>
            </w:pPr>
          </w:p>
        </w:tc>
        <w:tc>
          <w:tcPr>
            <w:tcW w:w="2992" w:type="pct"/>
            <w:vMerge/>
            <w:tcBorders>
              <w:bottom w:val="single" w:sz="4" w:space="0" w:color="auto"/>
            </w:tcBorders>
            <w:vAlign w:val="center"/>
            <w:hideMark/>
          </w:tcPr>
          <w:p w14:paraId="7B1216EE" w14:textId="77777777" w:rsidR="00981A19" w:rsidRPr="00981A19" w:rsidRDefault="00981A19" w:rsidP="00981A19">
            <w:pPr>
              <w:spacing w:after="0" w:line="20" w:lineRule="atLeas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US"/>
              </w:rPr>
            </w:pPr>
          </w:p>
        </w:tc>
        <w:tc>
          <w:tcPr>
            <w:tcW w:w="1346" w:type="pct"/>
            <w:vMerge/>
            <w:tcBorders>
              <w:bottom w:val="single" w:sz="4" w:space="0" w:color="auto"/>
            </w:tcBorders>
            <w:vAlign w:val="center"/>
            <w:hideMark/>
          </w:tcPr>
          <w:p w14:paraId="000696D6" w14:textId="77777777" w:rsidR="00981A19" w:rsidRPr="00981A19" w:rsidRDefault="00981A19" w:rsidP="00981A19">
            <w:pPr>
              <w:spacing w:after="0" w:line="20" w:lineRule="atLeas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2"/>
                <w:szCs w:val="22"/>
                <w:lang w:val="en-US"/>
              </w:rPr>
            </w:pPr>
          </w:p>
        </w:tc>
      </w:tr>
      <w:tr w:rsidR="00981A19" w:rsidRPr="00981A19" w14:paraId="4E1DC0A1"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68F6EA3E"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90653</w:t>
            </w:r>
          </w:p>
        </w:tc>
        <w:tc>
          <w:tcPr>
            <w:tcW w:w="2992" w:type="pct"/>
            <w:tcBorders>
              <w:top w:val="single" w:sz="4" w:space="0" w:color="D9D9D9" w:themeColor="background1" w:themeShade="D9"/>
              <w:bottom w:val="single" w:sz="4" w:space="0" w:color="D9D9D9" w:themeColor="background1" w:themeShade="D9"/>
            </w:tcBorders>
            <w:vAlign w:val="center"/>
            <w:hideMark/>
          </w:tcPr>
          <w:p w14:paraId="63853E35"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injection into muscle, inactivated, subunit, adjuvanted</w:t>
            </w:r>
          </w:p>
        </w:tc>
        <w:tc>
          <w:tcPr>
            <w:tcW w:w="1346" w:type="pct"/>
            <w:tcBorders>
              <w:top w:val="single" w:sz="4" w:space="0" w:color="D9D9D9" w:themeColor="background1" w:themeShade="D9"/>
              <w:bottom w:val="single" w:sz="4" w:space="0" w:color="D9D9D9" w:themeColor="background1" w:themeShade="D9"/>
            </w:tcBorders>
            <w:vAlign w:val="center"/>
            <w:hideMark/>
          </w:tcPr>
          <w:p w14:paraId="09B05E49"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Adjuvanted (aIIV3)</w:t>
            </w:r>
          </w:p>
        </w:tc>
      </w:tr>
      <w:tr w:rsidR="00981A19" w:rsidRPr="00981A19" w14:paraId="4DC2A7C2"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6673BD79"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90656</w:t>
            </w:r>
          </w:p>
        </w:tc>
        <w:tc>
          <w:tcPr>
            <w:tcW w:w="2992" w:type="pct"/>
            <w:tcBorders>
              <w:top w:val="single" w:sz="4" w:space="0" w:color="D9D9D9" w:themeColor="background1" w:themeShade="D9"/>
              <w:bottom w:val="single" w:sz="4" w:space="0" w:color="D9D9D9" w:themeColor="background1" w:themeShade="D9"/>
            </w:tcBorders>
            <w:vAlign w:val="center"/>
            <w:hideMark/>
          </w:tcPr>
          <w:p w14:paraId="0138B4C3"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administration into muscle, 0.5 ml dosage, trivalent, preservative free</w:t>
            </w:r>
          </w:p>
        </w:tc>
        <w:tc>
          <w:tcPr>
            <w:tcW w:w="1346" w:type="pct"/>
            <w:tcBorders>
              <w:top w:val="single" w:sz="4" w:space="0" w:color="D9D9D9" w:themeColor="background1" w:themeShade="D9"/>
              <w:bottom w:val="single" w:sz="4" w:space="0" w:color="D9D9D9" w:themeColor="background1" w:themeShade="D9"/>
            </w:tcBorders>
            <w:vAlign w:val="center"/>
            <w:hideMark/>
          </w:tcPr>
          <w:p w14:paraId="777B3C3B"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w:t>
            </w:r>
          </w:p>
        </w:tc>
      </w:tr>
      <w:tr w:rsidR="00981A19" w:rsidRPr="00981A19" w14:paraId="6269004B"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3FAA9A50"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90658</w:t>
            </w:r>
          </w:p>
        </w:tc>
        <w:tc>
          <w:tcPr>
            <w:tcW w:w="2992" w:type="pct"/>
            <w:tcBorders>
              <w:top w:val="single" w:sz="4" w:space="0" w:color="D9D9D9" w:themeColor="background1" w:themeShade="D9"/>
              <w:bottom w:val="single" w:sz="4" w:space="0" w:color="D9D9D9" w:themeColor="background1" w:themeShade="D9"/>
            </w:tcBorders>
            <w:vAlign w:val="center"/>
            <w:hideMark/>
          </w:tcPr>
          <w:p w14:paraId="0EEECAE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administration into muscle, 0.5 ml dosage, trivalent</w:t>
            </w:r>
          </w:p>
        </w:tc>
        <w:tc>
          <w:tcPr>
            <w:tcW w:w="1346" w:type="pct"/>
            <w:tcBorders>
              <w:top w:val="single" w:sz="4" w:space="0" w:color="D9D9D9" w:themeColor="background1" w:themeShade="D9"/>
              <w:bottom w:val="single" w:sz="4" w:space="0" w:color="D9D9D9" w:themeColor="background1" w:themeShade="D9"/>
            </w:tcBorders>
            <w:vAlign w:val="center"/>
            <w:hideMark/>
          </w:tcPr>
          <w:p w14:paraId="79EBB41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w:t>
            </w:r>
          </w:p>
        </w:tc>
      </w:tr>
      <w:tr w:rsidR="00981A19" w:rsidRPr="00981A19" w14:paraId="13995AB8"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713D1595"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90662</w:t>
            </w:r>
          </w:p>
        </w:tc>
        <w:tc>
          <w:tcPr>
            <w:tcW w:w="2992" w:type="pct"/>
            <w:tcBorders>
              <w:top w:val="single" w:sz="4" w:space="0" w:color="D9D9D9" w:themeColor="background1" w:themeShade="D9"/>
              <w:bottom w:val="single" w:sz="4" w:space="0" w:color="D9D9D9" w:themeColor="background1" w:themeShade="D9"/>
            </w:tcBorders>
            <w:vAlign w:val="center"/>
            <w:hideMark/>
          </w:tcPr>
          <w:p w14:paraId="4F71FB40"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injection into muscle, split virus, enhanced immunogenicity via increased antigen content</w:t>
            </w:r>
          </w:p>
        </w:tc>
        <w:tc>
          <w:tcPr>
            <w:tcW w:w="1346" w:type="pct"/>
            <w:tcBorders>
              <w:top w:val="single" w:sz="4" w:space="0" w:color="D9D9D9" w:themeColor="background1" w:themeShade="D9"/>
              <w:bottom w:val="single" w:sz="4" w:space="0" w:color="D9D9D9" w:themeColor="background1" w:themeShade="D9"/>
            </w:tcBorders>
            <w:vAlign w:val="center"/>
            <w:hideMark/>
          </w:tcPr>
          <w:p w14:paraId="62C0A57B"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High-dose (IIV3-HD)</w:t>
            </w:r>
          </w:p>
        </w:tc>
      </w:tr>
      <w:tr w:rsidR="00981A19" w:rsidRPr="00981A19" w14:paraId="42A5DF90"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7D3A020F"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90674</w:t>
            </w:r>
          </w:p>
        </w:tc>
        <w:tc>
          <w:tcPr>
            <w:tcW w:w="2992" w:type="pct"/>
            <w:tcBorders>
              <w:top w:val="single" w:sz="4" w:space="0" w:color="D9D9D9" w:themeColor="background1" w:themeShade="D9"/>
              <w:bottom w:val="single" w:sz="4" w:space="0" w:color="D9D9D9" w:themeColor="background1" w:themeShade="D9"/>
            </w:tcBorders>
            <w:vAlign w:val="center"/>
            <w:hideMark/>
          </w:tcPr>
          <w:p w14:paraId="356DE2A6"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administration into muscle, 0.5 ml dosage, tetravalent, cell-culture based</w:t>
            </w:r>
          </w:p>
        </w:tc>
        <w:tc>
          <w:tcPr>
            <w:tcW w:w="1346" w:type="pct"/>
            <w:tcBorders>
              <w:top w:val="single" w:sz="4" w:space="0" w:color="D9D9D9" w:themeColor="background1" w:themeShade="D9"/>
              <w:bottom w:val="single" w:sz="4" w:space="0" w:color="D9D9D9" w:themeColor="background1" w:themeShade="D9"/>
            </w:tcBorders>
            <w:vAlign w:val="center"/>
            <w:hideMark/>
          </w:tcPr>
          <w:p w14:paraId="539CD50B"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Cell-cultured (ccIIV4)</w:t>
            </w:r>
          </w:p>
        </w:tc>
      </w:tr>
      <w:tr w:rsidR="00981A19" w:rsidRPr="00981A19" w14:paraId="6C48AA22" w14:textId="77777777" w:rsidTr="00DF09F3">
        <w:trPr>
          <w:trHeight w:val="76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707E659C"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90682</w:t>
            </w:r>
          </w:p>
        </w:tc>
        <w:tc>
          <w:tcPr>
            <w:tcW w:w="2992" w:type="pct"/>
            <w:tcBorders>
              <w:top w:val="single" w:sz="4" w:space="0" w:color="D9D9D9" w:themeColor="background1" w:themeShade="D9"/>
              <w:bottom w:val="single" w:sz="4" w:space="0" w:color="D9D9D9" w:themeColor="background1" w:themeShade="D9"/>
            </w:tcBorders>
            <w:vAlign w:val="center"/>
            <w:hideMark/>
          </w:tcPr>
          <w:p w14:paraId="3C0D0AC2"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quadrivalent (RIV4), derived from recombinant DNA, hemagglutinin (HA) protein only, preservative and antibiotic free, for intramuscular use)</w:t>
            </w:r>
          </w:p>
        </w:tc>
        <w:tc>
          <w:tcPr>
            <w:tcW w:w="1346" w:type="pct"/>
            <w:tcBorders>
              <w:top w:val="single" w:sz="4" w:space="0" w:color="D9D9D9" w:themeColor="background1" w:themeShade="D9"/>
              <w:bottom w:val="single" w:sz="4" w:space="0" w:color="D9D9D9" w:themeColor="background1" w:themeShade="D9"/>
            </w:tcBorders>
            <w:vAlign w:val="center"/>
            <w:hideMark/>
          </w:tcPr>
          <w:p w14:paraId="5B627C55"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Recombinant (RIV4)</w:t>
            </w:r>
          </w:p>
        </w:tc>
      </w:tr>
      <w:tr w:rsidR="00981A19" w:rsidRPr="00981A19" w14:paraId="3292E257"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3AB3D1B7"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90686</w:t>
            </w:r>
          </w:p>
        </w:tc>
        <w:tc>
          <w:tcPr>
            <w:tcW w:w="2992" w:type="pct"/>
            <w:tcBorders>
              <w:top w:val="single" w:sz="4" w:space="0" w:color="D9D9D9" w:themeColor="background1" w:themeShade="D9"/>
              <w:bottom w:val="single" w:sz="4" w:space="0" w:color="D9D9D9" w:themeColor="background1" w:themeShade="D9"/>
            </w:tcBorders>
            <w:vAlign w:val="center"/>
            <w:hideMark/>
          </w:tcPr>
          <w:p w14:paraId="1F811A9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administration into muscle, 0.5 ml dosage, quadrivalent, preservative free</w:t>
            </w:r>
          </w:p>
        </w:tc>
        <w:tc>
          <w:tcPr>
            <w:tcW w:w="1346" w:type="pct"/>
            <w:tcBorders>
              <w:top w:val="single" w:sz="4" w:space="0" w:color="D9D9D9" w:themeColor="background1" w:themeShade="D9"/>
              <w:bottom w:val="single" w:sz="4" w:space="0" w:color="D9D9D9" w:themeColor="background1" w:themeShade="D9"/>
            </w:tcBorders>
            <w:vAlign w:val="center"/>
            <w:hideMark/>
          </w:tcPr>
          <w:p w14:paraId="36E60D24"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(IIV4)</w:t>
            </w:r>
          </w:p>
        </w:tc>
      </w:tr>
      <w:tr w:rsidR="00981A19" w:rsidRPr="00981A19" w14:paraId="11FDF849"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4801E94A"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90688</w:t>
            </w:r>
          </w:p>
        </w:tc>
        <w:tc>
          <w:tcPr>
            <w:tcW w:w="2992" w:type="pct"/>
            <w:tcBorders>
              <w:top w:val="single" w:sz="4" w:space="0" w:color="D9D9D9" w:themeColor="background1" w:themeShade="D9"/>
              <w:bottom w:val="single" w:sz="4" w:space="0" w:color="D9D9D9" w:themeColor="background1" w:themeShade="D9"/>
            </w:tcBorders>
            <w:vAlign w:val="center"/>
            <w:hideMark/>
          </w:tcPr>
          <w:p w14:paraId="0C5F92E1"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Vaccine for influenza for administration into muscle, 0.5 ml dosage, quadrivalent</w:t>
            </w:r>
          </w:p>
        </w:tc>
        <w:tc>
          <w:tcPr>
            <w:tcW w:w="1346" w:type="pct"/>
            <w:tcBorders>
              <w:top w:val="single" w:sz="4" w:space="0" w:color="D9D9D9" w:themeColor="background1" w:themeShade="D9"/>
              <w:bottom w:val="single" w:sz="4" w:space="0" w:color="D9D9D9" w:themeColor="background1" w:themeShade="D9"/>
            </w:tcBorders>
            <w:vAlign w:val="center"/>
            <w:hideMark/>
          </w:tcPr>
          <w:p w14:paraId="499270CB"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(IIV4)</w:t>
            </w:r>
          </w:p>
        </w:tc>
      </w:tr>
      <w:tr w:rsidR="00981A19" w:rsidRPr="00981A19" w14:paraId="7AD77170" w14:textId="77777777" w:rsidTr="00DF09F3">
        <w:trPr>
          <w:trHeight w:val="76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572AC882" w14:textId="77777777" w:rsidR="00981A19" w:rsidRPr="00981A19" w:rsidRDefault="00981A19" w:rsidP="00981A19">
            <w:pPr>
              <w:spacing w:after="0" w:line="20" w:lineRule="atLeast"/>
              <w:jc w:val="center"/>
              <w:rPr>
                <w:rFonts w:ascii="Calibri" w:hAnsi="Calibri"/>
                <w:color w:val="000000"/>
                <w:sz w:val="22"/>
                <w:szCs w:val="22"/>
                <w:lang w:val="en-US"/>
              </w:rPr>
            </w:pPr>
            <w:r w:rsidRPr="00981A19">
              <w:rPr>
                <w:rFonts w:ascii="Calibri" w:hAnsi="Calibri"/>
                <w:color w:val="000000"/>
                <w:sz w:val="22"/>
                <w:szCs w:val="22"/>
                <w:lang w:val="en-US"/>
              </w:rPr>
              <w:t>90756</w:t>
            </w:r>
          </w:p>
        </w:tc>
        <w:tc>
          <w:tcPr>
            <w:tcW w:w="2992" w:type="pct"/>
            <w:tcBorders>
              <w:top w:val="single" w:sz="4" w:space="0" w:color="D9D9D9" w:themeColor="background1" w:themeShade="D9"/>
              <w:bottom w:val="single" w:sz="4" w:space="0" w:color="D9D9D9" w:themeColor="background1" w:themeShade="D9"/>
            </w:tcBorders>
            <w:vAlign w:val="center"/>
            <w:hideMark/>
          </w:tcPr>
          <w:p w14:paraId="1F5B01B7"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quadrivalent (ccIIV4), derived from cell cultures, subunit, antibiotic free, 0.5mL dosage, for intramuscular use)</w:t>
            </w:r>
          </w:p>
        </w:tc>
        <w:tc>
          <w:tcPr>
            <w:tcW w:w="1346" w:type="pct"/>
            <w:tcBorders>
              <w:top w:val="single" w:sz="4" w:space="0" w:color="D9D9D9" w:themeColor="background1" w:themeShade="D9"/>
              <w:bottom w:val="single" w:sz="4" w:space="0" w:color="D9D9D9" w:themeColor="background1" w:themeShade="D9"/>
            </w:tcBorders>
            <w:vAlign w:val="center"/>
            <w:hideMark/>
          </w:tcPr>
          <w:p w14:paraId="015D7ED5"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Cell-cultured (ccIIV4)</w:t>
            </w:r>
          </w:p>
        </w:tc>
      </w:tr>
      <w:tr w:rsidR="00981A19" w:rsidRPr="00981A19" w14:paraId="548ACBA5"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3627E181"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G0008</w:t>
            </w:r>
          </w:p>
        </w:tc>
        <w:tc>
          <w:tcPr>
            <w:tcW w:w="2992" w:type="pct"/>
            <w:tcBorders>
              <w:top w:val="single" w:sz="4" w:space="0" w:color="D9D9D9" w:themeColor="background1" w:themeShade="D9"/>
              <w:bottom w:val="single" w:sz="4" w:space="0" w:color="D9D9D9" w:themeColor="background1" w:themeShade="D9"/>
            </w:tcBorders>
            <w:vAlign w:val="center"/>
            <w:hideMark/>
          </w:tcPr>
          <w:p w14:paraId="3302F4FF"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Administration of influenza virus Vaccine</w:t>
            </w:r>
          </w:p>
        </w:tc>
        <w:tc>
          <w:tcPr>
            <w:tcW w:w="1346" w:type="pct"/>
            <w:tcBorders>
              <w:top w:val="single" w:sz="4" w:space="0" w:color="D9D9D9" w:themeColor="background1" w:themeShade="D9"/>
              <w:bottom w:val="single" w:sz="4" w:space="0" w:color="D9D9D9" w:themeColor="background1" w:themeShade="D9"/>
            </w:tcBorders>
            <w:vAlign w:val="center"/>
            <w:hideMark/>
          </w:tcPr>
          <w:p w14:paraId="137D9A07"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General</w:t>
            </w:r>
          </w:p>
        </w:tc>
      </w:tr>
      <w:tr w:rsidR="00981A19" w:rsidRPr="00981A19" w14:paraId="09323FDA"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6BB34F42"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Q2034</w:t>
            </w:r>
          </w:p>
        </w:tc>
        <w:tc>
          <w:tcPr>
            <w:tcW w:w="2992" w:type="pct"/>
            <w:tcBorders>
              <w:top w:val="single" w:sz="4" w:space="0" w:color="D9D9D9" w:themeColor="background1" w:themeShade="D9"/>
              <w:bottom w:val="single" w:sz="4" w:space="0" w:color="D9D9D9" w:themeColor="background1" w:themeShade="D9"/>
            </w:tcBorders>
            <w:vAlign w:val="center"/>
            <w:hideMark/>
          </w:tcPr>
          <w:p w14:paraId="58F47A68"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split virus, for intramuscular use (Agriflu)</w:t>
            </w:r>
          </w:p>
        </w:tc>
        <w:tc>
          <w:tcPr>
            <w:tcW w:w="1346" w:type="pct"/>
            <w:tcBorders>
              <w:top w:val="single" w:sz="4" w:space="0" w:color="D9D9D9" w:themeColor="background1" w:themeShade="D9"/>
              <w:bottom w:val="single" w:sz="4" w:space="0" w:color="D9D9D9" w:themeColor="background1" w:themeShade="D9"/>
            </w:tcBorders>
            <w:vAlign w:val="center"/>
            <w:hideMark/>
          </w:tcPr>
          <w:p w14:paraId="3608C31F"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w:t>
            </w:r>
          </w:p>
        </w:tc>
      </w:tr>
      <w:tr w:rsidR="00981A19" w:rsidRPr="00981A19" w14:paraId="72B73354" w14:textId="77777777" w:rsidTr="00DF09F3">
        <w:trPr>
          <w:trHeight w:val="51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67C83B86"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Q2035</w:t>
            </w:r>
          </w:p>
        </w:tc>
        <w:tc>
          <w:tcPr>
            <w:tcW w:w="2992" w:type="pct"/>
            <w:tcBorders>
              <w:top w:val="single" w:sz="4" w:space="0" w:color="D9D9D9" w:themeColor="background1" w:themeShade="D9"/>
              <w:bottom w:val="single" w:sz="4" w:space="0" w:color="D9D9D9" w:themeColor="background1" w:themeShade="D9"/>
            </w:tcBorders>
            <w:vAlign w:val="center"/>
            <w:hideMark/>
          </w:tcPr>
          <w:p w14:paraId="07A07FC4"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split virus, when administered to individuals 3 years of age and older, for intramuscular use (Afluria)</w:t>
            </w:r>
          </w:p>
        </w:tc>
        <w:tc>
          <w:tcPr>
            <w:tcW w:w="1346" w:type="pct"/>
            <w:tcBorders>
              <w:top w:val="single" w:sz="4" w:space="0" w:color="D9D9D9" w:themeColor="background1" w:themeShade="D9"/>
              <w:bottom w:val="single" w:sz="4" w:space="0" w:color="D9D9D9" w:themeColor="background1" w:themeShade="D9"/>
            </w:tcBorders>
            <w:vAlign w:val="center"/>
            <w:hideMark/>
          </w:tcPr>
          <w:p w14:paraId="33522DE3"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 IIV4)</w:t>
            </w:r>
          </w:p>
        </w:tc>
      </w:tr>
      <w:tr w:rsidR="00981A19" w:rsidRPr="00981A19" w14:paraId="6EE58A94" w14:textId="77777777" w:rsidTr="00DF09F3">
        <w:trPr>
          <w:trHeight w:val="76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793923DC"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Q2036</w:t>
            </w:r>
          </w:p>
        </w:tc>
        <w:tc>
          <w:tcPr>
            <w:tcW w:w="2992" w:type="pct"/>
            <w:tcBorders>
              <w:top w:val="single" w:sz="4" w:space="0" w:color="D9D9D9" w:themeColor="background1" w:themeShade="D9"/>
              <w:bottom w:val="single" w:sz="4" w:space="0" w:color="D9D9D9" w:themeColor="background1" w:themeShade="D9"/>
            </w:tcBorders>
            <w:vAlign w:val="center"/>
            <w:hideMark/>
          </w:tcPr>
          <w:p w14:paraId="2021A2FD"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split virus, when administered to individuals 3 years of age and older, for intramuscular use (Flulaval)</w:t>
            </w:r>
          </w:p>
        </w:tc>
        <w:tc>
          <w:tcPr>
            <w:tcW w:w="1346" w:type="pct"/>
            <w:tcBorders>
              <w:top w:val="single" w:sz="4" w:space="0" w:color="D9D9D9" w:themeColor="background1" w:themeShade="D9"/>
              <w:bottom w:val="single" w:sz="4" w:space="0" w:color="D9D9D9" w:themeColor="background1" w:themeShade="D9"/>
            </w:tcBorders>
            <w:vAlign w:val="center"/>
            <w:hideMark/>
          </w:tcPr>
          <w:p w14:paraId="45768553"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 IIV4)</w:t>
            </w:r>
          </w:p>
        </w:tc>
      </w:tr>
      <w:tr w:rsidR="00981A19" w:rsidRPr="00981A19" w14:paraId="7C951603" w14:textId="77777777" w:rsidTr="00DF09F3">
        <w:trPr>
          <w:trHeight w:val="76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77025044"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Q2037</w:t>
            </w:r>
          </w:p>
        </w:tc>
        <w:tc>
          <w:tcPr>
            <w:tcW w:w="2992" w:type="pct"/>
            <w:tcBorders>
              <w:top w:val="single" w:sz="4" w:space="0" w:color="D9D9D9" w:themeColor="background1" w:themeShade="D9"/>
              <w:bottom w:val="single" w:sz="4" w:space="0" w:color="D9D9D9" w:themeColor="background1" w:themeShade="D9"/>
            </w:tcBorders>
            <w:vAlign w:val="center"/>
            <w:hideMark/>
          </w:tcPr>
          <w:p w14:paraId="2ECE2E53"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split virus, when administered to individuals 3 years of age and older, for intramuscular use (Fluvirin)</w:t>
            </w:r>
          </w:p>
        </w:tc>
        <w:tc>
          <w:tcPr>
            <w:tcW w:w="1346" w:type="pct"/>
            <w:tcBorders>
              <w:top w:val="single" w:sz="4" w:space="0" w:color="D9D9D9" w:themeColor="background1" w:themeShade="D9"/>
              <w:bottom w:val="single" w:sz="4" w:space="0" w:color="D9D9D9" w:themeColor="background1" w:themeShade="D9"/>
            </w:tcBorders>
            <w:vAlign w:val="center"/>
            <w:hideMark/>
          </w:tcPr>
          <w:p w14:paraId="36D3F61A"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w:t>
            </w:r>
          </w:p>
        </w:tc>
      </w:tr>
      <w:tr w:rsidR="00981A19" w:rsidRPr="00981A19" w14:paraId="65D14543" w14:textId="77777777" w:rsidTr="00DF09F3">
        <w:trPr>
          <w:trHeight w:val="76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4" w:space="0" w:color="D9D9D9" w:themeColor="background1" w:themeShade="D9"/>
            </w:tcBorders>
            <w:noWrap/>
            <w:vAlign w:val="center"/>
            <w:hideMark/>
          </w:tcPr>
          <w:p w14:paraId="7E7A77BC" w14:textId="77777777" w:rsidR="00981A19" w:rsidRPr="00981A19" w:rsidRDefault="00981A19" w:rsidP="00981A19">
            <w:pPr>
              <w:spacing w:after="0" w:line="20" w:lineRule="atLeast"/>
              <w:jc w:val="center"/>
              <w:rPr>
                <w:rFonts w:ascii="Calibri" w:hAnsi="Calibri"/>
                <w:sz w:val="22"/>
                <w:szCs w:val="22"/>
                <w:lang w:val="en-US"/>
              </w:rPr>
            </w:pPr>
            <w:r w:rsidRPr="00981A19">
              <w:rPr>
                <w:rFonts w:ascii="Calibri" w:hAnsi="Calibri"/>
                <w:sz w:val="22"/>
                <w:szCs w:val="22"/>
                <w:lang w:val="en-US"/>
              </w:rPr>
              <w:t>Q2038</w:t>
            </w:r>
          </w:p>
        </w:tc>
        <w:tc>
          <w:tcPr>
            <w:tcW w:w="2992" w:type="pct"/>
            <w:tcBorders>
              <w:top w:val="single" w:sz="4" w:space="0" w:color="D9D9D9" w:themeColor="background1" w:themeShade="D9"/>
              <w:bottom w:val="single" w:sz="4" w:space="0" w:color="D9D9D9" w:themeColor="background1" w:themeShade="D9"/>
            </w:tcBorders>
            <w:vAlign w:val="center"/>
            <w:hideMark/>
          </w:tcPr>
          <w:p w14:paraId="3B5050DF"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split virus, when administered to individuals 3 years of age and older, for intramuscular use (Fluzone)</w:t>
            </w:r>
          </w:p>
        </w:tc>
        <w:tc>
          <w:tcPr>
            <w:tcW w:w="1346" w:type="pct"/>
            <w:tcBorders>
              <w:top w:val="single" w:sz="4" w:space="0" w:color="D9D9D9" w:themeColor="background1" w:themeShade="D9"/>
              <w:bottom w:val="single" w:sz="4" w:space="0" w:color="D9D9D9" w:themeColor="background1" w:themeShade="D9"/>
            </w:tcBorders>
            <w:vAlign w:val="center"/>
            <w:hideMark/>
          </w:tcPr>
          <w:p w14:paraId="133B524E"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Standard (split virus) (IIV3, IIV4)</w:t>
            </w:r>
          </w:p>
        </w:tc>
      </w:tr>
      <w:tr w:rsidR="00981A19" w:rsidRPr="00981A19" w14:paraId="2630B802"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D9D9D9" w:themeColor="background1" w:themeShade="D9"/>
              <w:bottom w:val="single" w:sz="12" w:space="0" w:color="000000"/>
            </w:tcBorders>
            <w:noWrap/>
            <w:vAlign w:val="center"/>
            <w:hideMark/>
          </w:tcPr>
          <w:p w14:paraId="285B0DC2" w14:textId="77777777" w:rsidR="00981A19" w:rsidRPr="00981A19" w:rsidRDefault="00981A19" w:rsidP="00981A19">
            <w:pPr>
              <w:spacing w:after="0" w:line="20" w:lineRule="atLeast"/>
              <w:jc w:val="center"/>
              <w:rPr>
                <w:rFonts w:ascii="Calibri" w:hAnsi="Calibri"/>
                <w:color w:val="000000"/>
                <w:sz w:val="22"/>
                <w:szCs w:val="22"/>
                <w:lang w:val="en-US"/>
              </w:rPr>
            </w:pPr>
            <w:r w:rsidRPr="00981A19">
              <w:rPr>
                <w:rFonts w:ascii="Calibri" w:hAnsi="Calibri"/>
                <w:color w:val="000000"/>
                <w:sz w:val="22"/>
                <w:szCs w:val="22"/>
                <w:lang w:val="en-US"/>
              </w:rPr>
              <w:t>Q2039</w:t>
            </w:r>
          </w:p>
        </w:tc>
        <w:tc>
          <w:tcPr>
            <w:tcW w:w="2992" w:type="pct"/>
            <w:tcBorders>
              <w:top w:val="single" w:sz="4" w:space="0" w:color="D9D9D9" w:themeColor="background1" w:themeShade="D9"/>
              <w:bottom w:val="single" w:sz="12" w:space="0" w:color="000000"/>
            </w:tcBorders>
            <w:vAlign w:val="center"/>
            <w:hideMark/>
          </w:tcPr>
          <w:p w14:paraId="482B8CF7"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Influenza virus vaccine, not otherwise specified</w:t>
            </w:r>
          </w:p>
        </w:tc>
        <w:tc>
          <w:tcPr>
            <w:tcW w:w="1346" w:type="pct"/>
            <w:tcBorders>
              <w:top w:val="single" w:sz="4" w:space="0" w:color="D9D9D9" w:themeColor="background1" w:themeShade="D9"/>
              <w:bottom w:val="single" w:sz="12" w:space="0" w:color="000000"/>
            </w:tcBorders>
            <w:vAlign w:val="center"/>
            <w:hideMark/>
          </w:tcPr>
          <w:p w14:paraId="49CBB021" w14:textId="77777777" w:rsidR="00981A19" w:rsidRPr="00981A19" w:rsidRDefault="00981A19" w:rsidP="00981A19">
            <w:pPr>
              <w:spacing w:after="0" w:line="20" w:lineRule="atLeast"/>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US"/>
              </w:rPr>
            </w:pPr>
            <w:r w:rsidRPr="00981A19">
              <w:rPr>
                <w:rFonts w:ascii="Calibri" w:hAnsi="Calibri"/>
                <w:color w:val="000000"/>
                <w:sz w:val="22"/>
                <w:szCs w:val="22"/>
                <w:lang w:val="en-US"/>
              </w:rPr>
              <w:t>General</w:t>
            </w:r>
          </w:p>
        </w:tc>
      </w:tr>
    </w:tbl>
    <w:p w14:paraId="360FEC49" w14:textId="77777777" w:rsidR="00981A19" w:rsidRPr="00342BDE" w:rsidRDefault="00981A19" w:rsidP="00981A19"/>
    <w:p w14:paraId="1BE871E8" w14:textId="77777777" w:rsidR="00981A19" w:rsidRPr="00342BDE" w:rsidRDefault="00981A19" w:rsidP="00981A19">
      <w:pPr>
        <w:spacing w:before="100" w:after="200"/>
        <w:jc w:val="left"/>
        <w:rPr>
          <w:rFonts w:eastAsia="Arial Unicode MS" w:cs="Arial"/>
          <w:b/>
          <w:bCs/>
          <w:szCs w:val="24"/>
        </w:rPr>
      </w:pPr>
      <w:r w:rsidRPr="00342BDE">
        <w:br w:type="page"/>
      </w:r>
    </w:p>
    <w:p w14:paraId="3F668C66" w14:textId="77777777" w:rsidR="00981A19" w:rsidRPr="00342BDE" w:rsidRDefault="00981A19" w:rsidP="00307BF2">
      <w:pPr>
        <w:pStyle w:val="Heading1"/>
      </w:pPr>
      <w:bookmarkStart w:id="290" w:name="_Toc27552413"/>
      <w:r w:rsidRPr="00342BDE">
        <w:lastRenderedPageBreak/>
        <w:t>Table S-</w:t>
      </w:r>
      <w:r w:rsidR="00307BF2">
        <w:t>6</w:t>
      </w:r>
      <w:r w:rsidRPr="00342BDE">
        <w:t>. Healthcare Common Procedure Coding System (HCPCS) and Current Procedural Terminology (CPT) codes from outpatient claims to identify concomitantly administered vaccines in the 2018–2019 influenza season, Medicare Fee-for-Service self-controlled risk interval analyses</w:t>
      </w:r>
      <w:bookmarkEnd w:id="290"/>
    </w:p>
    <w:tbl>
      <w:tblPr>
        <w:tblW w:w="9360" w:type="dxa"/>
        <w:tblLook w:val="04A0" w:firstRow="1" w:lastRow="0" w:firstColumn="1" w:lastColumn="0" w:noHBand="0" w:noVBand="1"/>
      </w:tblPr>
      <w:tblGrid>
        <w:gridCol w:w="1440"/>
        <w:gridCol w:w="1040"/>
        <w:gridCol w:w="6880"/>
      </w:tblGrid>
      <w:tr w:rsidR="00981A19" w:rsidRPr="00342BDE" w14:paraId="6FC68EB7" w14:textId="77777777" w:rsidTr="00DF09F3">
        <w:trPr>
          <w:trHeight w:val="330"/>
        </w:trPr>
        <w:tc>
          <w:tcPr>
            <w:tcW w:w="1440" w:type="dxa"/>
            <w:tcBorders>
              <w:top w:val="single" w:sz="12" w:space="0" w:color="000000"/>
              <w:left w:val="nil"/>
              <w:bottom w:val="single" w:sz="8" w:space="0" w:color="auto"/>
              <w:right w:val="single" w:sz="8" w:space="0" w:color="000000"/>
            </w:tcBorders>
            <w:shd w:val="clear" w:color="auto" w:fill="auto"/>
            <w:noWrap/>
            <w:vAlign w:val="center"/>
            <w:hideMark/>
          </w:tcPr>
          <w:p w14:paraId="5C250AF5" w14:textId="77777777" w:rsidR="00981A19" w:rsidRPr="00342BDE" w:rsidRDefault="00981A19" w:rsidP="00DF09F3">
            <w:pPr>
              <w:spacing w:after="0" w:line="240" w:lineRule="auto"/>
              <w:jc w:val="center"/>
              <w:rPr>
                <w:rFonts w:ascii="Calibri" w:eastAsia="Times New Roman" w:hAnsi="Calibri" w:cs="Times New Roman"/>
                <w:b/>
                <w:bCs/>
                <w:i/>
                <w:iCs/>
                <w:color w:val="000000"/>
                <w:szCs w:val="22"/>
              </w:rPr>
            </w:pPr>
            <w:r w:rsidRPr="00342BDE">
              <w:rPr>
                <w:rFonts w:ascii="Calibri" w:eastAsia="Times New Roman" w:hAnsi="Calibri" w:cs="Times New Roman"/>
                <w:b/>
                <w:bCs/>
                <w:i/>
                <w:iCs/>
                <w:color w:val="000000"/>
                <w:szCs w:val="22"/>
              </w:rPr>
              <w:t>Code Type</w:t>
            </w:r>
          </w:p>
        </w:tc>
        <w:tc>
          <w:tcPr>
            <w:tcW w:w="1040" w:type="dxa"/>
            <w:tcBorders>
              <w:top w:val="single" w:sz="12" w:space="0" w:color="000000"/>
              <w:left w:val="nil"/>
              <w:bottom w:val="single" w:sz="8" w:space="0" w:color="auto"/>
              <w:right w:val="nil"/>
            </w:tcBorders>
            <w:shd w:val="clear" w:color="auto" w:fill="auto"/>
            <w:vAlign w:val="center"/>
            <w:hideMark/>
          </w:tcPr>
          <w:p w14:paraId="1422340B" w14:textId="77777777" w:rsidR="00981A19" w:rsidRPr="00342BDE" w:rsidRDefault="00981A19" w:rsidP="00DF09F3">
            <w:pPr>
              <w:spacing w:after="0" w:line="240" w:lineRule="auto"/>
              <w:jc w:val="center"/>
              <w:rPr>
                <w:rFonts w:ascii="Calibri" w:eastAsia="Times New Roman" w:hAnsi="Calibri" w:cs="Times New Roman"/>
                <w:b/>
                <w:bCs/>
                <w:i/>
                <w:iCs/>
                <w:color w:val="000000"/>
                <w:szCs w:val="22"/>
              </w:rPr>
            </w:pPr>
            <w:r w:rsidRPr="00342BDE">
              <w:rPr>
                <w:rFonts w:ascii="Calibri" w:eastAsia="Times New Roman" w:hAnsi="Calibri" w:cs="Times New Roman"/>
                <w:b/>
                <w:bCs/>
                <w:i/>
                <w:iCs/>
                <w:color w:val="000000"/>
                <w:szCs w:val="22"/>
              </w:rPr>
              <w:t>Code</w:t>
            </w:r>
          </w:p>
        </w:tc>
        <w:tc>
          <w:tcPr>
            <w:tcW w:w="6880" w:type="dxa"/>
            <w:tcBorders>
              <w:top w:val="single" w:sz="12" w:space="0" w:color="000000"/>
              <w:left w:val="nil"/>
              <w:bottom w:val="single" w:sz="8" w:space="0" w:color="auto"/>
              <w:right w:val="nil"/>
            </w:tcBorders>
            <w:shd w:val="clear" w:color="auto" w:fill="auto"/>
            <w:vAlign w:val="center"/>
            <w:hideMark/>
          </w:tcPr>
          <w:p w14:paraId="7F335811" w14:textId="77777777" w:rsidR="00981A19" w:rsidRPr="00342BDE" w:rsidRDefault="00981A19" w:rsidP="00DF09F3">
            <w:pPr>
              <w:spacing w:after="0" w:line="240" w:lineRule="auto"/>
              <w:jc w:val="center"/>
              <w:rPr>
                <w:rFonts w:ascii="Calibri" w:eastAsia="Times New Roman" w:hAnsi="Calibri" w:cs="Times New Roman"/>
                <w:b/>
                <w:bCs/>
                <w:i/>
                <w:iCs/>
                <w:color w:val="000000"/>
                <w:szCs w:val="22"/>
              </w:rPr>
            </w:pPr>
            <w:r w:rsidRPr="00342BDE">
              <w:rPr>
                <w:rFonts w:ascii="Calibri" w:eastAsia="Times New Roman" w:hAnsi="Calibri" w:cs="Times New Roman"/>
                <w:b/>
                <w:bCs/>
                <w:i/>
                <w:iCs/>
                <w:color w:val="000000"/>
                <w:szCs w:val="22"/>
              </w:rPr>
              <w:t>Description</w:t>
            </w:r>
          </w:p>
        </w:tc>
      </w:tr>
      <w:tr w:rsidR="00981A19" w:rsidRPr="00342BDE" w14:paraId="79D91F3C" w14:textId="77777777" w:rsidTr="00DF09F3">
        <w:trPr>
          <w:trHeight w:val="315"/>
        </w:trPr>
        <w:tc>
          <w:tcPr>
            <w:tcW w:w="2480" w:type="dxa"/>
            <w:gridSpan w:val="2"/>
            <w:tcBorders>
              <w:top w:val="single" w:sz="8" w:space="0" w:color="auto"/>
              <w:left w:val="nil"/>
              <w:bottom w:val="single" w:sz="8" w:space="0" w:color="auto"/>
              <w:right w:val="nil"/>
            </w:tcBorders>
            <w:shd w:val="clear" w:color="auto" w:fill="auto"/>
            <w:noWrap/>
            <w:vAlign w:val="center"/>
            <w:hideMark/>
          </w:tcPr>
          <w:p w14:paraId="2F5DFD24" w14:textId="77777777" w:rsidR="00981A19" w:rsidRPr="00342BDE" w:rsidRDefault="00981A19" w:rsidP="00DF09F3">
            <w:pPr>
              <w:spacing w:after="0" w:line="240" w:lineRule="auto"/>
              <w:rPr>
                <w:rFonts w:ascii="Calibri" w:eastAsia="Times New Roman" w:hAnsi="Calibri" w:cs="Times New Roman"/>
                <w:b/>
                <w:bCs/>
                <w:color w:val="000000"/>
                <w:szCs w:val="22"/>
              </w:rPr>
            </w:pPr>
            <w:r w:rsidRPr="00342BDE">
              <w:rPr>
                <w:rFonts w:ascii="Calibri" w:eastAsia="Times New Roman" w:hAnsi="Calibri" w:cs="Times New Roman"/>
                <w:b/>
                <w:bCs/>
                <w:color w:val="000000"/>
                <w:szCs w:val="22"/>
              </w:rPr>
              <w:t>Pneumococcal vaccines</w:t>
            </w:r>
          </w:p>
        </w:tc>
        <w:tc>
          <w:tcPr>
            <w:tcW w:w="6880" w:type="dxa"/>
            <w:tcBorders>
              <w:top w:val="nil"/>
              <w:left w:val="nil"/>
              <w:bottom w:val="single" w:sz="8" w:space="0" w:color="auto"/>
              <w:right w:val="nil"/>
            </w:tcBorders>
            <w:shd w:val="clear" w:color="auto" w:fill="auto"/>
            <w:vAlign w:val="center"/>
            <w:hideMark/>
          </w:tcPr>
          <w:p w14:paraId="43C50EE4" w14:textId="77777777" w:rsidR="00981A19" w:rsidRPr="00342BDE" w:rsidRDefault="00981A19" w:rsidP="00DF09F3">
            <w:pPr>
              <w:spacing w:after="0" w:line="240" w:lineRule="auto"/>
              <w:rPr>
                <w:rFonts w:ascii="Calibri" w:eastAsia="Times New Roman" w:hAnsi="Calibri" w:cs="Times New Roman"/>
                <w:color w:val="000000"/>
                <w:szCs w:val="22"/>
              </w:rPr>
            </w:pPr>
          </w:p>
        </w:tc>
      </w:tr>
      <w:tr w:rsidR="00981A19" w:rsidRPr="00342BDE" w14:paraId="29C79CB4" w14:textId="77777777" w:rsidTr="00DF09F3">
        <w:trPr>
          <w:trHeight w:val="615"/>
        </w:trPr>
        <w:tc>
          <w:tcPr>
            <w:tcW w:w="1440" w:type="dxa"/>
            <w:vMerge w:val="restart"/>
            <w:tcBorders>
              <w:top w:val="nil"/>
              <w:left w:val="nil"/>
              <w:right w:val="single" w:sz="8" w:space="0" w:color="000000"/>
            </w:tcBorders>
            <w:shd w:val="clear" w:color="auto" w:fill="auto"/>
            <w:noWrap/>
            <w:vAlign w:val="center"/>
            <w:hideMark/>
          </w:tcPr>
          <w:p w14:paraId="19903BE8"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CPT</w:t>
            </w:r>
          </w:p>
        </w:tc>
        <w:tc>
          <w:tcPr>
            <w:tcW w:w="1040" w:type="dxa"/>
            <w:tcBorders>
              <w:top w:val="nil"/>
              <w:left w:val="nil"/>
              <w:bottom w:val="single" w:sz="8" w:space="0" w:color="D9D9D9"/>
              <w:right w:val="nil"/>
            </w:tcBorders>
            <w:shd w:val="clear" w:color="auto" w:fill="auto"/>
            <w:vAlign w:val="center"/>
            <w:hideMark/>
          </w:tcPr>
          <w:p w14:paraId="4D56F78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90670</w:t>
            </w:r>
          </w:p>
        </w:tc>
        <w:tc>
          <w:tcPr>
            <w:tcW w:w="6880" w:type="dxa"/>
            <w:tcBorders>
              <w:top w:val="nil"/>
              <w:left w:val="nil"/>
              <w:bottom w:val="single" w:sz="8" w:space="0" w:color="D9D9D9"/>
              <w:right w:val="nil"/>
            </w:tcBorders>
            <w:shd w:val="clear" w:color="auto" w:fill="auto"/>
            <w:vAlign w:val="center"/>
            <w:hideMark/>
          </w:tcPr>
          <w:p w14:paraId="1C63552F"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Pneumococcal conjugate vaccine, 13 valent, for intramuscular use </w:t>
            </w:r>
          </w:p>
        </w:tc>
      </w:tr>
      <w:tr w:rsidR="00981A19" w:rsidRPr="00342BDE" w14:paraId="01BF53F1" w14:textId="77777777" w:rsidTr="00DF09F3">
        <w:trPr>
          <w:trHeight w:val="915"/>
        </w:trPr>
        <w:tc>
          <w:tcPr>
            <w:tcW w:w="1440" w:type="dxa"/>
            <w:vMerge/>
            <w:tcBorders>
              <w:left w:val="nil"/>
              <w:bottom w:val="nil"/>
              <w:right w:val="single" w:sz="8" w:space="0" w:color="000000"/>
            </w:tcBorders>
            <w:shd w:val="clear" w:color="auto" w:fill="auto"/>
            <w:noWrap/>
            <w:vAlign w:val="center"/>
            <w:hideMark/>
          </w:tcPr>
          <w:p w14:paraId="69D37ACF"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8" w:space="0" w:color="D9D9D9"/>
              <w:right w:val="nil"/>
            </w:tcBorders>
            <w:shd w:val="clear" w:color="auto" w:fill="auto"/>
            <w:vAlign w:val="center"/>
            <w:hideMark/>
          </w:tcPr>
          <w:p w14:paraId="711B33B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90732</w:t>
            </w:r>
          </w:p>
        </w:tc>
        <w:tc>
          <w:tcPr>
            <w:tcW w:w="6880" w:type="dxa"/>
            <w:tcBorders>
              <w:top w:val="nil"/>
              <w:left w:val="nil"/>
              <w:bottom w:val="single" w:sz="8" w:space="0" w:color="D9D9D9"/>
              <w:right w:val="nil"/>
            </w:tcBorders>
            <w:shd w:val="clear" w:color="auto" w:fill="auto"/>
            <w:vAlign w:val="center"/>
            <w:hideMark/>
          </w:tcPr>
          <w:p w14:paraId="3B9C99A6"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Pneumococcal polysaccharide vaccine, 23-valent, adult or immunosuppressed patient dosage, when administered to individuals 2 years or older, for subcutaneous or intramuscular use </w:t>
            </w:r>
          </w:p>
        </w:tc>
      </w:tr>
      <w:tr w:rsidR="00981A19" w:rsidRPr="00342BDE" w14:paraId="21241ED2" w14:textId="77777777" w:rsidTr="00DF09F3">
        <w:trPr>
          <w:trHeight w:val="315"/>
        </w:trPr>
        <w:tc>
          <w:tcPr>
            <w:tcW w:w="1440" w:type="dxa"/>
            <w:tcBorders>
              <w:top w:val="nil"/>
              <w:left w:val="nil"/>
              <w:bottom w:val="single" w:sz="8" w:space="0" w:color="auto"/>
              <w:right w:val="single" w:sz="8" w:space="0" w:color="000000"/>
            </w:tcBorders>
            <w:shd w:val="clear" w:color="auto" w:fill="auto"/>
            <w:noWrap/>
            <w:vAlign w:val="center"/>
            <w:hideMark/>
          </w:tcPr>
          <w:p w14:paraId="240407D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HCPCS</w:t>
            </w:r>
          </w:p>
        </w:tc>
        <w:tc>
          <w:tcPr>
            <w:tcW w:w="1040" w:type="dxa"/>
            <w:tcBorders>
              <w:top w:val="nil"/>
              <w:left w:val="nil"/>
              <w:bottom w:val="single" w:sz="8" w:space="0" w:color="auto"/>
              <w:right w:val="nil"/>
            </w:tcBorders>
            <w:shd w:val="clear" w:color="auto" w:fill="auto"/>
            <w:vAlign w:val="center"/>
            <w:hideMark/>
          </w:tcPr>
          <w:p w14:paraId="49AD7AE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G0009</w:t>
            </w:r>
          </w:p>
        </w:tc>
        <w:tc>
          <w:tcPr>
            <w:tcW w:w="6880" w:type="dxa"/>
            <w:tcBorders>
              <w:top w:val="nil"/>
              <w:left w:val="nil"/>
              <w:bottom w:val="single" w:sz="8" w:space="0" w:color="auto"/>
              <w:right w:val="nil"/>
            </w:tcBorders>
            <w:shd w:val="clear" w:color="auto" w:fill="auto"/>
            <w:vAlign w:val="center"/>
            <w:hideMark/>
          </w:tcPr>
          <w:p w14:paraId="1F51D34E"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Administration of pneumococcal vaccine </w:t>
            </w:r>
          </w:p>
        </w:tc>
      </w:tr>
      <w:tr w:rsidR="00981A19" w:rsidRPr="00342BDE" w14:paraId="3E5B97CE" w14:textId="77777777" w:rsidTr="00DF09F3">
        <w:trPr>
          <w:trHeight w:val="315"/>
        </w:trPr>
        <w:tc>
          <w:tcPr>
            <w:tcW w:w="2480" w:type="dxa"/>
            <w:gridSpan w:val="2"/>
            <w:tcBorders>
              <w:top w:val="single" w:sz="8" w:space="0" w:color="auto"/>
              <w:left w:val="nil"/>
              <w:bottom w:val="single" w:sz="8" w:space="0" w:color="auto"/>
              <w:right w:val="nil"/>
            </w:tcBorders>
            <w:shd w:val="clear" w:color="auto" w:fill="auto"/>
            <w:noWrap/>
            <w:vAlign w:val="center"/>
            <w:hideMark/>
          </w:tcPr>
          <w:p w14:paraId="01BF1CB5" w14:textId="77777777" w:rsidR="00981A19" w:rsidRPr="00342BDE" w:rsidRDefault="00981A19" w:rsidP="00DF09F3">
            <w:pPr>
              <w:spacing w:after="0" w:line="240" w:lineRule="auto"/>
              <w:rPr>
                <w:rFonts w:ascii="Calibri" w:eastAsia="Times New Roman" w:hAnsi="Calibri" w:cs="Times New Roman"/>
                <w:b/>
                <w:bCs/>
                <w:color w:val="000000"/>
                <w:szCs w:val="22"/>
              </w:rPr>
            </w:pPr>
            <w:r w:rsidRPr="00342BDE">
              <w:rPr>
                <w:rFonts w:ascii="Calibri" w:eastAsia="Times New Roman" w:hAnsi="Calibri" w:cs="Times New Roman"/>
                <w:b/>
                <w:bCs/>
                <w:color w:val="000000"/>
                <w:szCs w:val="22"/>
              </w:rPr>
              <w:t>Hepatitis B vaccines</w:t>
            </w:r>
          </w:p>
        </w:tc>
        <w:tc>
          <w:tcPr>
            <w:tcW w:w="6880" w:type="dxa"/>
            <w:tcBorders>
              <w:top w:val="nil"/>
              <w:left w:val="nil"/>
              <w:bottom w:val="single" w:sz="8" w:space="0" w:color="auto"/>
              <w:right w:val="nil"/>
            </w:tcBorders>
            <w:shd w:val="clear" w:color="auto" w:fill="auto"/>
            <w:vAlign w:val="center"/>
            <w:hideMark/>
          </w:tcPr>
          <w:p w14:paraId="1BBD0AFF" w14:textId="77777777" w:rsidR="00981A19" w:rsidRPr="00342BDE" w:rsidRDefault="00981A19" w:rsidP="00DF09F3">
            <w:pPr>
              <w:spacing w:after="0" w:line="240" w:lineRule="auto"/>
              <w:ind w:firstLineChars="200" w:firstLine="440"/>
              <w:jc w:val="left"/>
              <w:rPr>
                <w:rFonts w:ascii="Calibri" w:eastAsia="Times New Roman" w:hAnsi="Calibri" w:cs="Times New Roman"/>
                <w:color w:val="000000"/>
                <w:szCs w:val="22"/>
              </w:rPr>
            </w:pPr>
          </w:p>
        </w:tc>
      </w:tr>
      <w:tr w:rsidR="00981A19" w:rsidRPr="00342BDE" w14:paraId="2718C930" w14:textId="77777777" w:rsidTr="00DF09F3">
        <w:trPr>
          <w:trHeight w:val="615"/>
        </w:trPr>
        <w:tc>
          <w:tcPr>
            <w:tcW w:w="1440" w:type="dxa"/>
            <w:vMerge w:val="restart"/>
            <w:tcBorders>
              <w:top w:val="nil"/>
              <w:left w:val="nil"/>
              <w:right w:val="single" w:sz="8" w:space="0" w:color="000000"/>
            </w:tcBorders>
            <w:shd w:val="clear" w:color="auto" w:fill="auto"/>
            <w:noWrap/>
            <w:vAlign w:val="center"/>
          </w:tcPr>
          <w:p w14:paraId="5ADB890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CPT</w:t>
            </w:r>
          </w:p>
        </w:tc>
        <w:tc>
          <w:tcPr>
            <w:tcW w:w="1040" w:type="dxa"/>
            <w:tcBorders>
              <w:top w:val="nil"/>
              <w:left w:val="nil"/>
              <w:bottom w:val="single" w:sz="8" w:space="0" w:color="D9D9D9"/>
              <w:right w:val="nil"/>
            </w:tcBorders>
            <w:shd w:val="clear" w:color="auto" w:fill="auto"/>
            <w:vAlign w:val="center"/>
          </w:tcPr>
          <w:p w14:paraId="3324F7E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90636</w:t>
            </w:r>
          </w:p>
        </w:tc>
        <w:tc>
          <w:tcPr>
            <w:tcW w:w="6880" w:type="dxa"/>
            <w:tcBorders>
              <w:top w:val="nil"/>
              <w:left w:val="nil"/>
              <w:bottom w:val="single" w:sz="8" w:space="0" w:color="D9D9D9"/>
              <w:right w:val="nil"/>
            </w:tcBorders>
            <w:shd w:val="clear" w:color="auto" w:fill="auto"/>
            <w:vAlign w:val="center"/>
          </w:tcPr>
          <w:p w14:paraId="2C467C3C" w14:textId="77777777" w:rsidR="00981A19" w:rsidRPr="00342BDE" w:rsidRDefault="00981A19" w:rsidP="00DF09F3">
            <w:pPr>
              <w:spacing w:after="0"/>
              <w:jc w:val="left"/>
              <w:rPr>
                <w:rFonts w:ascii="Calibri" w:hAnsi="Calibri"/>
                <w:color w:val="000000"/>
                <w:szCs w:val="22"/>
              </w:rPr>
            </w:pPr>
            <w:r w:rsidRPr="00342BDE">
              <w:rPr>
                <w:rFonts w:ascii="Calibri" w:hAnsi="Calibri"/>
                <w:color w:val="000000"/>
                <w:szCs w:val="22"/>
              </w:rPr>
              <w:t>Vaccine for Hepatitis A and Hepatitis B injection into muscle, adult dosage</w:t>
            </w:r>
          </w:p>
        </w:tc>
      </w:tr>
      <w:tr w:rsidR="00981A19" w:rsidRPr="00342BDE" w14:paraId="7953C283" w14:textId="77777777" w:rsidTr="00DF09F3">
        <w:trPr>
          <w:trHeight w:val="615"/>
        </w:trPr>
        <w:tc>
          <w:tcPr>
            <w:tcW w:w="1440" w:type="dxa"/>
            <w:vMerge/>
            <w:tcBorders>
              <w:left w:val="nil"/>
              <w:right w:val="single" w:sz="8" w:space="0" w:color="000000"/>
            </w:tcBorders>
            <w:shd w:val="clear" w:color="auto" w:fill="auto"/>
            <w:noWrap/>
            <w:vAlign w:val="center"/>
            <w:hideMark/>
          </w:tcPr>
          <w:p w14:paraId="7CEB0389"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8" w:space="0" w:color="D9D9D9"/>
              <w:right w:val="nil"/>
            </w:tcBorders>
            <w:shd w:val="clear" w:color="auto" w:fill="auto"/>
            <w:vAlign w:val="center"/>
            <w:hideMark/>
          </w:tcPr>
          <w:p w14:paraId="5EF39B7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90739</w:t>
            </w:r>
          </w:p>
        </w:tc>
        <w:tc>
          <w:tcPr>
            <w:tcW w:w="6880" w:type="dxa"/>
            <w:tcBorders>
              <w:top w:val="nil"/>
              <w:left w:val="nil"/>
              <w:bottom w:val="single" w:sz="8" w:space="0" w:color="D9D9D9"/>
              <w:right w:val="nil"/>
            </w:tcBorders>
            <w:shd w:val="clear" w:color="auto" w:fill="auto"/>
            <w:vAlign w:val="center"/>
            <w:hideMark/>
          </w:tcPr>
          <w:p w14:paraId="429F6E35"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Vaccine for Hepatitis B adult dosage (2 dose schedule) injection into muscle</w:t>
            </w:r>
          </w:p>
        </w:tc>
      </w:tr>
      <w:tr w:rsidR="00981A19" w:rsidRPr="00342BDE" w14:paraId="3B9C0132" w14:textId="77777777" w:rsidTr="00DF09F3">
        <w:trPr>
          <w:trHeight w:val="615"/>
        </w:trPr>
        <w:tc>
          <w:tcPr>
            <w:tcW w:w="1440" w:type="dxa"/>
            <w:vMerge/>
            <w:tcBorders>
              <w:left w:val="nil"/>
              <w:right w:val="single" w:sz="8" w:space="0" w:color="000000"/>
            </w:tcBorders>
            <w:shd w:val="clear" w:color="auto" w:fill="auto"/>
            <w:noWrap/>
            <w:vAlign w:val="center"/>
            <w:hideMark/>
          </w:tcPr>
          <w:p w14:paraId="1D5A24F0"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8" w:space="0" w:color="D9D9D9"/>
              <w:right w:val="nil"/>
            </w:tcBorders>
            <w:shd w:val="clear" w:color="auto" w:fill="auto"/>
            <w:vAlign w:val="center"/>
            <w:hideMark/>
          </w:tcPr>
          <w:p w14:paraId="2647BCB8"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90740</w:t>
            </w:r>
          </w:p>
        </w:tc>
        <w:tc>
          <w:tcPr>
            <w:tcW w:w="6880" w:type="dxa"/>
            <w:tcBorders>
              <w:top w:val="nil"/>
              <w:left w:val="nil"/>
              <w:bottom w:val="single" w:sz="8" w:space="0" w:color="D9D9D9"/>
              <w:right w:val="nil"/>
            </w:tcBorders>
            <w:shd w:val="clear" w:color="auto" w:fill="auto"/>
            <w:vAlign w:val="center"/>
            <w:hideMark/>
          </w:tcPr>
          <w:p w14:paraId="291F94CB"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Vaccine for Hepatitis B (3 dose schedule) for injection into muscle, dialysis or immunosuppressed patient</w:t>
            </w:r>
          </w:p>
        </w:tc>
      </w:tr>
      <w:tr w:rsidR="00981A19" w:rsidRPr="00342BDE" w14:paraId="39F822B4" w14:textId="77777777" w:rsidTr="00DF09F3">
        <w:trPr>
          <w:trHeight w:val="615"/>
        </w:trPr>
        <w:tc>
          <w:tcPr>
            <w:tcW w:w="1440" w:type="dxa"/>
            <w:vMerge/>
            <w:tcBorders>
              <w:left w:val="nil"/>
              <w:right w:val="single" w:sz="8" w:space="0" w:color="000000"/>
            </w:tcBorders>
            <w:shd w:val="clear" w:color="auto" w:fill="auto"/>
            <w:noWrap/>
            <w:vAlign w:val="center"/>
            <w:hideMark/>
          </w:tcPr>
          <w:p w14:paraId="6AE69FA5"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8" w:space="0" w:color="D9D9D9"/>
              <w:right w:val="nil"/>
            </w:tcBorders>
            <w:shd w:val="clear" w:color="auto" w:fill="auto"/>
            <w:vAlign w:val="center"/>
            <w:hideMark/>
          </w:tcPr>
          <w:p w14:paraId="2C877DE5"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90746</w:t>
            </w:r>
          </w:p>
        </w:tc>
        <w:tc>
          <w:tcPr>
            <w:tcW w:w="6880" w:type="dxa"/>
            <w:tcBorders>
              <w:top w:val="nil"/>
              <w:left w:val="nil"/>
              <w:bottom w:val="single" w:sz="8" w:space="0" w:color="D9D9D9"/>
              <w:right w:val="nil"/>
            </w:tcBorders>
            <w:shd w:val="clear" w:color="auto" w:fill="auto"/>
            <w:vAlign w:val="center"/>
            <w:hideMark/>
          </w:tcPr>
          <w:p w14:paraId="64F584E5"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Vaccine for Hepatitis B adult dosage (3 dose schedule) injection into muscle</w:t>
            </w:r>
          </w:p>
        </w:tc>
      </w:tr>
      <w:tr w:rsidR="00981A19" w:rsidRPr="00342BDE" w14:paraId="3230D521" w14:textId="77777777" w:rsidTr="00DF09F3">
        <w:trPr>
          <w:trHeight w:val="615"/>
        </w:trPr>
        <w:tc>
          <w:tcPr>
            <w:tcW w:w="1440" w:type="dxa"/>
            <w:vMerge/>
            <w:tcBorders>
              <w:left w:val="nil"/>
              <w:bottom w:val="single" w:sz="8" w:space="0" w:color="D9D9D9"/>
              <w:right w:val="single" w:sz="8" w:space="0" w:color="000000"/>
            </w:tcBorders>
            <w:shd w:val="clear" w:color="auto" w:fill="auto"/>
            <w:noWrap/>
            <w:vAlign w:val="center"/>
            <w:hideMark/>
          </w:tcPr>
          <w:p w14:paraId="7F58213D"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8" w:space="0" w:color="D9D9D9"/>
              <w:right w:val="nil"/>
            </w:tcBorders>
            <w:shd w:val="clear" w:color="auto" w:fill="auto"/>
            <w:vAlign w:val="center"/>
            <w:hideMark/>
          </w:tcPr>
          <w:p w14:paraId="730016CB"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90747</w:t>
            </w:r>
          </w:p>
        </w:tc>
        <w:tc>
          <w:tcPr>
            <w:tcW w:w="6880" w:type="dxa"/>
            <w:tcBorders>
              <w:top w:val="nil"/>
              <w:left w:val="nil"/>
              <w:bottom w:val="single" w:sz="8" w:space="0" w:color="D9D9D9"/>
              <w:right w:val="nil"/>
            </w:tcBorders>
            <w:shd w:val="clear" w:color="auto" w:fill="auto"/>
            <w:vAlign w:val="center"/>
            <w:hideMark/>
          </w:tcPr>
          <w:p w14:paraId="657770D7"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Vaccine for Hepatitis B (4 dose schedule) for injection into muscle, dialysis or immunosuppressed patient</w:t>
            </w:r>
          </w:p>
        </w:tc>
      </w:tr>
      <w:tr w:rsidR="00981A19" w:rsidRPr="00342BDE" w14:paraId="404261BB" w14:textId="77777777" w:rsidTr="00DF09F3">
        <w:trPr>
          <w:trHeight w:val="315"/>
        </w:trPr>
        <w:tc>
          <w:tcPr>
            <w:tcW w:w="1440" w:type="dxa"/>
            <w:tcBorders>
              <w:top w:val="nil"/>
              <w:left w:val="nil"/>
              <w:bottom w:val="single" w:sz="8" w:space="0" w:color="auto"/>
              <w:right w:val="single" w:sz="8" w:space="0" w:color="000000"/>
            </w:tcBorders>
            <w:shd w:val="clear" w:color="auto" w:fill="auto"/>
            <w:noWrap/>
            <w:vAlign w:val="center"/>
            <w:hideMark/>
          </w:tcPr>
          <w:p w14:paraId="166D117B"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HCPCS</w:t>
            </w:r>
          </w:p>
        </w:tc>
        <w:tc>
          <w:tcPr>
            <w:tcW w:w="1040" w:type="dxa"/>
            <w:tcBorders>
              <w:top w:val="nil"/>
              <w:left w:val="nil"/>
              <w:bottom w:val="single" w:sz="8" w:space="0" w:color="auto"/>
              <w:right w:val="nil"/>
            </w:tcBorders>
            <w:shd w:val="clear" w:color="auto" w:fill="auto"/>
            <w:vAlign w:val="center"/>
            <w:hideMark/>
          </w:tcPr>
          <w:p w14:paraId="714461E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G0010</w:t>
            </w:r>
          </w:p>
        </w:tc>
        <w:tc>
          <w:tcPr>
            <w:tcW w:w="6880" w:type="dxa"/>
            <w:tcBorders>
              <w:top w:val="nil"/>
              <w:left w:val="nil"/>
              <w:bottom w:val="single" w:sz="8" w:space="0" w:color="auto"/>
              <w:right w:val="nil"/>
            </w:tcBorders>
            <w:shd w:val="clear" w:color="auto" w:fill="auto"/>
            <w:vAlign w:val="center"/>
            <w:hideMark/>
          </w:tcPr>
          <w:p w14:paraId="676C493C"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Administration of hepatitis b vaccine</w:t>
            </w:r>
          </w:p>
        </w:tc>
      </w:tr>
      <w:tr w:rsidR="00981A19" w:rsidRPr="00342BDE" w14:paraId="5FA4C06B" w14:textId="77777777" w:rsidTr="00DF09F3">
        <w:trPr>
          <w:trHeight w:val="315"/>
        </w:trPr>
        <w:tc>
          <w:tcPr>
            <w:tcW w:w="9360" w:type="dxa"/>
            <w:gridSpan w:val="3"/>
            <w:tcBorders>
              <w:top w:val="single" w:sz="8" w:space="0" w:color="auto"/>
              <w:left w:val="nil"/>
              <w:bottom w:val="single" w:sz="4" w:space="0" w:color="auto"/>
            </w:tcBorders>
            <w:shd w:val="clear" w:color="auto" w:fill="auto"/>
            <w:noWrap/>
            <w:vAlign w:val="center"/>
            <w:hideMark/>
          </w:tcPr>
          <w:p w14:paraId="4DAC2218" w14:textId="77777777" w:rsidR="00981A19" w:rsidRPr="00342BDE" w:rsidRDefault="00981A19" w:rsidP="00DF09F3">
            <w:pPr>
              <w:spacing w:after="0" w:line="240" w:lineRule="auto"/>
              <w:rPr>
                <w:rFonts w:ascii="Calibri" w:eastAsia="Times New Roman" w:hAnsi="Calibri" w:cs="Times New Roman"/>
                <w:b/>
                <w:bCs/>
                <w:color w:val="000000"/>
                <w:szCs w:val="22"/>
              </w:rPr>
            </w:pPr>
            <w:r w:rsidRPr="00342BDE">
              <w:rPr>
                <w:rFonts w:ascii="Calibri" w:eastAsia="Times New Roman" w:hAnsi="Calibri" w:cs="Times New Roman"/>
                <w:b/>
                <w:bCs/>
                <w:color w:val="000000"/>
                <w:szCs w:val="22"/>
              </w:rPr>
              <w:t>Tetanus toxoids-containing vaccines</w:t>
            </w:r>
          </w:p>
        </w:tc>
      </w:tr>
      <w:tr w:rsidR="00981A19" w:rsidRPr="00342BDE" w14:paraId="13C48EAB" w14:textId="77777777" w:rsidTr="00DF09F3">
        <w:trPr>
          <w:trHeight w:val="615"/>
        </w:trPr>
        <w:tc>
          <w:tcPr>
            <w:tcW w:w="1440" w:type="dxa"/>
            <w:vMerge w:val="restart"/>
            <w:tcBorders>
              <w:top w:val="single" w:sz="4" w:space="0" w:color="auto"/>
              <w:left w:val="nil"/>
              <w:right w:val="single" w:sz="8" w:space="0" w:color="000000"/>
            </w:tcBorders>
            <w:shd w:val="clear" w:color="auto" w:fill="auto"/>
            <w:noWrap/>
            <w:vAlign w:val="center"/>
            <w:hideMark/>
          </w:tcPr>
          <w:p w14:paraId="4E76B09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CPT</w:t>
            </w:r>
          </w:p>
        </w:tc>
        <w:tc>
          <w:tcPr>
            <w:tcW w:w="1040" w:type="dxa"/>
            <w:tcBorders>
              <w:top w:val="single" w:sz="4" w:space="0" w:color="auto"/>
              <w:left w:val="nil"/>
              <w:bottom w:val="single" w:sz="8" w:space="0" w:color="D9D9D9"/>
              <w:right w:val="nil"/>
            </w:tcBorders>
            <w:shd w:val="clear" w:color="auto" w:fill="auto"/>
            <w:vAlign w:val="center"/>
            <w:hideMark/>
          </w:tcPr>
          <w:p w14:paraId="3A60B9DD"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90714</w:t>
            </w:r>
          </w:p>
        </w:tc>
        <w:tc>
          <w:tcPr>
            <w:tcW w:w="6880" w:type="dxa"/>
            <w:tcBorders>
              <w:top w:val="single" w:sz="4" w:space="0" w:color="auto"/>
              <w:left w:val="nil"/>
              <w:bottom w:val="single" w:sz="8" w:space="0" w:color="D9D9D9"/>
              <w:right w:val="nil"/>
            </w:tcBorders>
            <w:shd w:val="clear" w:color="auto" w:fill="auto"/>
            <w:vAlign w:val="center"/>
            <w:hideMark/>
          </w:tcPr>
          <w:p w14:paraId="2BC7318C"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Vaccine for tetanus and diphtheria toxoids injection into muscle, patient 7 years or older</w:t>
            </w:r>
          </w:p>
        </w:tc>
      </w:tr>
      <w:tr w:rsidR="00981A19" w:rsidRPr="00342BDE" w14:paraId="253886FB" w14:textId="77777777" w:rsidTr="00DF09F3">
        <w:trPr>
          <w:trHeight w:val="915"/>
        </w:trPr>
        <w:tc>
          <w:tcPr>
            <w:tcW w:w="1440" w:type="dxa"/>
            <w:vMerge/>
            <w:tcBorders>
              <w:left w:val="nil"/>
              <w:bottom w:val="single" w:sz="8" w:space="0" w:color="auto"/>
              <w:right w:val="single" w:sz="8" w:space="0" w:color="000000"/>
            </w:tcBorders>
            <w:shd w:val="clear" w:color="auto" w:fill="auto"/>
            <w:noWrap/>
            <w:vAlign w:val="center"/>
            <w:hideMark/>
          </w:tcPr>
          <w:p w14:paraId="76A2028C"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8" w:space="0" w:color="auto"/>
              <w:right w:val="nil"/>
            </w:tcBorders>
            <w:shd w:val="clear" w:color="auto" w:fill="auto"/>
            <w:vAlign w:val="center"/>
            <w:hideMark/>
          </w:tcPr>
          <w:p w14:paraId="40489930"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90715</w:t>
            </w:r>
          </w:p>
        </w:tc>
        <w:tc>
          <w:tcPr>
            <w:tcW w:w="6880" w:type="dxa"/>
            <w:tcBorders>
              <w:top w:val="nil"/>
              <w:left w:val="nil"/>
              <w:bottom w:val="single" w:sz="8" w:space="0" w:color="auto"/>
              <w:right w:val="nil"/>
            </w:tcBorders>
            <w:shd w:val="clear" w:color="auto" w:fill="auto"/>
            <w:vAlign w:val="center"/>
            <w:hideMark/>
          </w:tcPr>
          <w:p w14:paraId="3C29A8AB"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Tetanus, diphtheria toxoids and acellular pertussis vaccine (Tdap), when administered to individuals 7 years or older, for intramuscular use</w:t>
            </w:r>
          </w:p>
        </w:tc>
      </w:tr>
      <w:tr w:rsidR="00981A19" w:rsidRPr="00342BDE" w14:paraId="681CEBB2" w14:textId="77777777" w:rsidTr="00DF09F3">
        <w:trPr>
          <w:trHeight w:val="315"/>
        </w:trPr>
        <w:tc>
          <w:tcPr>
            <w:tcW w:w="9360" w:type="dxa"/>
            <w:gridSpan w:val="3"/>
            <w:tcBorders>
              <w:top w:val="single" w:sz="8" w:space="0" w:color="auto"/>
              <w:left w:val="nil"/>
              <w:bottom w:val="single" w:sz="8" w:space="0" w:color="auto"/>
            </w:tcBorders>
            <w:shd w:val="clear" w:color="auto" w:fill="auto"/>
            <w:noWrap/>
            <w:vAlign w:val="center"/>
            <w:hideMark/>
          </w:tcPr>
          <w:p w14:paraId="049F2361" w14:textId="77777777" w:rsidR="00981A19" w:rsidRPr="00342BDE" w:rsidRDefault="00981A19" w:rsidP="00DF09F3">
            <w:pPr>
              <w:spacing w:after="0" w:line="240" w:lineRule="auto"/>
              <w:rPr>
                <w:rFonts w:ascii="Calibri" w:eastAsia="Times New Roman" w:hAnsi="Calibri" w:cs="Times New Roman"/>
                <w:b/>
                <w:bCs/>
                <w:color w:val="000000"/>
                <w:szCs w:val="22"/>
              </w:rPr>
            </w:pPr>
            <w:r w:rsidRPr="00342BDE">
              <w:rPr>
                <w:rFonts w:ascii="Calibri" w:eastAsia="Times New Roman" w:hAnsi="Calibri" w:cs="Times New Roman"/>
                <w:b/>
                <w:bCs/>
                <w:color w:val="000000"/>
                <w:szCs w:val="22"/>
              </w:rPr>
              <w:t>Herpes Zoster vaccines</w:t>
            </w:r>
          </w:p>
        </w:tc>
      </w:tr>
      <w:tr w:rsidR="00981A19" w:rsidRPr="00342BDE" w14:paraId="7B2BE39D" w14:textId="77777777" w:rsidTr="00DF09F3">
        <w:trPr>
          <w:trHeight w:val="315"/>
        </w:trPr>
        <w:tc>
          <w:tcPr>
            <w:tcW w:w="1440" w:type="dxa"/>
            <w:vMerge w:val="restart"/>
            <w:tcBorders>
              <w:top w:val="nil"/>
              <w:left w:val="nil"/>
              <w:bottom w:val="single" w:sz="12" w:space="0" w:color="000000"/>
              <w:right w:val="single" w:sz="8" w:space="0" w:color="000000"/>
            </w:tcBorders>
            <w:shd w:val="clear" w:color="auto" w:fill="auto"/>
            <w:vAlign w:val="center"/>
            <w:hideMark/>
          </w:tcPr>
          <w:p w14:paraId="388AF2F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CPT</w:t>
            </w:r>
          </w:p>
        </w:tc>
        <w:tc>
          <w:tcPr>
            <w:tcW w:w="1040" w:type="dxa"/>
            <w:tcBorders>
              <w:top w:val="nil"/>
              <w:left w:val="nil"/>
              <w:bottom w:val="single" w:sz="8" w:space="0" w:color="D9D9D9"/>
              <w:right w:val="nil"/>
            </w:tcBorders>
            <w:shd w:val="clear" w:color="auto" w:fill="auto"/>
            <w:vAlign w:val="center"/>
            <w:hideMark/>
          </w:tcPr>
          <w:p w14:paraId="4598C04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90736</w:t>
            </w:r>
          </w:p>
        </w:tc>
        <w:tc>
          <w:tcPr>
            <w:tcW w:w="6880" w:type="dxa"/>
            <w:tcBorders>
              <w:top w:val="nil"/>
              <w:left w:val="nil"/>
              <w:bottom w:val="single" w:sz="8" w:space="0" w:color="D9D9D9"/>
              <w:right w:val="nil"/>
            </w:tcBorders>
            <w:shd w:val="clear" w:color="auto" w:fill="auto"/>
            <w:vAlign w:val="center"/>
            <w:hideMark/>
          </w:tcPr>
          <w:p w14:paraId="1014707B"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Vaccine for shingles injection beneath skin</w:t>
            </w:r>
          </w:p>
        </w:tc>
      </w:tr>
      <w:tr w:rsidR="00981A19" w:rsidRPr="00342BDE" w14:paraId="78F3D009" w14:textId="77777777" w:rsidTr="00DF09F3">
        <w:trPr>
          <w:trHeight w:val="615"/>
        </w:trPr>
        <w:tc>
          <w:tcPr>
            <w:tcW w:w="1440" w:type="dxa"/>
            <w:vMerge/>
            <w:tcBorders>
              <w:top w:val="nil"/>
              <w:left w:val="nil"/>
              <w:bottom w:val="single" w:sz="12" w:space="0" w:color="000000"/>
              <w:right w:val="single" w:sz="8" w:space="0" w:color="000000"/>
            </w:tcBorders>
            <w:vAlign w:val="center"/>
            <w:hideMark/>
          </w:tcPr>
          <w:p w14:paraId="5DC8026F" w14:textId="77777777" w:rsidR="00981A19" w:rsidRPr="00342BDE" w:rsidRDefault="00981A19" w:rsidP="00DF09F3">
            <w:pPr>
              <w:spacing w:after="0" w:line="240" w:lineRule="auto"/>
              <w:jc w:val="left"/>
              <w:rPr>
                <w:rFonts w:ascii="Calibri" w:eastAsia="Times New Roman" w:hAnsi="Calibri" w:cs="Times New Roman"/>
                <w:color w:val="000000"/>
                <w:szCs w:val="22"/>
              </w:rPr>
            </w:pPr>
          </w:p>
        </w:tc>
        <w:tc>
          <w:tcPr>
            <w:tcW w:w="1040" w:type="dxa"/>
            <w:tcBorders>
              <w:top w:val="nil"/>
              <w:left w:val="nil"/>
              <w:bottom w:val="single" w:sz="12" w:space="0" w:color="000000"/>
              <w:right w:val="nil"/>
            </w:tcBorders>
            <w:shd w:val="clear" w:color="auto" w:fill="auto"/>
            <w:vAlign w:val="center"/>
            <w:hideMark/>
          </w:tcPr>
          <w:p w14:paraId="5D1234A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90750</w:t>
            </w:r>
          </w:p>
        </w:tc>
        <w:tc>
          <w:tcPr>
            <w:tcW w:w="6880" w:type="dxa"/>
            <w:tcBorders>
              <w:top w:val="nil"/>
              <w:left w:val="nil"/>
              <w:bottom w:val="single" w:sz="12" w:space="0" w:color="000000"/>
              <w:right w:val="nil"/>
            </w:tcBorders>
            <w:shd w:val="clear" w:color="auto" w:fill="auto"/>
            <w:vAlign w:val="center"/>
            <w:hideMark/>
          </w:tcPr>
          <w:p w14:paraId="1E7B3D85" w14:textId="77777777" w:rsidR="00981A19" w:rsidRPr="00342BDE" w:rsidRDefault="00981A19" w:rsidP="00DF09F3">
            <w:pPr>
              <w:spacing w:after="0" w:line="240" w:lineRule="auto"/>
              <w:jc w:val="left"/>
              <w:rPr>
                <w:rFonts w:ascii="Calibri" w:eastAsia="Times New Roman" w:hAnsi="Calibri" w:cs="Times New Roman"/>
                <w:color w:val="000000"/>
                <w:szCs w:val="22"/>
              </w:rPr>
            </w:pPr>
            <w:r w:rsidRPr="00342BDE">
              <w:rPr>
                <w:rFonts w:ascii="Calibri" w:eastAsia="Times New Roman" w:hAnsi="Calibri" w:cs="Times New Roman"/>
                <w:color w:val="000000"/>
                <w:szCs w:val="22"/>
              </w:rPr>
              <w:t>Zoster (shingles) vaccine (HZV), recombinant, sub-unit, adjuvanted, for intramuscular injection</w:t>
            </w:r>
          </w:p>
        </w:tc>
      </w:tr>
    </w:tbl>
    <w:p w14:paraId="3C80D65E" w14:textId="77777777" w:rsidR="00981A19" w:rsidRPr="00342BDE" w:rsidRDefault="00981A19" w:rsidP="00981A19">
      <w:pPr>
        <w:spacing w:before="100" w:after="200"/>
        <w:jc w:val="left"/>
        <w:rPr>
          <w:rFonts w:eastAsia="Arial Unicode MS" w:cs="Arial"/>
          <w:b/>
          <w:bCs/>
          <w:szCs w:val="24"/>
        </w:rPr>
      </w:pPr>
      <w:r w:rsidRPr="00342BDE">
        <w:br w:type="page"/>
      </w:r>
    </w:p>
    <w:p w14:paraId="35AC999C" w14:textId="77777777" w:rsidR="00981A19" w:rsidRPr="00342BDE" w:rsidRDefault="00981A19" w:rsidP="00307BF2">
      <w:pPr>
        <w:pStyle w:val="Heading1"/>
      </w:pPr>
      <w:bookmarkStart w:id="291" w:name="_Toc27552414"/>
      <w:r w:rsidRPr="00342BDE">
        <w:lastRenderedPageBreak/>
        <w:t>Table S-</w:t>
      </w:r>
      <w:r w:rsidR="00307BF2">
        <w:t>7</w:t>
      </w:r>
      <w:r w:rsidRPr="00342BDE">
        <w:t>. National Drug Codes (NDC) to identify concomitantly administered vaccines in the 2018–2019 influenza season, Medicare Fee-for-Service self-controlled risk interval analyses</w:t>
      </w:r>
      <w:bookmarkEnd w:id="291"/>
      <w:r w:rsidRPr="00342BDE" w:rsidDel="00BD366D">
        <w:t xml:space="preserve"> </w:t>
      </w:r>
    </w:p>
    <w:tbl>
      <w:tblPr>
        <w:tblW w:w="9540" w:type="dxa"/>
        <w:tblBorders>
          <w:top w:val="single" w:sz="8" w:space="0" w:color="auto"/>
          <w:bottom w:val="single" w:sz="8" w:space="0" w:color="auto"/>
          <w:insideH w:val="single" w:sz="4" w:space="0" w:color="A6A6A6" w:themeColor="background1" w:themeShade="A6"/>
        </w:tblBorders>
        <w:tblLook w:val="04A0" w:firstRow="1" w:lastRow="0" w:firstColumn="1" w:lastColumn="0" w:noHBand="0" w:noVBand="1"/>
      </w:tblPr>
      <w:tblGrid>
        <w:gridCol w:w="2020"/>
        <w:gridCol w:w="7520"/>
      </w:tblGrid>
      <w:tr w:rsidR="00981A19" w:rsidRPr="00342BDE" w14:paraId="0CEC1264" w14:textId="77777777" w:rsidTr="00DF09F3">
        <w:trPr>
          <w:trHeight w:val="615"/>
        </w:trPr>
        <w:tc>
          <w:tcPr>
            <w:tcW w:w="2020" w:type="dxa"/>
            <w:tcBorders>
              <w:top w:val="single" w:sz="8" w:space="0" w:color="auto"/>
              <w:bottom w:val="single" w:sz="4" w:space="0" w:color="auto"/>
            </w:tcBorders>
            <w:shd w:val="clear" w:color="auto" w:fill="auto"/>
            <w:vAlign w:val="center"/>
            <w:hideMark/>
          </w:tcPr>
          <w:p w14:paraId="398DB7C2" w14:textId="77777777" w:rsidR="00981A19" w:rsidRPr="00342BDE" w:rsidRDefault="00981A19" w:rsidP="00DF09F3">
            <w:pPr>
              <w:spacing w:after="0" w:line="240" w:lineRule="auto"/>
              <w:jc w:val="center"/>
              <w:rPr>
                <w:rFonts w:ascii="Calibri" w:eastAsia="Times New Roman" w:hAnsi="Calibri" w:cs="Times New Roman"/>
                <w:b/>
                <w:bCs/>
                <w:color w:val="000000"/>
                <w:szCs w:val="22"/>
              </w:rPr>
            </w:pPr>
            <w:r w:rsidRPr="00342BDE">
              <w:rPr>
                <w:rFonts w:ascii="Calibri" w:eastAsia="Times New Roman" w:hAnsi="Calibri" w:cs="Times New Roman"/>
                <w:b/>
                <w:bCs/>
                <w:color w:val="000000"/>
                <w:szCs w:val="22"/>
              </w:rPr>
              <w:t>Code</w:t>
            </w:r>
          </w:p>
        </w:tc>
        <w:tc>
          <w:tcPr>
            <w:tcW w:w="7520" w:type="dxa"/>
            <w:tcBorders>
              <w:top w:val="single" w:sz="8" w:space="0" w:color="auto"/>
              <w:bottom w:val="single" w:sz="4" w:space="0" w:color="auto"/>
            </w:tcBorders>
            <w:shd w:val="clear" w:color="auto" w:fill="auto"/>
            <w:vAlign w:val="center"/>
            <w:hideMark/>
          </w:tcPr>
          <w:p w14:paraId="0CCF6F43" w14:textId="77777777" w:rsidR="00981A19" w:rsidRPr="00342BDE" w:rsidRDefault="00981A19" w:rsidP="00DF09F3">
            <w:pPr>
              <w:spacing w:after="0" w:line="240" w:lineRule="auto"/>
              <w:jc w:val="center"/>
              <w:rPr>
                <w:rFonts w:ascii="Calibri" w:eastAsia="Times New Roman" w:hAnsi="Calibri" w:cs="Times New Roman"/>
                <w:b/>
                <w:bCs/>
                <w:color w:val="000000"/>
                <w:szCs w:val="22"/>
              </w:rPr>
            </w:pPr>
            <w:r w:rsidRPr="00342BDE">
              <w:rPr>
                <w:rFonts w:ascii="Calibri" w:eastAsia="Times New Roman" w:hAnsi="Calibri" w:cs="Times New Roman"/>
                <w:b/>
                <w:bCs/>
                <w:color w:val="000000"/>
                <w:szCs w:val="22"/>
              </w:rPr>
              <w:t>Description</w:t>
            </w:r>
          </w:p>
        </w:tc>
      </w:tr>
      <w:tr w:rsidR="00981A19" w:rsidRPr="00342BDE" w14:paraId="71726BF0" w14:textId="77777777" w:rsidTr="00DF09F3">
        <w:trPr>
          <w:trHeight w:val="315"/>
        </w:trPr>
        <w:tc>
          <w:tcPr>
            <w:tcW w:w="2020" w:type="dxa"/>
            <w:tcBorders>
              <w:top w:val="single" w:sz="4" w:space="0" w:color="auto"/>
            </w:tcBorders>
            <w:shd w:val="clear" w:color="auto" w:fill="auto"/>
            <w:vAlign w:val="center"/>
            <w:hideMark/>
          </w:tcPr>
          <w:p w14:paraId="578A50E1"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00006-4133-01</w:t>
            </w:r>
          </w:p>
        </w:tc>
        <w:tc>
          <w:tcPr>
            <w:tcW w:w="7520" w:type="dxa"/>
            <w:tcBorders>
              <w:top w:val="single" w:sz="4" w:space="0" w:color="auto"/>
            </w:tcBorders>
            <w:shd w:val="clear" w:color="auto" w:fill="auto"/>
            <w:vAlign w:val="center"/>
            <w:hideMark/>
          </w:tcPr>
          <w:p w14:paraId="704DBDA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0C1C89AA" w14:textId="77777777" w:rsidTr="00DF09F3">
        <w:trPr>
          <w:trHeight w:val="315"/>
        </w:trPr>
        <w:tc>
          <w:tcPr>
            <w:tcW w:w="2020" w:type="dxa"/>
            <w:shd w:val="clear" w:color="auto" w:fill="auto"/>
            <w:vAlign w:val="center"/>
            <w:hideMark/>
          </w:tcPr>
          <w:p w14:paraId="4DA3CB2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00006-4133-41</w:t>
            </w:r>
          </w:p>
        </w:tc>
        <w:tc>
          <w:tcPr>
            <w:tcW w:w="7520" w:type="dxa"/>
            <w:shd w:val="clear" w:color="auto" w:fill="auto"/>
            <w:vAlign w:val="center"/>
            <w:hideMark/>
          </w:tcPr>
          <w:p w14:paraId="1FB55F7A"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462882FC" w14:textId="77777777" w:rsidTr="00DF09F3">
        <w:trPr>
          <w:trHeight w:val="315"/>
        </w:trPr>
        <w:tc>
          <w:tcPr>
            <w:tcW w:w="2020" w:type="dxa"/>
            <w:shd w:val="clear" w:color="auto" w:fill="auto"/>
            <w:vAlign w:val="center"/>
            <w:hideMark/>
          </w:tcPr>
          <w:p w14:paraId="3DD9F708"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00008-0339-03</w:t>
            </w:r>
          </w:p>
        </w:tc>
        <w:tc>
          <w:tcPr>
            <w:tcW w:w="7520" w:type="dxa"/>
            <w:shd w:val="clear" w:color="auto" w:fill="auto"/>
            <w:vAlign w:val="center"/>
            <w:hideMark/>
          </w:tcPr>
          <w:p w14:paraId="6DE6B130"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w:t>
            </w:r>
          </w:p>
        </w:tc>
      </w:tr>
      <w:tr w:rsidR="00981A19" w:rsidRPr="00342BDE" w14:paraId="16A46A75" w14:textId="77777777" w:rsidTr="00DF09F3">
        <w:trPr>
          <w:trHeight w:val="315"/>
        </w:trPr>
        <w:tc>
          <w:tcPr>
            <w:tcW w:w="2020" w:type="dxa"/>
            <w:shd w:val="clear" w:color="auto" w:fill="auto"/>
            <w:vAlign w:val="center"/>
            <w:hideMark/>
          </w:tcPr>
          <w:p w14:paraId="1B35E3D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00008-0340-01</w:t>
            </w:r>
          </w:p>
        </w:tc>
        <w:tc>
          <w:tcPr>
            <w:tcW w:w="7520" w:type="dxa"/>
            <w:shd w:val="clear" w:color="auto" w:fill="auto"/>
            <w:vAlign w:val="center"/>
            <w:hideMark/>
          </w:tcPr>
          <w:p w14:paraId="7D71ED2A"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fluid </w:t>
            </w:r>
          </w:p>
        </w:tc>
      </w:tr>
      <w:tr w:rsidR="00981A19" w:rsidRPr="00342BDE" w14:paraId="0140DC05" w14:textId="77777777" w:rsidTr="00DF09F3">
        <w:trPr>
          <w:trHeight w:val="315"/>
        </w:trPr>
        <w:tc>
          <w:tcPr>
            <w:tcW w:w="2020" w:type="dxa"/>
            <w:shd w:val="clear" w:color="auto" w:fill="auto"/>
            <w:vAlign w:val="center"/>
            <w:hideMark/>
          </w:tcPr>
          <w:p w14:paraId="3C94CA45"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13533-0131-00</w:t>
            </w:r>
          </w:p>
        </w:tc>
        <w:tc>
          <w:tcPr>
            <w:tcW w:w="7520" w:type="dxa"/>
            <w:shd w:val="clear" w:color="auto" w:fill="auto"/>
            <w:vAlign w:val="center"/>
            <w:hideMark/>
          </w:tcPr>
          <w:p w14:paraId="332082A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diphtheria toxoids (td) injection 2 2 lf 0.5ml</w:t>
            </w:r>
          </w:p>
        </w:tc>
      </w:tr>
      <w:tr w:rsidR="00981A19" w:rsidRPr="00342BDE" w14:paraId="6BB11288" w14:textId="77777777" w:rsidTr="00DF09F3">
        <w:trPr>
          <w:trHeight w:val="315"/>
        </w:trPr>
        <w:tc>
          <w:tcPr>
            <w:tcW w:w="2020" w:type="dxa"/>
            <w:shd w:val="clear" w:color="auto" w:fill="auto"/>
            <w:vAlign w:val="center"/>
            <w:hideMark/>
          </w:tcPr>
          <w:p w14:paraId="30456AC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13533-0131-01</w:t>
            </w:r>
          </w:p>
        </w:tc>
        <w:tc>
          <w:tcPr>
            <w:tcW w:w="7520" w:type="dxa"/>
            <w:shd w:val="clear" w:color="auto" w:fill="auto"/>
            <w:vAlign w:val="center"/>
            <w:hideMark/>
          </w:tcPr>
          <w:p w14:paraId="721D5E21"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diphtheria toxoids (td) injection 2 2 lf 0.5ml</w:t>
            </w:r>
          </w:p>
        </w:tc>
      </w:tr>
      <w:tr w:rsidR="00981A19" w:rsidRPr="00342BDE" w14:paraId="06106A12" w14:textId="77777777" w:rsidTr="00DF09F3">
        <w:trPr>
          <w:trHeight w:val="315"/>
        </w:trPr>
        <w:tc>
          <w:tcPr>
            <w:tcW w:w="2020" w:type="dxa"/>
            <w:shd w:val="clear" w:color="auto" w:fill="auto"/>
            <w:vAlign w:val="center"/>
            <w:hideMark/>
          </w:tcPr>
          <w:p w14:paraId="0320DB4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14362-0111-01</w:t>
            </w:r>
          </w:p>
        </w:tc>
        <w:tc>
          <w:tcPr>
            <w:tcW w:w="7520" w:type="dxa"/>
            <w:shd w:val="clear" w:color="auto" w:fill="auto"/>
            <w:vAlign w:val="center"/>
            <w:hideMark/>
          </w:tcPr>
          <w:p w14:paraId="1E88ED9D"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4DE17EA0" w14:textId="77777777" w:rsidTr="00DF09F3">
        <w:trPr>
          <w:trHeight w:val="315"/>
        </w:trPr>
        <w:tc>
          <w:tcPr>
            <w:tcW w:w="2020" w:type="dxa"/>
            <w:shd w:val="clear" w:color="auto" w:fill="auto"/>
            <w:vAlign w:val="center"/>
            <w:hideMark/>
          </w:tcPr>
          <w:p w14:paraId="3EC1EA5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14362-0111-03</w:t>
            </w:r>
          </w:p>
        </w:tc>
        <w:tc>
          <w:tcPr>
            <w:tcW w:w="7520" w:type="dxa"/>
            <w:shd w:val="clear" w:color="auto" w:fill="auto"/>
            <w:vAlign w:val="center"/>
            <w:hideMark/>
          </w:tcPr>
          <w:p w14:paraId="3047CF1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585CCACE" w14:textId="77777777" w:rsidTr="00DF09F3">
        <w:trPr>
          <w:trHeight w:val="315"/>
        </w:trPr>
        <w:tc>
          <w:tcPr>
            <w:tcW w:w="2020" w:type="dxa"/>
            <w:shd w:val="clear" w:color="auto" w:fill="auto"/>
            <w:vAlign w:val="center"/>
            <w:hideMark/>
          </w:tcPr>
          <w:p w14:paraId="5EC399F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14362-0111-04</w:t>
            </w:r>
          </w:p>
        </w:tc>
        <w:tc>
          <w:tcPr>
            <w:tcW w:w="7520" w:type="dxa"/>
            <w:shd w:val="clear" w:color="auto" w:fill="auto"/>
            <w:vAlign w:val="center"/>
            <w:hideMark/>
          </w:tcPr>
          <w:p w14:paraId="10F66A6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and diphtheria toxoids adsorbed</w:t>
            </w:r>
          </w:p>
        </w:tc>
      </w:tr>
      <w:tr w:rsidR="00981A19" w:rsidRPr="00342BDE" w14:paraId="1A64E2C0" w14:textId="77777777" w:rsidTr="00DF09F3">
        <w:trPr>
          <w:trHeight w:val="315"/>
        </w:trPr>
        <w:tc>
          <w:tcPr>
            <w:tcW w:w="2020" w:type="dxa"/>
            <w:shd w:val="clear" w:color="auto" w:fill="auto"/>
            <w:vAlign w:val="center"/>
            <w:hideMark/>
          </w:tcPr>
          <w:p w14:paraId="7ADD356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17478-0130-10</w:t>
            </w:r>
          </w:p>
        </w:tc>
        <w:tc>
          <w:tcPr>
            <w:tcW w:w="7520" w:type="dxa"/>
            <w:shd w:val="clear" w:color="auto" w:fill="auto"/>
            <w:vAlign w:val="center"/>
            <w:hideMark/>
          </w:tcPr>
          <w:p w14:paraId="1357625A"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042250F9" w14:textId="77777777" w:rsidTr="00DF09F3">
        <w:trPr>
          <w:trHeight w:val="315"/>
        </w:trPr>
        <w:tc>
          <w:tcPr>
            <w:tcW w:w="2020" w:type="dxa"/>
            <w:shd w:val="clear" w:color="auto" w:fill="auto"/>
            <w:vAlign w:val="center"/>
            <w:hideMark/>
          </w:tcPr>
          <w:p w14:paraId="2B5BA13D"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17478-0131-00</w:t>
            </w:r>
          </w:p>
        </w:tc>
        <w:tc>
          <w:tcPr>
            <w:tcW w:w="7520" w:type="dxa"/>
            <w:shd w:val="clear" w:color="auto" w:fill="auto"/>
            <w:vAlign w:val="center"/>
            <w:hideMark/>
          </w:tcPr>
          <w:p w14:paraId="7545718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and diphtheria toxoids adsorbed</w:t>
            </w:r>
          </w:p>
        </w:tc>
      </w:tr>
      <w:tr w:rsidR="00981A19" w:rsidRPr="00342BDE" w14:paraId="6F60B934" w14:textId="77777777" w:rsidTr="00DF09F3">
        <w:trPr>
          <w:trHeight w:val="315"/>
        </w:trPr>
        <w:tc>
          <w:tcPr>
            <w:tcW w:w="2020" w:type="dxa"/>
            <w:shd w:val="clear" w:color="auto" w:fill="auto"/>
            <w:vAlign w:val="center"/>
            <w:hideMark/>
          </w:tcPr>
          <w:p w14:paraId="338901A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17478-0131-01</w:t>
            </w:r>
          </w:p>
        </w:tc>
        <w:tc>
          <w:tcPr>
            <w:tcW w:w="7520" w:type="dxa"/>
            <w:shd w:val="clear" w:color="auto" w:fill="auto"/>
            <w:vAlign w:val="center"/>
            <w:hideMark/>
          </w:tcPr>
          <w:p w14:paraId="2A11290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77E1282B" w14:textId="77777777" w:rsidTr="00DF09F3">
        <w:trPr>
          <w:trHeight w:val="315"/>
        </w:trPr>
        <w:tc>
          <w:tcPr>
            <w:tcW w:w="2020" w:type="dxa"/>
            <w:shd w:val="clear" w:color="auto" w:fill="auto"/>
            <w:vAlign w:val="center"/>
            <w:hideMark/>
          </w:tcPr>
          <w:p w14:paraId="6CADE5C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21695-0413-01</w:t>
            </w:r>
          </w:p>
        </w:tc>
        <w:tc>
          <w:tcPr>
            <w:tcW w:w="7520" w:type="dxa"/>
            <w:shd w:val="clear" w:color="auto" w:fill="auto"/>
            <w:vAlign w:val="center"/>
            <w:hideMark/>
          </w:tcPr>
          <w:p w14:paraId="665577C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29EFFF02" w14:textId="77777777" w:rsidTr="00DF09F3">
        <w:trPr>
          <w:trHeight w:val="315"/>
        </w:trPr>
        <w:tc>
          <w:tcPr>
            <w:tcW w:w="2020" w:type="dxa"/>
            <w:shd w:val="clear" w:color="auto" w:fill="auto"/>
            <w:vAlign w:val="center"/>
            <w:hideMark/>
          </w:tcPr>
          <w:p w14:paraId="13CEE4C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21695-0608-01</w:t>
            </w:r>
          </w:p>
        </w:tc>
        <w:tc>
          <w:tcPr>
            <w:tcW w:w="7520" w:type="dxa"/>
            <w:shd w:val="clear" w:color="auto" w:fill="auto"/>
            <w:vAlign w:val="center"/>
            <w:hideMark/>
          </w:tcPr>
          <w:p w14:paraId="032B29D2"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2C4EE7BF" w14:textId="77777777" w:rsidTr="00DF09F3">
        <w:trPr>
          <w:trHeight w:val="315"/>
        </w:trPr>
        <w:tc>
          <w:tcPr>
            <w:tcW w:w="2020" w:type="dxa"/>
            <w:shd w:val="clear" w:color="auto" w:fill="auto"/>
            <w:vAlign w:val="center"/>
            <w:hideMark/>
          </w:tcPr>
          <w:p w14:paraId="7716BF8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21695-0608-05</w:t>
            </w:r>
          </w:p>
        </w:tc>
        <w:tc>
          <w:tcPr>
            <w:tcW w:w="7520" w:type="dxa"/>
            <w:shd w:val="clear" w:color="auto" w:fill="auto"/>
            <w:vAlign w:val="center"/>
            <w:hideMark/>
          </w:tcPr>
          <w:p w14:paraId="3EBE79A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3BB09D44" w14:textId="77777777" w:rsidTr="00DF09F3">
        <w:trPr>
          <w:trHeight w:val="315"/>
        </w:trPr>
        <w:tc>
          <w:tcPr>
            <w:tcW w:w="2020" w:type="dxa"/>
            <w:shd w:val="clear" w:color="auto" w:fill="auto"/>
            <w:vAlign w:val="center"/>
            <w:hideMark/>
          </w:tcPr>
          <w:p w14:paraId="6A1D5490"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21695-0609-01</w:t>
            </w:r>
          </w:p>
        </w:tc>
        <w:tc>
          <w:tcPr>
            <w:tcW w:w="7520" w:type="dxa"/>
            <w:shd w:val="clear" w:color="auto" w:fill="auto"/>
            <w:vAlign w:val="center"/>
            <w:hideMark/>
          </w:tcPr>
          <w:p w14:paraId="024211C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718E2F8D" w14:textId="77777777" w:rsidTr="00DF09F3">
        <w:trPr>
          <w:trHeight w:val="315"/>
        </w:trPr>
        <w:tc>
          <w:tcPr>
            <w:tcW w:w="2020" w:type="dxa"/>
            <w:shd w:val="clear" w:color="auto" w:fill="auto"/>
            <w:vAlign w:val="center"/>
            <w:hideMark/>
          </w:tcPr>
          <w:p w14:paraId="018E065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21695-0609-05</w:t>
            </w:r>
          </w:p>
        </w:tc>
        <w:tc>
          <w:tcPr>
            <w:tcW w:w="7520" w:type="dxa"/>
            <w:shd w:val="clear" w:color="auto" w:fill="auto"/>
            <w:vAlign w:val="center"/>
            <w:hideMark/>
          </w:tcPr>
          <w:p w14:paraId="4096BAE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4C61B0C8" w14:textId="77777777" w:rsidTr="00DF09F3">
        <w:trPr>
          <w:trHeight w:val="315"/>
        </w:trPr>
        <w:tc>
          <w:tcPr>
            <w:tcW w:w="2020" w:type="dxa"/>
            <w:shd w:val="clear" w:color="auto" w:fill="auto"/>
            <w:vAlign w:val="center"/>
            <w:hideMark/>
          </w:tcPr>
          <w:p w14:paraId="76C3198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23490-2010-01</w:t>
            </w:r>
          </w:p>
        </w:tc>
        <w:tc>
          <w:tcPr>
            <w:tcW w:w="7520" w:type="dxa"/>
            <w:shd w:val="clear" w:color="auto" w:fill="auto"/>
            <w:vAlign w:val="center"/>
            <w:hideMark/>
          </w:tcPr>
          <w:p w14:paraId="35B719B3"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 toxoid-Diphtheria-acellular pertuss adsorbed</w:t>
            </w:r>
            <w:r w:rsidRPr="00342BDE" w:rsidDel="00E34C17">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 xml:space="preserve">injection 5-2-15.5 lf-lf-mcg/0.5ml </w:t>
            </w:r>
          </w:p>
        </w:tc>
      </w:tr>
      <w:tr w:rsidR="00981A19" w:rsidRPr="00342BDE" w14:paraId="758E06B4" w14:textId="77777777" w:rsidTr="00DF09F3">
        <w:trPr>
          <w:trHeight w:val="315"/>
        </w:trPr>
        <w:tc>
          <w:tcPr>
            <w:tcW w:w="2020" w:type="dxa"/>
            <w:shd w:val="clear" w:color="auto" w:fill="auto"/>
            <w:vAlign w:val="center"/>
            <w:hideMark/>
          </w:tcPr>
          <w:p w14:paraId="5AC7D0C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23490-2011-01</w:t>
            </w:r>
          </w:p>
        </w:tc>
        <w:tc>
          <w:tcPr>
            <w:tcW w:w="7520" w:type="dxa"/>
            <w:shd w:val="clear" w:color="auto" w:fill="auto"/>
            <w:vAlign w:val="center"/>
            <w:hideMark/>
          </w:tcPr>
          <w:p w14:paraId="3EA25B1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 toxoid-Diphtheria-acellular pertuss adsorbed</w:t>
            </w:r>
            <w:r w:rsidRPr="00342BDE" w:rsidDel="00E34C17">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 xml:space="preserve">injection 5-2-15.5 lf-lf-mcg/0.5ml </w:t>
            </w:r>
          </w:p>
        </w:tc>
      </w:tr>
      <w:tr w:rsidR="00981A19" w:rsidRPr="00342BDE" w14:paraId="10C11395" w14:textId="77777777" w:rsidTr="00DF09F3">
        <w:trPr>
          <w:trHeight w:val="315"/>
        </w:trPr>
        <w:tc>
          <w:tcPr>
            <w:tcW w:w="2020" w:type="dxa"/>
            <w:shd w:val="clear" w:color="auto" w:fill="auto"/>
            <w:vAlign w:val="center"/>
            <w:hideMark/>
          </w:tcPr>
          <w:p w14:paraId="64A416C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23490-2033-01</w:t>
            </w:r>
          </w:p>
        </w:tc>
        <w:tc>
          <w:tcPr>
            <w:tcW w:w="7520" w:type="dxa"/>
            <w:shd w:val="clear" w:color="auto" w:fill="auto"/>
            <w:vAlign w:val="center"/>
            <w:hideMark/>
          </w:tcPr>
          <w:p w14:paraId="060BE0F0"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44DE890D" w14:textId="77777777" w:rsidTr="00DF09F3">
        <w:trPr>
          <w:trHeight w:val="315"/>
        </w:trPr>
        <w:tc>
          <w:tcPr>
            <w:tcW w:w="2020" w:type="dxa"/>
            <w:shd w:val="clear" w:color="auto" w:fill="auto"/>
            <w:vAlign w:val="center"/>
            <w:hideMark/>
          </w:tcPr>
          <w:p w14:paraId="5A18FE0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23490-2033-02</w:t>
            </w:r>
          </w:p>
        </w:tc>
        <w:tc>
          <w:tcPr>
            <w:tcW w:w="7520" w:type="dxa"/>
            <w:shd w:val="clear" w:color="auto" w:fill="auto"/>
            <w:vAlign w:val="center"/>
            <w:hideMark/>
          </w:tcPr>
          <w:p w14:paraId="0BD6A75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604E853A" w14:textId="77777777" w:rsidTr="00DF09F3">
        <w:trPr>
          <w:trHeight w:val="315"/>
        </w:trPr>
        <w:tc>
          <w:tcPr>
            <w:tcW w:w="2020" w:type="dxa"/>
            <w:shd w:val="clear" w:color="auto" w:fill="auto"/>
            <w:vAlign w:val="center"/>
            <w:hideMark/>
          </w:tcPr>
          <w:p w14:paraId="283C866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49281-0215-10</w:t>
            </w:r>
          </w:p>
        </w:tc>
        <w:tc>
          <w:tcPr>
            <w:tcW w:w="7520" w:type="dxa"/>
            <w:shd w:val="clear" w:color="auto" w:fill="auto"/>
            <w:vAlign w:val="center"/>
            <w:hideMark/>
          </w:tcPr>
          <w:p w14:paraId="34FCC641"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74AF8641" w14:textId="77777777" w:rsidTr="00DF09F3">
        <w:trPr>
          <w:trHeight w:val="315"/>
        </w:trPr>
        <w:tc>
          <w:tcPr>
            <w:tcW w:w="2020" w:type="dxa"/>
            <w:shd w:val="clear" w:color="auto" w:fill="auto"/>
            <w:vAlign w:val="center"/>
            <w:hideMark/>
          </w:tcPr>
          <w:p w14:paraId="3F59E53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49281-0215-15</w:t>
            </w:r>
          </w:p>
        </w:tc>
        <w:tc>
          <w:tcPr>
            <w:tcW w:w="7520" w:type="dxa"/>
            <w:shd w:val="clear" w:color="auto" w:fill="auto"/>
            <w:vAlign w:val="center"/>
            <w:hideMark/>
          </w:tcPr>
          <w:p w14:paraId="76BABB4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223B59E0" w14:textId="77777777" w:rsidTr="00DF09F3">
        <w:trPr>
          <w:trHeight w:val="315"/>
        </w:trPr>
        <w:tc>
          <w:tcPr>
            <w:tcW w:w="2020" w:type="dxa"/>
            <w:shd w:val="clear" w:color="auto" w:fill="auto"/>
            <w:vAlign w:val="center"/>
            <w:hideMark/>
          </w:tcPr>
          <w:p w14:paraId="0CBE685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49281-0215-58</w:t>
            </w:r>
          </w:p>
        </w:tc>
        <w:tc>
          <w:tcPr>
            <w:tcW w:w="7520" w:type="dxa"/>
            <w:shd w:val="clear" w:color="auto" w:fill="auto"/>
            <w:vAlign w:val="center"/>
            <w:hideMark/>
          </w:tcPr>
          <w:p w14:paraId="7FB6C89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5E22132A" w14:textId="77777777" w:rsidTr="00DF09F3">
        <w:trPr>
          <w:trHeight w:val="315"/>
        </w:trPr>
        <w:tc>
          <w:tcPr>
            <w:tcW w:w="2020" w:type="dxa"/>
            <w:shd w:val="clear" w:color="auto" w:fill="auto"/>
            <w:vAlign w:val="center"/>
            <w:hideMark/>
          </w:tcPr>
          <w:p w14:paraId="59F39F3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49281-0215-88</w:t>
            </w:r>
          </w:p>
        </w:tc>
        <w:tc>
          <w:tcPr>
            <w:tcW w:w="7520" w:type="dxa"/>
            <w:shd w:val="clear" w:color="auto" w:fill="auto"/>
            <w:vAlign w:val="center"/>
            <w:hideMark/>
          </w:tcPr>
          <w:p w14:paraId="7231088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4012B6FB" w14:textId="77777777" w:rsidTr="00DF09F3">
        <w:trPr>
          <w:trHeight w:val="315"/>
        </w:trPr>
        <w:tc>
          <w:tcPr>
            <w:tcW w:w="2020" w:type="dxa"/>
            <w:shd w:val="clear" w:color="auto" w:fill="auto"/>
            <w:vAlign w:val="center"/>
            <w:hideMark/>
          </w:tcPr>
          <w:p w14:paraId="5C461B88"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49281-0225-10</w:t>
            </w:r>
          </w:p>
        </w:tc>
        <w:tc>
          <w:tcPr>
            <w:tcW w:w="7520" w:type="dxa"/>
            <w:shd w:val="clear" w:color="auto" w:fill="auto"/>
            <w:vAlign w:val="center"/>
            <w:hideMark/>
          </w:tcPr>
          <w:p w14:paraId="089B121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Diphtheria-tetanus toxoid adsorbed (dt) im injection 25-5 unit/0.5ml </w:t>
            </w:r>
          </w:p>
        </w:tc>
      </w:tr>
      <w:tr w:rsidR="00981A19" w:rsidRPr="00342BDE" w14:paraId="0F5F5AE1" w14:textId="77777777" w:rsidTr="00DF09F3">
        <w:trPr>
          <w:trHeight w:val="315"/>
        </w:trPr>
        <w:tc>
          <w:tcPr>
            <w:tcW w:w="2020" w:type="dxa"/>
            <w:shd w:val="clear" w:color="auto" w:fill="auto"/>
            <w:vAlign w:val="center"/>
            <w:hideMark/>
          </w:tcPr>
          <w:p w14:paraId="290289D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49281-0225-58</w:t>
            </w:r>
          </w:p>
        </w:tc>
        <w:tc>
          <w:tcPr>
            <w:tcW w:w="7520" w:type="dxa"/>
            <w:shd w:val="clear" w:color="auto" w:fill="auto"/>
            <w:vAlign w:val="center"/>
            <w:hideMark/>
          </w:tcPr>
          <w:p w14:paraId="616F8C1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Diphtheria-tetanus toxoid adsorbed (dt) im injection 25-5 unit/0.5ml </w:t>
            </w:r>
          </w:p>
        </w:tc>
      </w:tr>
      <w:tr w:rsidR="00981A19" w:rsidRPr="00342BDE" w14:paraId="66BF627F" w14:textId="77777777" w:rsidTr="00DF09F3">
        <w:trPr>
          <w:trHeight w:val="315"/>
        </w:trPr>
        <w:tc>
          <w:tcPr>
            <w:tcW w:w="2020" w:type="dxa"/>
            <w:shd w:val="clear" w:color="auto" w:fill="auto"/>
            <w:vAlign w:val="center"/>
            <w:hideMark/>
          </w:tcPr>
          <w:p w14:paraId="582E2681"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49281-0271-10</w:t>
            </w:r>
          </w:p>
        </w:tc>
        <w:tc>
          <w:tcPr>
            <w:tcW w:w="7520" w:type="dxa"/>
            <w:shd w:val="clear" w:color="auto" w:fill="auto"/>
            <w:vAlign w:val="center"/>
            <w:hideMark/>
          </w:tcPr>
          <w:p w14:paraId="7D88089D"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2FB23737" w14:textId="77777777" w:rsidTr="00DF09F3">
        <w:trPr>
          <w:trHeight w:val="315"/>
        </w:trPr>
        <w:tc>
          <w:tcPr>
            <w:tcW w:w="2020" w:type="dxa"/>
            <w:shd w:val="clear" w:color="auto" w:fill="auto"/>
            <w:vAlign w:val="center"/>
            <w:hideMark/>
          </w:tcPr>
          <w:p w14:paraId="57329EE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49281-0271-83</w:t>
            </w:r>
          </w:p>
        </w:tc>
        <w:tc>
          <w:tcPr>
            <w:tcW w:w="7520" w:type="dxa"/>
            <w:shd w:val="clear" w:color="auto" w:fill="auto"/>
            <w:vAlign w:val="center"/>
            <w:hideMark/>
          </w:tcPr>
          <w:p w14:paraId="4C067B3A"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32361DDA" w14:textId="77777777" w:rsidTr="00DF09F3">
        <w:trPr>
          <w:trHeight w:val="315"/>
        </w:trPr>
        <w:tc>
          <w:tcPr>
            <w:tcW w:w="2020" w:type="dxa"/>
            <w:shd w:val="clear" w:color="auto" w:fill="auto"/>
            <w:vAlign w:val="center"/>
            <w:hideMark/>
          </w:tcPr>
          <w:p w14:paraId="62FCF5F8"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49281-0275-10</w:t>
            </w:r>
          </w:p>
        </w:tc>
        <w:tc>
          <w:tcPr>
            <w:tcW w:w="7520" w:type="dxa"/>
            <w:shd w:val="clear" w:color="auto" w:fill="auto"/>
            <w:vAlign w:val="center"/>
            <w:hideMark/>
          </w:tcPr>
          <w:p w14:paraId="1D7525C1"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Diphtheria-tetanus toxoids (dt) injection 6.7-5 lfu/0.5ml </w:t>
            </w:r>
          </w:p>
        </w:tc>
      </w:tr>
      <w:tr w:rsidR="00981A19" w:rsidRPr="00342BDE" w14:paraId="1669FA71" w14:textId="77777777" w:rsidTr="00DF09F3">
        <w:trPr>
          <w:trHeight w:val="315"/>
        </w:trPr>
        <w:tc>
          <w:tcPr>
            <w:tcW w:w="2020" w:type="dxa"/>
            <w:shd w:val="clear" w:color="auto" w:fill="auto"/>
            <w:vAlign w:val="center"/>
            <w:hideMark/>
          </w:tcPr>
          <w:p w14:paraId="61240BA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49281-0278-10</w:t>
            </w:r>
          </w:p>
        </w:tc>
        <w:tc>
          <w:tcPr>
            <w:tcW w:w="7520" w:type="dxa"/>
            <w:shd w:val="clear" w:color="auto" w:fill="auto"/>
            <w:vAlign w:val="center"/>
            <w:hideMark/>
          </w:tcPr>
          <w:p w14:paraId="3EDF4515"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Diphtheria-tetanus toxoids (dt) injection 6.7-5 lfu/0.5ml </w:t>
            </w:r>
          </w:p>
        </w:tc>
      </w:tr>
      <w:tr w:rsidR="00981A19" w:rsidRPr="00342BDE" w14:paraId="0C613269" w14:textId="77777777" w:rsidTr="00DF09F3">
        <w:trPr>
          <w:trHeight w:val="315"/>
        </w:trPr>
        <w:tc>
          <w:tcPr>
            <w:tcW w:w="2020" w:type="dxa"/>
            <w:shd w:val="clear" w:color="auto" w:fill="auto"/>
            <w:vAlign w:val="center"/>
            <w:hideMark/>
          </w:tcPr>
          <w:p w14:paraId="7AB9834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49281-0286-05</w:t>
            </w:r>
          </w:p>
        </w:tc>
        <w:tc>
          <w:tcPr>
            <w:tcW w:w="7520" w:type="dxa"/>
            <w:shd w:val="clear" w:color="auto" w:fill="auto"/>
            <w:vAlign w:val="center"/>
            <w:hideMark/>
          </w:tcPr>
          <w:p w14:paraId="39EE773D"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15 lf-10 mcg-5 lf/0.5ml </w:t>
            </w:r>
          </w:p>
        </w:tc>
      </w:tr>
      <w:tr w:rsidR="00981A19" w:rsidRPr="00342BDE" w14:paraId="615FC6C1" w14:textId="77777777" w:rsidTr="00DF09F3">
        <w:trPr>
          <w:trHeight w:val="315"/>
        </w:trPr>
        <w:tc>
          <w:tcPr>
            <w:tcW w:w="2020" w:type="dxa"/>
            <w:shd w:val="clear" w:color="auto" w:fill="auto"/>
            <w:vAlign w:val="center"/>
            <w:hideMark/>
          </w:tcPr>
          <w:p w14:paraId="07D7920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49281-0286-10</w:t>
            </w:r>
          </w:p>
        </w:tc>
        <w:tc>
          <w:tcPr>
            <w:tcW w:w="7520" w:type="dxa"/>
            <w:shd w:val="clear" w:color="auto" w:fill="auto"/>
            <w:vAlign w:val="center"/>
            <w:hideMark/>
          </w:tcPr>
          <w:p w14:paraId="740AE77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15 lf-10 mcg-5 lf/0.5ml </w:t>
            </w:r>
          </w:p>
        </w:tc>
      </w:tr>
      <w:tr w:rsidR="00981A19" w:rsidRPr="00342BDE" w14:paraId="2D7F8BA8" w14:textId="77777777" w:rsidTr="00DF09F3">
        <w:trPr>
          <w:trHeight w:val="315"/>
        </w:trPr>
        <w:tc>
          <w:tcPr>
            <w:tcW w:w="2020" w:type="dxa"/>
            <w:shd w:val="clear" w:color="auto" w:fill="auto"/>
            <w:vAlign w:val="center"/>
            <w:hideMark/>
          </w:tcPr>
          <w:p w14:paraId="3258CF3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49281-0286-58</w:t>
            </w:r>
          </w:p>
        </w:tc>
        <w:tc>
          <w:tcPr>
            <w:tcW w:w="7520" w:type="dxa"/>
            <w:shd w:val="clear" w:color="auto" w:fill="auto"/>
            <w:vAlign w:val="center"/>
            <w:hideMark/>
          </w:tcPr>
          <w:p w14:paraId="1412BA3E"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15 lf-10 mcg-5 lf/0.5ml </w:t>
            </w:r>
          </w:p>
        </w:tc>
      </w:tr>
      <w:tr w:rsidR="00981A19" w:rsidRPr="00342BDE" w14:paraId="52E0DFD7" w14:textId="77777777" w:rsidTr="00DF09F3">
        <w:trPr>
          <w:trHeight w:val="315"/>
        </w:trPr>
        <w:tc>
          <w:tcPr>
            <w:tcW w:w="2020" w:type="dxa"/>
            <w:shd w:val="clear" w:color="auto" w:fill="auto"/>
            <w:vAlign w:val="center"/>
            <w:hideMark/>
          </w:tcPr>
          <w:p w14:paraId="111D692D"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49281-0291-10</w:t>
            </w:r>
          </w:p>
        </w:tc>
        <w:tc>
          <w:tcPr>
            <w:tcW w:w="7520" w:type="dxa"/>
            <w:shd w:val="clear" w:color="auto" w:fill="auto"/>
            <w:vAlign w:val="center"/>
            <w:hideMark/>
          </w:tcPr>
          <w:p w14:paraId="30589F3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2F948F4A" w14:textId="77777777" w:rsidTr="00DF09F3">
        <w:trPr>
          <w:trHeight w:val="315"/>
        </w:trPr>
        <w:tc>
          <w:tcPr>
            <w:tcW w:w="2020" w:type="dxa"/>
            <w:shd w:val="clear" w:color="auto" w:fill="auto"/>
            <w:vAlign w:val="center"/>
            <w:hideMark/>
          </w:tcPr>
          <w:p w14:paraId="17F8134D"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49281-0291-83</w:t>
            </w:r>
          </w:p>
        </w:tc>
        <w:tc>
          <w:tcPr>
            <w:tcW w:w="7520" w:type="dxa"/>
            <w:shd w:val="clear" w:color="auto" w:fill="auto"/>
            <w:vAlign w:val="center"/>
            <w:hideMark/>
          </w:tcPr>
          <w:p w14:paraId="23091C6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331B512E" w14:textId="77777777" w:rsidTr="00DF09F3">
        <w:trPr>
          <w:trHeight w:val="315"/>
        </w:trPr>
        <w:tc>
          <w:tcPr>
            <w:tcW w:w="2020" w:type="dxa"/>
            <w:shd w:val="clear" w:color="auto" w:fill="auto"/>
            <w:vAlign w:val="center"/>
            <w:hideMark/>
          </w:tcPr>
          <w:p w14:paraId="7149CFDD"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lastRenderedPageBreak/>
              <w:t>49281-0298-10</w:t>
            </w:r>
          </w:p>
        </w:tc>
        <w:tc>
          <w:tcPr>
            <w:tcW w:w="7520" w:type="dxa"/>
            <w:shd w:val="clear" w:color="auto" w:fill="auto"/>
            <w:vAlign w:val="center"/>
            <w:hideMark/>
          </w:tcPr>
          <w:p w14:paraId="37B8442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6.7 lf-46.8 mcg-5lf/0.5ml </w:t>
            </w:r>
          </w:p>
        </w:tc>
      </w:tr>
      <w:tr w:rsidR="00981A19" w:rsidRPr="00342BDE" w14:paraId="542EB145" w14:textId="77777777" w:rsidTr="00DF09F3">
        <w:trPr>
          <w:trHeight w:val="315"/>
        </w:trPr>
        <w:tc>
          <w:tcPr>
            <w:tcW w:w="2020" w:type="dxa"/>
            <w:shd w:val="clear" w:color="auto" w:fill="auto"/>
            <w:vAlign w:val="center"/>
            <w:hideMark/>
          </w:tcPr>
          <w:p w14:paraId="3A06105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49281-0400-10</w:t>
            </w:r>
          </w:p>
        </w:tc>
        <w:tc>
          <w:tcPr>
            <w:tcW w:w="7520" w:type="dxa"/>
            <w:shd w:val="clear" w:color="auto" w:fill="auto"/>
            <w:vAlign w:val="center"/>
            <w:hideMark/>
          </w:tcPr>
          <w:p w14:paraId="15AE20D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toxoids-diphtheria-acellular pertussis adsorbed</w:t>
            </w:r>
            <w:r w:rsidRPr="00342BDE" w:rsidDel="008C342C">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 xml:space="preserve">injection 5-2-15.5 lf-lf-mcg/0.5ml </w:t>
            </w:r>
          </w:p>
        </w:tc>
      </w:tr>
      <w:tr w:rsidR="00981A19" w:rsidRPr="00342BDE" w14:paraId="5AE2F380" w14:textId="77777777" w:rsidTr="00DF09F3">
        <w:trPr>
          <w:trHeight w:val="315"/>
        </w:trPr>
        <w:tc>
          <w:tcPr>
            <w:tcW w:w="2020" w:type="dxa"/>
            <w:shd w:val="clear" w:color="auto" w:fill="auto"/>
            <w:vAlign w:val="center"/>
            <w:hideMark/>
          </w:tcPr>
          <w:p w14:paraId="1E5383C1"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49281-0400-15</w:t>
            </w:r>
          </w:p>
        </w:tc>
        <w:tc>
          <w:tcPr>
            <w:tcW w:w="7520" w:type="dxa"/>
            <w:shd w:val="clear" w:color="auto" w:fill="auto"/>
            <w:vAlign w:val="center"/>
            <w:hideMark/>
          </w:tcPr>
          <w:p w14:paraId="04F234D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toxoids-diphtheria-acellular pertussis adsorbed</w:t>
            </w:r>
            <w:r w:rsidRPr="00342BDE" w:rsidDel="008C342C">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 xml:space="preserve">injection 5-2-15.5 lf-lf-mcg/0.5ml </w:t>
            </w:r>
          </w:p>
        </w:tc>
      </w:tr>
      <w:tr w:rsidR="00981A19" w:rsidRPr="00342BDE" w14:paraId="4BF6477D" w14:textId="77777777" w:rsidTr="00DF09F3">
        <w:trPr>
          <w:trHeight w:val="315"/>
        </w:trPr>
        <w:tc>
          <w:tcPr>
            <w:tcW w:w="2020" w:type="dxa"/>
            <w:shd w:val="clear" w:color="auto" w:fill="auto"/>
            <w:vAlign w:val="center"/>
            <w:hideMark/>
          </w:tcPr>
          <w:p w14:paraId="4FA460F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49281-0400-20</w:t>
            </w:r>
          </w:p>
        </w:tc>
        <w:tc>
          <w:tcPr>
            <w:tcW w:w="7520" w:type="dxa"/>
            <w:shd w:val="clear" w:color="auto" w:fill="auto"/>
            <w:vAlign w:val="center"/>
            <w:hideMark/>
          </w:tcPr>
          <w:p w14:paraId="70280FE2"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toxoids-diphtheria-acellular pertussis adsorbed</w:t>
            </w:r>
            <w:r w:rsidRPr="00342BDE" w:rsidDel="008C342C">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injection 5 2 15.5 lf mcg 0.5ml</w:t>
            </w:r>
          </w:p>
        </w:tc>
      </w:tr>
      <w:tr w:rsidR="00981A19" w:rsidRPr="00342BDE" w14:paraId="3CBEB790" w14:textId="77777777" w:rsidTr="00DF09F3">
        <w:trPr>
          <w:trHeight w:val="315"/>
        </w:trPr>
        <w:tc>
          <w:tcPr>
            <w:tcW w:w="2020" w:type="dxa"/>
            <w:shd w:val="clear" w:color="auto" w:fill="auto"/>
            <w:vAlign w:val="center"/>
            <w:hideMark/>
          </w:tcPr>
          <w:p w14:paraId="42215FF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49281-0400-58</w:t>
            </w:r>
          </w:p>
        </w:tc>
        <w:tc>
          <w:tcPr>
            <w:tcW w:w="7520" w:type="dxa"/>
            <w:shd w:val="clear" w:color="auto" w:fill="auto"/>
            <w:vAlign w:val="center"/>
            <w:hideMark/>
          </w:tcPr>
          <w:p w14:paraId="156AC971"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toxoids-diphtheria-acellular pertussis adsorbed</w:t>
            </w:r>
            <w:r w:rsidRPr="00342BDE" w:rsidDel="008C342C">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 xml:space="preserve">injection 5-2-15.5 lf-lf-mcg/0.5ml </w:t>
            </w:r>
          </w:p>
        </w:tc>
      </w:tr>
      <w:tr w:rsidR="00981A19" w:rsidRPr="00342BDE" w14:paraId="22D804B5" w14:textId="77777777" w:rsidTr="00DF09F3">
        <w:trPr>
          <w:trHeight w:val="315"/>
        </w:trPr>
        <w:tc>
          <w:tcPr>
            <w:tcW w:w="2020" w:type="dxa"/>
            <w:shd w:val="clear" w:color="auto" w:fill="auto"/>
            <w:vAlign w:val="center"/>
            <w:hideMark/>
          </w:tcPr>
          <w:p w14:paraId="7B94DC0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49281-0400-88</w:t>
            </w:r>
          </w:p>
        </w:tc>
        <w:tc>
          <w:tcPr>
            <w:tcW w:w="7520" w:type="dxa"/>
            <w:shd w:val="clear" w:color="auto" w:fill="auto"/>
            <w:vAlign w:val="center"/>
            <w:hideMark/>
          </w:tcPr>
          <w:p w14:paraId="18CA4579"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toxoids-diphtheria-acellular pertussis adsorbed</w:t>
            </w:r>
            <w:r w:rsidRPr="00342BDE" w:rsidDel="008C342C">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 xml:space="preserve">injection 5-2-15.5 lf-lf-mcg/0.5ml </w:t>
            </w:r>
          </w:p>
        </w:tc>
      </w:tr>
      <w:tr w:rsidR="00981A19" w:rsidRPr="00342BDE" w14:paraId="065705B1" w14:textId="77777777" w:rsidTr="00DF09F3">
        <w:trPr>
          <w:trHeight w:val="315"/>
        </w:trPr>
        <w:tc>
          <w:tcPr>
            <w:tcW w:w="2020" w:type="dxa"/>
            <w:shd w:val="clear" w:color="auto" w:fill="auto"/>
            <w:vAlign w:val="center"/>
            <w:hideMark/>
          </w:tcPr>
          <w:p w14:paraId="54394DB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49281-0400-89</w:t>
            </w:r>
          </w:p>
        </w:tc>
        <w:tc>
          <w:tcPr>
            <w:tcW w:w="7520" w:type="dxa"/>
            <w:shd w:val="clear" w:color="auto" w:fill="auto"/>
            <w:vAlign w:val="center"/>
            <w:hideMark/>
          </w:tcPr>
          <w:p w14:paraId="356888DB"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toxoids-diphtheria-acellular pertussis adsorbed</w:t>
            </w:r>
            <w:r w:rsidRPr="00342BDE" w:rsidDel="008C342C">
              <w:rPr>
                <w:rFonts w:ascii="Calibri" w:eastAsia="Times New Roman" w:hAnsi="Calibri" w:cs="Times New Roman"/>
                <w:color w:val="000000"/>
                <w:szCs w:val="22"/>
              </w:rPr>
              <w:t xml:space="preserve"> </w:t>
            </w:r>
            <w:r w:rsidRPr="00342BDE">
              <w:rPr>
                <w:rFonts w:ascii="Calibri" w:eastAsia="Times New Roman" w:hAnsi="Calibri" w:cs="Times New Roman"/>
                <w:color w:val="000000"/>
                <w:szCs w:val="22"/>
              </w:rPr>
              <w:t>injection 5 2 15.5 lf mcg 0.5ml</w:t>
            </w:r>
          </w:p>
        </w:tc>
      </w:tr>
      <w:tr w:rsidR="00981A19" w:rsidRPr="00342BDE" w14:paraId="668CF77C" w14:textId="77777777" w:rsidTr="00DF09F3">
        <w:trPr>
          <w:trHeight w:val="315"/>
        </w:trPr>
        <w:tc>
          <w:tcPr>
            <w:tcW w:w="2020" w:type="dxa"/>
            <w:shd w:val="clear" w:color="auto" w:fill="auto"/>
            <w:vAlign w:val="center"/>
            <w:hideMark/>
          </w:tcPr>
          <w:p w14:paraId="5381F96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49281-0800-83</w:t>
            </w:r>
          </w:p>
        </w:tc>
        <w:tc>
          <w:tcPr>
            <w:tcW w:w="7520" w:type="dxa"/>
            <w:shd w:val="clear" w:color="auto" w:fill="auto"/>
            <w:vAlign w:val="center"/>
            <w:hideMark/>
          </w:tcPr>
          <w:p w14:paraId="3C4963F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6A3F70F0" w14:textId="77777777" w:rsidTr="00DF09F3">
        <w:trPr>
          <w:trHeight w:val="315"/>
        </w:trPr>
        <w:tc>
          <w:tcPr>
            <w:tcW w:w="2020" w:type="dxa"/>
            <w:shd w:val="clear" w:color="auto" w:fill="auto"/>
            <w:vAlign w:val="center"/>
            <w:hideMark/>
          </w:tcPr>
          <w:p w14:paraId="48FF3A7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49281-0812-84</w:t>
            </w:r>
          </w:p>
        </w:tc>
        <w:tc>
          <w:tcPr>
            <w:tcW w:w="7520" w:type="dxa"/>
            <w:shd w:val="clear" w:color="auto" w:fill="auto"/>
            <w:vAlign w:val="center"/>
            <w:hideMark/>
          </w:tcPr>
          <w:p w14:paraId="0271FE8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fluid injection 4 lf </w:t>
            </w:r>
          </w:p>
        </w:tc>
      </w:tr>
      <w:tr w:rsidR="00981A19" w:rsidRPr="00342BDE" w14:paraId="735CAAC6" w14:textId="77777777" w:rsidTr="00DF09F3">
        <w:trPr>
          <w:trHeight w:val="315"/>
        </w:trPr>
        <w:tc>
          <w:tcPr>
            <w:tcW w:w="2020" w:type="dxa"/>
            <w:shd w:val="clear" w:color="auto" w:fill="auto"/>
            <w:vAlign w:val="center"/>
            <w:hideMark/>
          </w:tcPr>
          <w:p w14:paraId="1EDCA1D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49281-0820-10</w:t>
            </w:r>
          </w:p>
        </w:tc>
        <w:tc>
          <w:tcPr>
            <w:tcW w:w="7520" w:type="dxa"/>
            <w:shd w:val="clear" w:color="auto" w:fill="auto"/>
            <w:vAlign w:val="center"/>
            <w:hideMark/>
          </w:tcPr>
          <w:p w14:paraId="1139D994"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29DE2BA9" w14:textId="77777777" w:rsidTr="00DF09F3">
        <w:trPr>
          <w:trHeight w:val="315"/>
        </w:trPr>
        <w:tc>
          <w:tcPr>
            <w:tcW w:w="2020" w:type="dxa"/>
            <w:shd w:val="clear" w:color="auto" w:fill="auto"/>
            <w:vAlign w:val="center"/>
            <w:hideMark/>
          </w:tcPr>
          <w:p w14:paraId="45106DFB"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54569-1458-00</w:t>
            </w:r>
          </w:p>
        </w:tc>
        <w:tc>
          <w:tcPr>
            <w:tcW w:w="7520" w:type="dxa"/>
            <w:shd w:val="clear" w:color="auto" w:fill="auto"/>
            <w:vAlign w:val="center"/>
            <w:hideMark/>
          </w:tcPr>
          <w:p w14:paraId="2258205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51633409" w14:textId="77777777" w:rsidTr="00DF09F3">
        <w:trPr>
          <w:trHeight w:val="315"/>
        </w:trPr>
        <w:tc>
          <w:tcPr>
            <w:tcW w:w="2020" w:type="dxa"/>
            <w:shd w:val="clear" w:color="auto" w:fill="auto"/>
            <w:vAlign w:val="center"/>
            <w:hideMark/>
          </w:tcPr>
          <w:p w14:paraId="4B3DBBC0"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54569-1459-00</w:t>
            </w:r>
          </w:p>
        </w:tc>
        <w:tc>
          <w:tcPr>
            <w:tcW w:w="7520" w:type="dxa"/>
            <w:shd w:val="clear" w:color="auto" w:fill="auto"/>
            <w:vAlign w:val="center"/>
            <w:hideMark/>
          </w:tcPr>
          <w:p w14:paraId="1A5887E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fluid injection 5 lf </w:t>
            </w:r>
          </w:p>
        </w:tc>
      </w:tr>
      <w:tr w:rsidR="00981A19" w:rsidRPr="00342BDE" w14:paraId="3C749923" w14:textId="77777777" w:rsidTr="00DF09F3">
        <w:trPr>
          <w:trHeight w:val="315"/>
        </w:trPr>
        <w:tc>
          <w:tcPr>
            <w:tcW w:w="2020" w:type="dxa"/>
            <w:shd w:val="clear" w:color="auto" w:fill="auto"/>
            <w:vAlign w:val="center"/>
            <w:hideMark/>
          </w:tcPr>
          <w:p w14:paraId="65D02C2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54569-1460-00</w:t>
            </w:r>
          </w:p>
        </w:tc>
        <w:tc>
          <w:tcPr>
            <w:tcW w:w="7520" w:type="dxa"/>
            <w:shd w:val="clear" w:color="auto" w:fill="auto"/>
            <w:vAlign w:val="center"/>
            <w:hideMark/>
          </w:tcPr>
          <w:p w14:paraId="7E3B1A80"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15CE2E6C" w14:textId="77777777" w:rsidTr="00DF09F3">
        <w:trPr>
          <w:trHeight w:val="315"/>
        </w:trPr>
        <w:tc>
          <w:tcPr>
            <w:tcW w:w="2020" w:type="dxa"/>
            <w:shd w:val="clear" w:color="auto" w:fill="auto"/>
            <w:vAlign w:val="center"/>
            <w:hideMark/>
          </w:tcPr>
          <w:p w14:paraId="6023984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54569-3875-00</w:t>
            </w:r>
          </w:p>
        </w:tc>
        <w:tc>
          <w:tcPr>
            <w:tcW w:w="7520" w:type="dxa"/>
            <w:shd w:val="clear" w:color="auto" w:fill="auto"/>
            <w:vAlign w:val="center"/>
            <w:hideMark/>
          </w:tcPr>
          <w:p w14:paraId="509596F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diphtheria toxoids (td) injection 5 2 lfu</w:t>
            </w:r>
          </w:p>
        </w:tc>
      </w:tr>
      <w:tr w:rsidR="00981A19" w:rsidRPr="00342BDE" w14:paraId="44E9B009" w14:textId="77777777" w:rsidTr="00DF09F3">
        <w:trPr>
          <w:trHeight w:val="315"/>
        </w:trPr>
        <w:tc>
          <w:tcPr>
            <w:tcW w:w="2020" w:type="dxa"/>
            <w:shd w:val="clear" w:color="auto" w:fill="auto"/>
            <w:vAlign w:val="center"/>
            <w:hideMark/>
          </w:tcPr>
          <w:p w14:paraId="21D795C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54569-4969-00</w:t>
            </w:r>
          </w:p>
        </w:tc>
        <w:tc>
          <w:tcPr>
            <w:tcW w:w="7520" w:type="dxa"/>
            <w:shd w:val="clear" w:color="auto" w:fill="auto"/>
            <w:vAlign w:val="center"/>
            <w:hideMark/>
          </w:tcPr>
          <w:p w14:paraId="669A34D5"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0039CC26" w14:textId="77777777" w:rsidTr="00DF09F3">
        <w:trPr>
          <w:trHeight w:val="315"/>
        </w:trPr>
        <w:tc>
          <w:tcPr>
            <w:tcW w:w="2020" w:type="dxa"/>
            <w:shd w:val="clear" w:color="auto" w:fill="auto"/>
            <w:vAlign w:val="center"/>
            <w:hideMark/>
          </w:tcPr>
          <w:p w14:paraId="54132F3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54569-5989-00</w:t>
            </w:r>
          </w:p>
        </w:tc>
        <w:tc>
          <w:tcPr>
            <w:tcW w:w="7520" w:type="dxa"/>
            <w:shd w:val="clear" w:color="auto" w:fill="auto"/>
            <w:vAlign w:val="center"/>
            <w:hideMark/>
          </w:tcPr>
          <w:p w14:paraId="7F0865E4"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toxoids-diphtheria-acellular pertussis adsorbed injection 5-2-15.5 lf-lf-mcg/0.5ml </w:t>
            </w:r>
          </w:p>
        </w:tc>
      </w:tr>
      <w:tr w:rsidR="00981A19" w:rsidRPr="00342BDE" w14:paraId="78E0D50B" w14:textId="77777777" w:rsidTr="00DF09F3">
        <w:trPr>
          <w:trHeight w:val="315"/>
        </w:trPr>
        <w:tc>
          <w:tcPr>
            <w:tcW w:w="2020" w:type="dxa"/>
            <w:shd w:val="clear" w:color="auto" w:fill="auto"/>
            <w:vAlign w:val="center"/>
            <w:hideMark/>
          </w:tcPr>
          <w:p w14:paraId="44598C1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54569-6082-00</w:t>
            </w:r>
          </w:p>
        </w:tc>
        <w:tc>
          <w:tcPr>
            <w:tcW w:w="7520" w:type="dxa"/>
            <w:shd w:val="clear" w:color="auto" w:fill="auto"/>
            <w:vAlign w:val="center"/>
            <w:hideMark/>
          </w:tcPr>
          <w:p w14:paraId="3A5F6635"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38DB4E1F" w14:textId="77777777" w:rsidTr="00DF09F3">
        <w:trPr>
          <w:trHeight w:val="315"/>
        </w:trPr>
        <w:tc>
          <w:tcPr>
            <w:tcW w:w="2020" w:type="dxa"/>
            <w:shd w:val="clear" w:color="auto" w:fill="auto"/>
            <w:vAlign w:val="center"/>
            <w:hideMark/>
          </w:tcPr>
          <w:p w14:paraId="645A065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54569-6386-00</w:t>
            </w:r>
          </w:p>
        </w:tc>
        <w:tc>
          <w:tcPr>
            <w:tcW w:w="7520" w:type="dxa"/>
            <w:shd w:val="clear" w:color="auto" w:fill="auto"/>
            <w:vAlign w:val="center"/>
            <w:hideMark/>
          </w:tcPr>
          <w:p w14:paraId="6CB3629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(acellular), tetanus vaccine </w:t>
            </w:r>
          </w:p>
        </w:tc>
      </w:tr>
      <w:tr w:rsidR="00981A19" w:rsidRPr="00342BDE" w14:paraId="79D00707" w14:textId="77777777" w:rsidTr="00DF09F3">
        <w:trPr>
          <w:trHeight w:val="315"/>
        </w:trPr>
        <w:tc>
          <w:tcPr>
            <w:tcW w:w="2020" w:type="dxa"/>
            <w:shd w:val="clear" w:color="auto" w:fill="auto"/>
            <w:vAlign w:val="center"/>
            <w:hideMark/>
          </w:tcPr>
          <w:p w14:paraId="5050C58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54569-6426-00</w:t>
            </w:r>
          </w:p>
        </w:tc>
        <w:tc>
          <w:tcPr>
            <w:tcW w:w="7520" w:type="dxa"/>
            <w:shd w:val="clear" w:color="auto" w:fill="auto"/>
            <w:vAlign w:val="center"/>
            <w:hideMark/>
          </w:tcPr>
          <w:p w14:paraId="45B63304"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3345F989" w14:textId="77777777" w:rsidTr="00DF09F3">
        <w:trPr>
          <w:trHeight w:val="315"/>
        </w:trPr>
        <w:tc>
          <w:tcPr>
            <w:tcW w:w="2020" w:type="dxa"/>
            <w:shd w:val="clear" w:color="auto" w:fill="auto"/>
            <w:vAlign w:val="center"/>
            <w:hideMark/>
          </w:tcPr>
          <w:p w14:paraId="3CAA8AE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54569-6440-00</w:t>
            </w:r>
          </w:p>
        </w:tc>
        <w:tc>
          <w:tcPr>
            <w:tcW w:w="7520" w:type="dxa"/>
            <w:shd w:val="clear" w:color="auto" w:fill="auto"/>
            <w:vAlign w:val="center"/>
            <w:hideMark/>
          </w:tcPr>
          <w:p w14:paraId="75A0C22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toxoids-diphtheria-acellular pertussis adsorbed injection 5-2.5-18.5 lf-lf-mcg/0.5ml </w:t>
            </w:r>
          </w:p>
        </w:tc>
      </w:tr>
      <w:tr w:rsidR="00981A19" w:rsidRPr="00342BDE" w14:paraId="71CAD79B" w14:textId="77777777" w:rsidTr="00DF09F3">
        <w:trPr>
          <w:trHeight w:val="315"/>
        </w:trPr>
        <w:tc>
          <w:tcPr>
            <w:tcW w:w="2020" w:type="dxa"/>
            <w:shd w:val="clear" w:color="auto" w:fill="auto"/>
            <w:vAlign w:val="center"/>
            <w:hideMark/>
          </w:tcPr>
          <w:p w14:paraId="1E82D7C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54569-6440-01</w:t>
            </w:r>
          </w:p>
        </w:tc>
        <w:tc>
          <w:tcPr>
            <w:tcW w:w="7520" w:type="dxa"/>
            <w:shd w:val="clear" w:color="auto" w:fill="auto"/>
            <w:vAlign w:val="center"/>
            <w:hideMark/>
          </w:tcPr>
          <w:p w14:paraId="1C9DEE4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toxoids-diphtheria-acellular pertussis adsorbed injection 5-2.5-18.5 lf-lf-mcg/0.5ml </w:t>
            </w:r>
          </w:p>
        </w:tc>
      </w:tr>
      <w:tr w:rsidR="00981A19" w:rsidRPr="00342BDE" w14:paraId="328361EE" w14:textId="77777777" w:rsidTr="00DF09F3">
        <w:trPr>
          <w:trHeight w:val="315"/>
        </w:trPr>
        <w:tc>
          <w:tcPr>
            <w:tcW w:w="2020" w:type="dxa"/>
            <w:shd w:val="clear" w:color="auto" w:fill="auto"/>
            <w:vAlign w:val="center"/>
            <w:hideMark/>
          </w:tcPr>
          <w:p w14:paraId="0DBE4FE5"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54868-0571-06</w:t>
            </w:r>
          </w:p>
        </w:tc>
        <w:tc>
          <w:tcPr>
            <w:tcW w:w="7520" w:type="dxa"/>
            <w:shd w:val="clear" w:color="auto" w:fill="auto"/>
            <w:vAlign w:val="center"/>
            <w:hideMark/>
          </w:tcPr>
          <w:p w14:paraId="590BBDF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5-2 lfu </w:t>
            </w:r>
          </w:p>
        </w:tc>
      </w:tr>
      <w:tr w:rsidR="00981A19" w:rsidRPr="00342BDE" w14:paraId="0971B94D" w14:textId="77777777" w:rsidTr="00DF09F3">
        <w:trPr>
          <w:trHeight w:val="315"/>
        </w:trPr>
        <w:tc>
          <w:tcPr>
            <w:tcW w:w="2020" w:type="dxa"/>
            <w:shd w:val="clear" w:color="auto" w:fill="auto"/>
            <w:vAlign w:val="center"/>
            <w:hideMark/>
          </w:tcPr>
          <w:p w14:paraId="7550BFF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54868-3197-00</w:t>
            </w:r>
          </w:p>
        </w:tc>
        <w:tc>
          <w:tcPr>
            <w:tcW w:w="7520" w:type="dxa"/>
            <w:shd w:val="clear" w:color="auto" w:fill="auto"/>
            <w:vAlign w:val="center"/>
            <w:hideMark/>
          </w:tcPr>
          <w:p w14:paraId="35E0BAF9"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10 lf </w:t>
            </w:r>
          </w:p>
        </w:tc>
      </w:tr>
      <w:tr w:rsidR="00981A19" w:rsidRPr="00342BDE" w14:paraId="1F38C10D" w14:textId="77777777" w:rsidTr="00DF09F3">
        <w:trPr>
          <w:trHeight w:val="315"/>
        </w:trPr>
        <w:tc>
          <w:tcPr>
            <w:tcW w:w="2020" w:type="dxa"/>
            <w:shd w:val="clear" w:color="auto" w:fill="auto"/>
            <w:vAlign w:val="center"/>
            <w:hideMark/>
          </w:tcPr>
          <w:p w14:paraId="6ADE867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54868-3394-00</w:t>
            </w:r>
          </w:p>
        </w:tc>
        <w:tc>
          <w:tcPr>
            <w:tcW w:w="7520" w:type="dxa"/>
            <w:shd w:val="clear" w:color="auto" w:fill="auto"/>
            <w:vAlign w:val="center"/>
            <w:hideMark/>
          </w:tcPr>
          <w:p w14:paraId="75D8F4EB"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&amp; tetanus toxoids injection 6.7-4-5 lfu </w:t>
            </w:r>
          </w:p>
        </w:tc>
      </w:tr>
      <w:tr w:rsidR="00981A19" w:rsidRPr="00342BDE" w14:paraId="1ABCDF96" w14:textId="77777777" w:rsidTr="00DF09F3">
        <w:trPr>
          <w:trHeight w:val="315"/>
        </w:trPr>
        <w:tc>
          <w:tcPr>
            <w:tcW w:w="2020" w:type="dxa"/>
            <w:shd w:val="clear" w:color="auto" w:fill="auto"/>
            <w:vAlign w:val="center"/>
            <w:hideMark/>
          </w:tcPr>
          <w:p w14:paraId="5F52D5E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54868-3394-01</w:t>
            </w:r>
          </w:p>
        </w:tc>
        <w:tc>
          <w:tcPr>
            <w:tcW w:w="7520" w:type="dxa"/>
            <w:shd w:val="clear" w:color="auto" w:fill="auto"/>
            <w:vAlign w:val="center"/>
            <w:hideMark/>
          </w:tcPr>
          <w:p w14:paraId="07E5ECD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&amp; tetanus toxoids injection 6.7-4-5 lfu </w:t>
            </w:r>
          </w:p>
        </w:tc>
      </w:tr>
      <w:tr w:rsidR="00981A19" w:rsidRPr="00342BDE" w14:paraId="37DB75D5" w14:textId="77777777" w:rsidTr="00DF09F3">
        <w:trPr>
          <w:trHeight w:val="315"/>
        </w:trPr>
        <w:tc>
          <w:tcPr>
            <w:tcW w:w="2020" w:type="dxa"/>
            <w:shd w:val="clear" w:color="auto" w:fill="auto"/>
            <w:vAlign w:val="center"/>
            <w:hideMark/>
          </w:tcPr>
          <w:p w14:paraId="5ADA364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54868-3597-00</w:t>
            </w:r>
          </w:p>
        </w:tc>
        <w:tc>
          <w:tcPr>
            <w:tcW w:w="7520" w:type="dxa"/>
            <w:shd w:val="clear" w:color="auto" w:fill="auto"/>
            <w:vAlign w:val="center"/>
            <w:hideMark/>
          </w:tcPr>
          <w:p w14:paraId="0061829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0C65E047" w14:textId="77777777" w:rsidTr="00DF09F3">
        <w:trPr>
          <w:trHeight w:val="315"/>
        </w:trPr>
        <w:tc>
          <w:tcPr>
            <w:tcW w:w="2020" w:type="dxa"/>
            <w:shd w:val="clear" w:color="auto" w:fill="auto"/>
            <w:vAlign w:val="center"/>
            <w:hideMark/>
          </w:tcPr>
          <w:p w14:paraId="79442ED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55045-3550-01</w:t>
            </w:r>
          </w:p>
        </w:tc>
        <w:tc>
          <w:tcPr>
            <w:tcW w:w="7520" w:type="dxa"/>
            <w:shd w:val="clear" w:color="auto" w:fill="auto"/>
            <w:vAlign w:val="center"/>
            <w:hideMark/>
          </w:tcPr>
          <w:p w14:paraId="47C5DAC0"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toxoids-diphtheria-acellular pertussis adsorbed injection 5-2-15.5 lf-lf-mcg/0.5ml </w:t>
            </w:r>
          </w:p>
        </w:tc>
      </w:tr>
      <w:tr w:rsidR="00981A19" w:rsidRPr="00342BDE" w14:paraId="79CAB34A" w14:textId="77777777" w:rsidTr="00DF09F3">
        <w:trPr>
          <w:trHeight w:val="315"/>
        </w:trPr>
        <w:tc>
          <w:tcPr>
            <w:tcW w:w="2020" w:type="dxa"/>
            <w:shd w:val="clear" w:color="auto" w:fill="auto"/>
            <w:vAlign w:val="center"/>
            <w:hideMark/>
          </w:tcPr>
          <w:p w14:paraId="3B59C62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55045-3945-01</w:t>
            </w:r>
          </w:p>
        </w:tc>
        <w:tc>
          <w:tcPr>
            <w:tcW w:w="7520" w:type="dxa"/>
            <w:shd w:val="clear" w:color="auto" w:fill="auto"/>
            <w:vAlign w:val="center"/>
            <w:hideMark/>
          </w:tcPr>
          <w:p w14:paraId="7E14AA00"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Tetanus-diphtheria toxoids (td) injection 2-2 lf/0.5ml </w:t>
            </w:r>
          </w:p>
        </w:tc>
      </w:tr>
      <w:tr w:rsidR="00981A19" w:rsidRPr="00342BDE" w14:paraId="0F682E37" w14:textId="77777777" w:rsidTr="00DF09F3">
        <w:trPr>
          <w:trHeight w:val="315"/>
        </w:trPr>
        <w:tc>
          <w:tcPr>
            <w:tcW w:w="2020" w:type="dxa"/>
            <w:shd w:val="clear" w:color="auto" w:fill="auto"/>
            <w:vAlign w:val="center"/>
            <w:hideMark/>
          </w:tcPr>
          <w:p w14:paraId="704D104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58160-0810-01</w:t>
            </w:r>
          </w:p>
        </w:tc>
        <w:tc>
          <w:tcPr>
            <w:tcW w:w="7520" w:type="dxa"/>
            <w:shd w:val="clear" w:color="auto" w:fill="auto"/>
            <w:vAlign w:val="center"/>
            <w:hideMark/>
          </w:tcPr>
          <w:p w14:paraId="57771B89"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(acellular), tetanus ped/pf </w:t>
            </w:r>
          </w:p>
        </w:tc>
      </w:tr>
      <w:tr w:rsidR="00981A19" w:rsidRPr="00342BDE" w14:paraId="003A082A" w14:textId="77777777" w:rsidTr="00DF09F3">
        <w:trPr>
          <w:trHeight w:val="315"/>
        </w:trPr>
        <w:tc>
          <w:tcPr>
            <w:tcW w:w="2020" w:type="dxa"/>
            <w:shd w:val="clear" w:color="auto" w:fill="auto"/>
            <w:vAlign w:val="center"/>
            <w:hideMark/>
          </w:tcPr>
          <w:p w14:paraId="2AC1A67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58160-0810-11</w:t>
            </w:r>
          </w:p>
        </w:tc>
        <w:tc>
          <w:tcPr>
            <w:tcW w:w="7520" w:type="dxa"/>
            <w:shd w:val="clear" w:color="auto" w:fill="auto"/>
            <w:vAlign w:val="center"/>
            <w:hideMark/>
          </w:tcPr>
          <w:p w14:paraId="621CA6DB"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02F290ED" w14:textId="77777777" w:rsidTr="00DF09F3">
        <w:trPr>
          <w:trHeight w:val="315"/>
        </w:trPr>
        <w:tc>
          <w:tcPr>
            <w:tcW w:w="2020" w:type="dxa"/>
            <w:shd w:val="clear" w:color="auto" w:fill="auto"/>
            <w:vAlign w:val="center"/>
            <w:hideMark/>
          </w:tcPr>
          <w:p w14:paraId="4D57D640"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58160-0810-41</w:t>
            </w:r>
          </w:p>
        </w:tc>
        <w:tc>
          <w:tcPr>
            <w:tcW w:w="7520" w:type="dxa"/>
            <w:shd w:val="clear" w:color="auto" w:fill="auto"/>
            <w:vAlign w:val="center"/>
            <w:hideMark/>
          </w:tcPr>
          <w:p w14:paraId="3DC3286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56515F91" w14:textId="77777777" w:rsidTr="00DF09F3">
        <w:trPr>
          <w:trHeight w:val="315"/>
        </w:trPr>
        <w:tc>
          <w:tcPr>
            <w:tcW w:w="2020" w:type="dxa"/>
            <w:shd w:val="clear" w:color="auto" w:fill="auto"/>
            <w:vAlign w:val="center"/>
            <w:hideMark/>
          </w:tcPr>
          <w:p w14:paraId="2EAE97D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58160-0810-43</w:t>
            </w:r>
          </w:p>
        </w:tc>
        <w:tc>
          <w:tcPr>
            <w:tcW w:w="7520" w:type="dxa"/>
            <w:shd w:val="clear" w:color="auto" w:fill="auto"/>
            <w:vAlign w:val="center"/>
            <w:hideMark/>
          </w:tcPr>
          <w:p w14:paraId="7B03A802"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7AE2BAEE" w14:textId="77777777" w:rsidTr="00DF09F3">
        <w:trPr>
          <w:trHeight w:val="315"/>
        </w:trPr>
        <w:tc>
          <w:tcPr>
            <w:tcW w:w="2020" w:type="dxa"/>
            <w:shd w:val="clear" w:color="auto" w:fill="auto"/>
            <w:vAlign w:val="center"/>
            <w:hideMark/>
          </w:tcPr>
          <w:p w14:paraId="0ACC2DD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58160-0810-46</w:t>
            </w:r>
          </w:p>
        </w:tc>
        <w:tc>
          <w:tcPr>
            <w:tcW w:w="7520" w:type="dxa"/>
            <w:shd w:val="clear" w:color="auto" w:fill="auto"/>
            <w:vAlign w:val="center"/>
            <w:hideMark/>
          </w:tcPr>
          <w:p w14:paraId="56078E1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045A4C13" w14:textId="77777777" w:rsidTr="00DF09F3">
        <w:trPr>
          <w:trHeight w:val="315"/>
        </w:trPr>
        <w:tc>
          <w:tcPr>
            <w:tcW w:w="2020" w:type="dxa"/>
            <w:shd w:val="clear" w:color="auto" w:fill="auto"/>
            <w:vAlign w:val="center"/>
            <w:hideMark/>
          </w:tcPr>
          <w:p w14:paraId="672A2D9A"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58160-0810-51</w:t>
            </w:r>
          </w:p>
        </w:tc>
        <w:tc>
          <w:tcPr>
            <w:tcW w:w="7520" w:type="dxa"/>
            <w:shd w:val="clear" w:color="auto" w:fill="auto"/>
            <w:vAlign w:val="center"/>
            <w:hideMark/>
          </w:tcPr>
          <w:p w14:paraId="58245193"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7E861CED" w14:textId="77777777" w:rsidTr="00DF09F3">
        <w:trPr>
          <w:trHeight w:val="315"/>
        </w:trPr>
        <w:tc>
          <w:tcPr>
            <w:tcW w:w="2020" w:type="dxa"/>
            <w:shd w:val="clear" w:color="auto" w:fill="auto"/>
            <w:vAlign w:val="center"/>
            <w:hideMark/>
          </w:tcPr>
          <w:p w14:paraId="172515F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lastRenderedPageBreak/>
              <w:t>58160-0810-52</w:t>
            </w:r>
          </w:p>
        </w:tc>
        <w:tc>
          <w:tcPr>
            <w:tcW w:w="7520" w:type="dxa"/>
            <w:shd w:val="clear" w:color="auto" w:fill="auto"/>
            <w:vAlign w:val="center"/>
            <w:hideMark/>
          </w:tcPr>
          <w:p w14:paraId="04C7C2BA"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toxoids injection 25 lf-58 mcg-10 lf/0.5ml </w:t>
            </w:r>
          </w:p>
        </w:tc>
      </w:tr>
      <w:tr w:rsidR="00981A19" w:rsidRPr="00342BDE" w14:paraId="151907A4" w14:textId="77777777" w:rsidTr="00DF09F3">
        <w:trPr>
          <w:trHeight w:val="315"/>
        </w:trPr>
        <w:tc>
          <w:tcPr>
            <w:tcW w:w="2020" w:type="dxa"/>
            <w:shd w:val="clear" w:color="auto" w:fill="auto"/>
            <w:vAlign w:val="center"/>
            <w:hideMark/>
          </w:tcPr>
          <w:p w14:paraId="7A10BB9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58160-0840-01</w:t>
            </w:r>
          </w:p>
        </w:tc>
        <w:tc>
          <w:tcPr>
            <w:tcW w:w="7520" w:type="dxa"/>
            <w:shd w:val="clear" w:color="auto" w:fill="auto"/>
            <w:vAlign w:val="center"/>
            <w:hideMark/>
          </w:tcPr>
          <w:p w14:paraId="6EFA5843"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(acellular), Tetanus ped/pf </w:t>
            </w:r>
          </w:p>
        </w:tc>
      </w:tr>
      <w:tr w:rsidR="00981A19" w:rsidRPr="00342BDE" w14:paraId="34C39825" w14:textId="77777777" w:rsidTr="00DF09F3">
        <w:trPr>
          <w:trHeight w:val="315"/>
        </w:trPr>
        <w:tc>
          <w:tcPr>
            <w:tcW w:w="2020" w:type="dxa"/>
            <w:shd w:val="clear" w:color="auto" w:fill="auto"/>
            <w:vAlign w:val="center"/>
            <w:hideMark/>
          </w:tcPr>
          <w:p w14:paraId="7C46D77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58160-0840-11</w:t>
            </w:r>
          </w:p>
        </w:tc>
        <w:tc>
          <w:tcPr>
            <w:tcW w:w="7520" w:type="dxa"/>
            <w:shd w:val="clear" w:color="auto" w:fill="auto"/>
            <w:vAlign w:val="center"/>
            <w:hideMark/>
          </w:tcPr>
          <w:p w14:paraId="44C42B72"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 injection 25 lf-58 mcg-10 lf/0.5ml </w:t>
            </w:r>
          </w:p>
        </w:tc>
      </w:tr>
      <w:tr w:rsidR="00981A19" w:rsidRPr="00342BDE" w14:paraId="240E25A3" w14:textId="77777777" w:rsidTr="00DF09F3">
        <w:trPr>
          <w:trHeight w:val="315"/>
        </w:trPr>
        <w:tc>
          <w:tcPr>
            <w:tcW w:w="2020" w:type="dxa"/>
            <w:shd w:val="clear" w:color="auto" w:fill="auto"/>
            <w:vAlign w:val="center"/>
            <w:hideMark/>
          </w:tcPr>
          <w:p w14:paraId="4EB0943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58160-0840-46</w:t>
            </w:r>
          </w:p>
        </w:tc>
        <w:tc>
          <w:tcPr>
            <w:tcW w:w="7520" w:type="dxa"/>
            <w:shd w:val="clear" w:color="auto" w:fill="auto"/>
            <w:vAlign w:val="center"/>
            <w:hideMark/>
          </w:tcPr>
          <w:p w14:paraId="6732D479"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acellular pertussis &amp; tetanus toxoid injection 25 lf-58 mcg-10 lf/0.5ml </w:t>
            </w:r>
          </w:p>
        </w:tc>
      </w:tr>
      <w:tr w:rsidR="00981A19" w:rsidRPr="00342BDE" w14:paraId="60F8D0FB" w14:textId="77777777" w:rsidTr="00DF09F3">
        <w:trPr>
          <w:trHeight w:val="315"/>
        </w:trPr>
        <w:tc>
          <w:tcPr>
            <w:tcW w:w="2020" w:type="dxa"/>
            <w:shd w:val="clear" w:color="auto" w:fill="auto"/>
            <w:vAlign w:val="center"/>
            <w:hideMark/>
          </w:tcPr>
          <w:p w14:paraId="4DC6A57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58160-0842-01</w:t>
            </w:r>
          </w:p>
        </w:tc>
        <w:tc>
          <w:tcPr>
            <w:tcW w:w="7520" w:type="dxa"/>
            <w:shd w:val="clear" w:color="auto" w:fill="auto"/>
            <w:vAlign w:val="center"/>
            <w:hideMark/>
          </w:tcPr>
          <w:p w14:paraId="58C6E2D4"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(acellular), tetanus vaccine </w:t>
            </w:r>
          </w:p>
        </w:tc>
      </w:tr>
      <w:tr w:rsidR="00981A19" w:rsidRPr="00342BDE" w14:paraId="51F1D12B" w14:textId="77777777" w:rsidTr="00DF09F3">
        <w:trPr>
          <w:trHeight w:val="315"/>
        </w:trPr>
        <w:tc>
          <w:tcPr>
            <w:tcW w:w="2020" w:type="dxa"/>
            <w:shd w:val="clear" w:color="auto" w:fill="auto"/>
            <w:vAlign w:val="center"/>
            <w:hideMark/>
          </w:tcPr>
          <w:p w14:paraId="44761196"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58160-0842-05</w:t>
            </w:r>
          </w:p>
        </w:tc>
        <w:tc>
          <w:tcPr>
            <w:tcW w:w="7520" w:type="dxa"/>
            <w:shd w:val="clear" w:color="auto" w:fill="auto"/>
            <w:vAlign w:val="center"/>
            <w:hideMark/>
          </w:tcPr>
          <w:p w14:paraId="008D909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Diphtheria pertussis (acellular) tetanus vaccine</w:t>
            </w:r>
          </w:p>
        </w:tc>
      </w:tr>
      <w:tr w:rsidR="00981A19" w:rsidRPr="00342BDE" w14:paraId="19E78395" w14:textId="77777777" w:rsidTr="00DF09F3">
        <w:trPr>
          <w:trHeight w:val="315"/>
        </w:trPr>
        <w:tc>
          <w:tcPr>
            <w:tcW w:w="2020" w:type="dxa"/>
            <w:shd w:val="clear" w:color="auto" w:fill="auto"/>
            <w:vAlign w:val="center"/>
            <w:hideMark/>
          </w:tcPr>
          <w:p w14:paraId="44F23B4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58160-0842-11</w:t>
            </w:r>
          </w:p>
        </w:tc>
        <w:tc>
          <w:tcPr>
            <w:tcW w:w="7520" w:type="dxa"/>
            <w:shd w:val="clear" w:color="auto" w:fill="auto"/>
            <w:vAlign w:val="center"/>
            <w:hideMark/>
          </w:tcPr>
          <w:p w14:paraId="1BDA1F1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toxoid-Diphtheria-acellular pertussis adsorbed injection 5-2.5-18.5 lf-lf-mcg/0.5ml </w:t>
            </w:r>
          </w:p>
        </w:tc>
      </w:tr>
      <w:tr w:rsidR="00981A19" w:rsidRPr="00342BDE" w14:paraId="1E938826" w14:textId="77777777" w:rsidTr="00DF09F3">
        <w:trPr>
          <w:trHeight w:val="315"/>
        </w:trPr>
        <w:tc>
          <w:tcPr>
            <w:tcW w:w="2020" w:type="dxa"/>
            <w:shd w:val="clear" w:color="auto" w:fill="auto"/>
            <w:vAlign w:val="center"/>
            <w:hideMark/>
          </w:tcPr>
          <w:p w14:paraId="61AFB6E1"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58160-0842-32</w:t>
            </w:r>
          </w:p>
        </w:tc>
        <w:tc>
          <w:tcPr>
            <w:tcW w:w="7520" w:type="dxa"/>
            <w:shd w:val="clear" w:color="auto" w:fill="auto"/>
            <w:vAlign w:val="center"/>
            <w:hideMark/>
          </w:tcPr>
          <w:p w14:paraId="2D07C815"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toxoid-Diphtheria-acellular pertussis adsorbed injection 5-2.5-18.5 lf-lf-mcg/0.5ml </w:t>
            </w:r>
          </w:p>
        </w:tc>
      </w:tr>
      <w:tr w:rsidR="00981A19" w:rsidRPr="00342BDE" w14:paraId="0F324C31" w14:textId="77777777" w:rsidTr="00DF09F3">
        <w:trPr>
          <w:trHeight w:val="315"/>
        </w:trPr>
        <w:tc>
          <w:tcPr>
            <w:tcW w:w="2020" w:type="dxa"/>
            <w:shd w:val="clear" w:color="auto" w:fill="auto"/>
            <w:vAlign w:val="center"/>
            <w:hideMark/>
          </w:tcPr>
          <w:p w14:paraId="1CDAEE5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58160-0842-34</w:t>
            </w:r>
          </w:p>
        </w:tc>
        <w:tc>
          <w:tcPr>
            <w:tcW w:w="7520" w:type="dxa"/>
            <w:shd w:val="clear" w:color="auto" w:fill="auto"/>
            <w:vAlign w:val="center"/>
            <w:hideMark/>
          </w:tcPr>
          <w:p w14:paraId="15F5BBC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Tetanus toxoid Diphtheria acellular pertussis adsorbed injection 5 2.5 18.5 lf lf-mcg/ 0.5ml</w:t>
            </w:r>
          </w:p>
        </w:tc>
      </w:tr>
      <w:tr w:rsidR="00981A19" w:rsidRPr="00342BDE" w14:paraId="49C62267" w14:textId="77777777" w:rsidTr="00DF09F3">
        <w:trPr>
          <w:trHeight w:val="315"/>
        </w:trPr>
        <w:tc>
          <w:tcPr>
            <w:tcW w:w="2020" w:type="dxa"/>
            <w:shd w:val="clear" w:color="auto" w:fill="auto"/>
            <w:vAlign w:val="center"/>
            <w:hideMark/>
          </w:tcPr>
          <w:p w14:paraId="17A1A76E"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58160-0842-43</w:t>
            </w:r>
          </w:p>
        </w:tc>
        <w:tc>
          <w:tcPr>
            <w:tcW w:w="7520" w:type="dxa"/>
            <w:shd w:val="clear" w:color="auto" w:fill="auto"/>
            <w:vAlign w:val="center"/>
            <w:hideMark/>
          </w:tcPr>
          <w:p w14:paraId="2FA0E035"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Diphtheria, pertussis (acellular), tet vaccine </w:t>
            </w:r>
          </w:p>
        </w:tc>
      </w:tr>
      <w:tr w:rsidR="00981A19" w:rsidRPr="00342BDE" w14:paraId="3EEA7B8C" w14:textId="77777777" w:rsidTr="00DF09F3">
        <w:trPr>
          <w:trHeight w:val="315"/>
        </w:trPr>
        <w:tc>
          <w:tcPr>
            <w:tcW w:w="2020" w:type="dxa"/>
            <w:shd w:val="clear" w:color="auto" w:fill="auto"/>
            <w:vAlign w:val="center"/>
            <w:hideMark/>
          </w:tcPr>
          <w:p w14:paraId="5122986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58160-0842-46</w:t>
            </w:r>
          </w:p>
        </w:tc>
        <w:tc>
          <w:tcPr>
            <w:tcW w:w="7520" w:type="dxa"/>
            <w:shd w:val="clear" w:color="auto" w:fill="auto"/>
            <w:vAlign w:val="center"/>
            <w:hideMark/>
          </w:tcPr>
          <w:p w14:paraId="373D1F6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toxoid-Diphtheria-acellular pertussis adsorbed injection 5-2.5-18.5 lf-lf-mcg/0.5ml </w:t>
            </w:r>
          </w:p>
        </w:tc>
      </w:tr>
      <w:tr w:rsidR="00981A19" w:rsidRPr="00342BDE" w14:paraId="2141ABAD" w14:textId="77777777" w:rsidTr="00DF09F3">
        <w:trPr>
          <w:trHeight w:val="315"/>
        </w:trPr>
        <w:tc>
          <w:tcPr>
            <w:tcW w:w="2020" w:type="dxa"/>
            <w:shd w:val="clear" w:color="auto" w:fill="auto"/>
            <w:vAlign w:val="center"/>
            <w:hideMark/>
          </w:tcPr>
          <w:p w14:paraId="44928E7D"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58160-0842-51</w:t>
            </w:r>
          </w:p>
        </w:tc>
        <w:tc>
          <w:tcPr>
            <w:tcW w:w="7520" w:type="dxa"/>
            <w:shd w:val="clear" w:color="auto" w:fill="auto"/>
            <w:vAlign w:val="center"/>
            <w:hideMark/>
          </w:tcPr>
          <w:p w14:paraId="45712914"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toxoid-Diphtheria-acellular pertussis adsorbed injection 5-2.5-18.5 lf-lf-mcg/0.5ml </w:t>
            </w:r>
          </w:p>
        </w:tc>
      </w:tr>
      <w:tr w:rsidR="00981A19" w:rsidRPr="00342BDE" w14:paraId="21E6F853" w14:textId="77777777" w:rsidTr="00DF09F3">
        <w:trPr>
          <w:trHeight w:val="315"/>
        </w:trPr>
        <w:tc>
          <w:tcPr>
            <w:tcW w:w="2020" w:type="dxa"/>
            <w:shd w:val="clear" w:color="auto" w:fill="auto"/>
            <w:vAlign w:val="center"/>
            <w:hideMark/>
          </w:tcPr>
          <w:p w14:paraId="6F63C34B"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58160-0842-52</w:t>
            </w:r>
          </w:p>
        </w:tc>
        <w:tc>
          <w:tcPr>
            <w:tcW w:w="7520" w:type="dxa"/>
            <w:shd w:val="clear" w:color="auto" w:fill="auto"/>
            <w:vAlign w:val="center"/>
            <w:hideMark/>
          </w:tcPr>
          <w:p w14:paraId="6147FDF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toxoid-Diphtheria-acellular pertussis adsorbed injection 5-2.5-18.5 lf-lf-mcg/0.5ml </w:t>
            </w:r>
          </w:p>
        </w:tc>
      </w:tr>
      <w:tr w:rsidR="00981A19" w:rsidRPr="00342BDE" w14:paraId="5B173316" w14:textId="77777777" w:rsidTr="00DF09F3">
        <w:trPr>
          <w:trHeight w:val="315"/>
        </w:trPr>
        <w:tc>
          <w:tcPr>
            <w:tcW w:w="2020" w:type="dxa"/>
            <w:shd w:val="clear" w:color="auto" w:fill="auto"/>
            <w:vAlign w:val="center"/>
            <w:hideMark/>
          </w:tcPr>
          <w:p w14:paraId="34D14AD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58337-1301-01</w:t>
            </w:r>
          </w:p>
        </w:tc>
        <w:tc>
          <w:tcPr>
            <w:tcW w:w="7520" w:type="dxa"/>
            <w:shd w:val="clear" w:color="auto" w:fill="auto"/>
            <w:vAlign w:val="center"/>
            <w:hideMark/>
          </w:tcPr>
          <w:p w14:paraId="5C30E6E8"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10 lf </w:t>
            </w:r>
          </w:p>
        </w:tc>
      </w:tr>
      <w:tr w:rsidR="00981A19" w:rsidRPr="00342BDE" w14:paraId="3C5F7310" w14:textId="77777777" w:rsidTr="00DF09F3">
        <w:trPr>
          <w:trHeight w:val="315"/>
        </w:trPr>
        <w:tc>
          <w:tcPr>
            <w:tcW w:w="2020" w:type="dxa"/>
            <w:shd w:val="clear" w:color="auto" w:fill="auto"/>
            <w:vAlign w:val="center"/>
            <w:hideMark/>
          </w:tcPr>
          <w:p w14:paraId="240FC6E9"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58337-1301-02</w:t>
            </w:r>
          </w:p>
        </w:tc>
        <w:tc>
          <w:tcPr>
            <w:tcW w:w="7520" w:type="dxa"/>
            <w:shd w:val="clear" w:color="auto" w:fill="auto"/>
            <w:vAlign w:val="center"/>
            <w:hideMark/>
          </w:tcPr>
          <w:p w14:paraId="0C4E8C0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10 lf </w:t>
            </w:r>
          </w:p>
        </w:tc>
      </w:tr>
      <w:tr w:rsidR="00981A19" w:rsidRPr="00342BDE" w14:paraId="3B9455A3" w14:textId="77777777" w:rsidTr="00DF09F3">
        <w:trPr>
          <w:trHeight w:val="315"/>
        </w:trPr>
        <w:tc>
          <w:tcPr>
            <w:tcW w:w="2020" w:type="dxa"/>
            <w:shd w:val="clear" w:color="auto" w:fill="auto"/>
            <w:vAlign w:val="center"/>
            <w:hideMark/>
          </w:tcPr>
          <w:p w14:paraId="34CE0A53"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68258-8939-01</w:t>
            </w:r>
          </w:p>
        </w:tc>
        <w:tc>
          <w:tcPr>
            <w:tcW w:w="7520" w:type="dxa"/>
            <w:shd w:val="clear" w:color="auto" w:fill="auto"/>
            <w:vAlign w:val="center"/>
            <w:hideMark/>
          </w:tcPr>
          <w:p w14:paraId="5F6EE000"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550F9006" w14:textId="77777777" w:rsidTr="00DF09F3">
        <w:trPr>
          <w:trHeight w:val="315"/>
        </w:trPr>
        <w:tc>
          <w:tcPr>
            <w:tcW w:w="2020" w:type="dxa"/>
            <w:shd w:val="clear" w:color="auto" w:fill="auto"/>
            <w:vAlign w:val="center"/>
            <w:hideMark/>
          </w:tcPr>
          <w:p w14:paraId="44A62EC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68258-8939-05</w:t>
            </w:r>
          </w:p>
        </w:tc>
        <w:tc>
          <w:tcPr>
            <w:tcW w:w="7520" w:type="dxa"/>
            <w:shd w:val="clear" w:color="auto" w:fill="auto"/>
            <w:vAlign w:val="center"/>
            <w:hideMark/>
          </w:tcPr>
          <w:p w14:paraId="365E271F"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 adsorbed injection 5 lf </w:t>
            </w:r>
          </w:p>
        </w:tc>
      </w:tr>
      <w:tr w:rsidR="00981A19" w:rsidRPr="00342BDE" w14:paraId="2C10D78C" w14:textId="77777777" w:rsidTr="00DF09F3">
        <w:trPr>
          <w:trHeight w:val="315"/>
        </w:trPr>
        <w:tc>
          <w:tcPr>
            <w:tcW w:w="2020" w:type="dxa"/>
            <w:tcBorders>
              <w:bottom w:val="single" w:sz="4" w:space="0" w:color="A6A6A6" w:themeColor="background1" w:themeShade="A6"/>
            </w:tcBorders>
            <w:shd w:val="clear" w:color="auto" w:fill="auto"/>
            <w:vAlign w:val="center"/>
            <w:hideMark/>
          </w:tcPr>
          <w:p w14:paraId="5115261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68258-8970-05</w:t>
            </w:r>
          </w:p>
        </w:tc>
        <w:tc>
          <w:tcPr>
            <w:tcW w:w="7520" w:type="dxa"/>
            <w:tcBorders>
              <w:bottom w:val="single" w:sz="4" w:space="0" w:color="A6A6A6" w:themeColor="background1" w:themeShade="A6"/>
            </w:tcBorders>
            <w:shd w:val="clear" w:color="auto" w:fill="auto"/>
            <w:vAlign w:val="center"/>
            <w:hideMark/>
          </w:tcPr>
          <w:p w14:paraId="33645B5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 xml:space="preserve">Tetanus toxoid-Diphtheria-acellular pertussis adsorbed injection 5-2-15.5 lf-lf-mcg/0.5ml </w:t>
            </w:r>
          </w:p>
        </w:tc>
      </w:tr>
      <w:tr w:rsidR="00981A19" w:rsidRPr="00342BDE" w14:paraId="7BDC8F08" w14:textId="77777777" w:rsidTr="00DF09F3">
        <w:trPr>
          <w:trHeight w:val="315"/>
        </w:trPr>
        <w:tc>
          <w:tcPr>
            <w:tcW w:w="2020" w:type="dxa"/>
            <w:tcBorders>
              <w:top w:val="single" w:sz="4" w:space="0" w:color="auto"/>
            </w:tcBorders>
            <w:shd w:val="clear" w:color="auto" w:fill="auto"/>
            <w:vAlign w:val="center"/>
            <w:hideMark/>
          </w:tcPr>
          <w:p w14:paraId="1D29DF84"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00006-4963-00</w:t>
            </w:r>
          </w:p>
        </w:tc>
        <w:tc>
          <w:tcPr>
            <w:tcW w:w="7520" w:type="dxa"/>
            <w:tcBorders>
              <w:top w:val="single" w:sz="4" w:space="0" w:color="auto"/>
            </w:tcBorders>
            <w:shd w:val="clear" w:color="auto" w:fill="auto"/>
            <w:vAlign w:val="center"/>
            <w:hideMark/>
          </w:tcPr>
          <w:p w14:paraId="6A7093A2"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live for injection 19400 unit 0.65ml</w:t>
            </w:r>
          </w:p>
        </w:tc>
      </w:tr>
      <w:tr w:rsidR="00981A19" w:rsidRPr="00342BDE" w14:paraId="7197DDED" w14:textId="77777777" w:rsidTr="00DF09F3">
        <w:trPr>
          <w:trHeight w:val="315"/>
        </w:trPr>
        <w:tc>
          <w:tcPr>
            <w:tcW w:w="2020" w:type="dxa"/>
            <w:shd w:val="clear" w:color="auto" w:fill="auto"/>
            <w:vAlign w:val="center"/>
            <w:hideMark/>
          </w:tcPr>
          <w:p w14:paraId="5768164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00006-4963-01</w:t>
            </w:r>
          </w:p>
        </w:tc>
        <w:tc>
          <w:tcPr>
            <w:tcW w:w="7520" w:type="dxa"/>
            <w:shd w:val="clear" w:color="auto" w:fill="auto"/>
            <w:vAlign w:val="center"/>
            <w:hideMark/>
          </w:tcPr>
          <w:p w14:paraId="4F2C4D22"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live for injection 19400 unit 0.65ml</w:t>
            </w:r>
          </w:p>
        </w:tc>
      </w:tr>
      <w:tr w:rsidR="00981A19" w:rsidRPr="00342BDE" w14:paraId="1B85878A" w14:textId="77777777" w:rsidTr="00DF09F3">
        <w:trPr>
          <w:trHeight w:val="315"/>
        </w:trPr>
        <w:tc>
          <w:tcPr>
            <w:tcW w:w="2020" w:type="dxa"/>
            <w:shd w:val="clear" w:color="auto" w:fill="auto"/>
            <w:vAlign w:val="center"/>
            <w:hideMark/>
          </w:tcPr>
          <w:p w14:paraId="6A29BF5C"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00006-4963-41</w:t>
            </w:r>
          </w:p>
        </w:tc>
        <w:tc>
          <w:tcPr>
            <w:tcW w:w="7520" w:type="dxa"/>
            <w:shd w:val="clear" w:color="auto" w:fill="auto"/>
            <w:vAlign w:val="center"/>
            <w:hideMark/>
          </w:tcPr>
          <w:p w14:paraId="5E9F2CC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live for injection 19400 unit 0.65ml</w:t>
            </w:r>
          </w:p>
        </w:tc>
      </w:tr>
      <w:tr w:rsidR="00981A19" w:rsidRPr="00342BDE" w14:paraId="5C7DCC36" w14:textId="77777777" w:rsidTr="00DF09F3">
        <w:trPr>
          <w:trHeight w:val="315"/>
        </w:trPr>
        <w:tc>
          <w:tcPr>
            <w:tcW w:w="2020" w:type="dxa"/>
            <w:shd w:val="clear" w:color="auto" w:fill="auto"/>
            <w:vAlign w:val="center"/>
            <w:hideMark/>
          </w:tcPr>
          <w:p w14:paraId="6CAD8A4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54868-5703-00</w:t>
            </w:r>
          </w:p>
        </w:tc>
        <w:tc>
          <w:tcPr>
            <w:tcW w:w="7520" w:type="dxa"/>
            <w:shd w:val="clear" w:color="auto" w:fill="auto"/>
            <w:vAlign w:val="center"/>
            <w:hideMark/>
          </w:tcPr>
          <w:p w14:paraId="589EBB21"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live for injection 19400 unit 0.65ml</w:t>
            </w:r>
          </w:p>
        </w:tc>
      </w:tr>
      <w:tr w:rsidR="00981A19" w:rsidRPr="00342BDE" w14:paraId="487C30C8" w14:textId="77777777" w:rsidTr="00DF09F3">
        <w:trPr>
          <w:trHeight w:val="315"/>
        </w:trPr>
        <w:tc>
          <w:tcPr>
            <w:tcW w:w="2020" w:type="dxa"/>
            <w:shd w:val="clear" w:color="auto" w:fill="auto"/>
            <w:vAlign w:val="center"/>
            <w:hideMark/>
          </w:tcPr>
          <w:p w14:paraId="61100AA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58160-0819-12</w:t>
            </w:r>
          </w:p>
        </w:tc>
        <w:tc>
          <w:tcPr>
            <w:tcW w:w="7520" w:type="dxa"/>
            <w:shd w:val="clear" w:color="auto" w:fill="auto"/>
            <w:vAlign w:val="center"/>
            <w:hideMark/>
          </w:tcPr>
          <w:p w14:paraId="3F76B7F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recombinant adjuvanted for intramuscular injection 50 mcg; SHINGRIX</w:t>
            </w:r>
          </w:p>
        </w:tc>
      </w:tr>
      <w:tr w:rsidR="00981A19" w:rsidRPr="00342BDE" w14:paraId="66D8AAC8" w14:textId="77777777" w:rsidTr="00DF09F3">
        <w:trPr>
          <w:trHeight w:val="315"/>
        </w:trPr>
        <w:tc>
          <w:tcPr>
            <w:tcW w:w="2020" w:type="dxa"/>
            <w:shd w:val="clear" w:color="auto" w:fill="auto"/>
            <w:vAlign w:val="center"/>
            <w:hideMark/>
          </w:tcPr>
          <w:p w14:paraId="5F684F62"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58160-0823-11</w:t>
            </w:r>
          </w:p>
        </w:tc>
        <w:tc>
          <w:tcPr>
            <w:tcW w:w="7520" w:type="dxa"/>
            <w:shd w:val="clear" w:color="auto" w:fill="auto"/>
            <w:vAlign w:val="center"/>
            <w:hideMark/>
          </w:tcPr>
          <w:p w14:paraId="3FBA3D91"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recombinant adjuvanted for intramuscular injection 50 mcg; SHINGRIX</w:t>
            </w:r>
          </w:p>
        </w:tc>
      </w:tr>
      <w:tr w:rsidR="00981A19" w:rsidRPr="00342BDE" w14:paraId="57BDBC7C" w14:textId="77777777" w:rsidTr="00DF09F3">
        <w:trPr>
          <w:trHeight w:val="315"/>
        </w:trPr>
        <w:tc>
          <w:tcPr>
            <w:tcW w:w="2020" w:type="dxa"/>
            <w:shd w:val="clear" w:color="auto" w:fill="auto"/>
            <w:vAlign w:val="center"/>
            <w:hideMark/>
          </w:tcPr>
          <w:p w14:paraId="211CA2F5"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58160-0828-01</w:t>
            </w:r>
          </w:p>
        </w:tc>
        <w:tc>
          <w:tcPr>
            <w:tcW w:w="7520" w:type="dxa"/>
            <w:shd w:val="clear" w:color="auto" w:fill="auto"/>
            <w:vAlign w:val="center"/>
            <w:hideMark/>
          </w:tcPr>
          <w:p w14:paraId="62A464D9"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Varicella zoster virus glycoprotein e rec component 2 of 2</w:t>
            </w:r>
          </w:p>
        </w:tc>
      </w:tr>
      <w:tr w:rsidR="00981A19" w:rsidRPr="00342BDE" w14:paraId="44492386" w14:textId="77777777" w:rsidTr="00DF09F3">
        <w:trPr>
          <w:trHeight w:val="315"/>
        </w:trPr>
        <w:tc>
          <w:tcPr>
            <w:tcW w:w="2020" w:type="dxa"/>
            <w:shd w:val="clear" w:color="auto" w:fill="auto"/>
            <w:vAlign w:val="center"/>
            <w:hideMark/>
          </w:tcPr>
          <w:p w14:paraId="24F4D137"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58160-0828-03</w:t>
            </w:r>
          </w:p>
        </w:tc>
        <w:tc>
          <w:tcPr>
            <w:tcW w:w="7520" w:type="dxa"/>
            <w:shd w:val="clear" w:color="auto" w:fill="auto"/>
            <w:vAlign w:val="center"/>
            <w:hideMark/>
          </w:tcPr>
          <w:p w14:paraId="5F0B0199"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Varicella zoster virus glycoprotein e rec component 2 of 2</w:t>
            </w:r>
          </w:p>
        </w:tc>
      </w:tr>
      <w:tr w:rsidR="00981A19" w:rsidRPr="00342BDE" w14:paraId="3D7F8F47" w14:textId="77777777" w:rsidTr="00DF09F3">
        <w:trPr>
          <w:trHeight w:val="315"/>
        </w:trPr>
        <w:tc>
          <w:tcPr>
            <w:tcW w:w="2020" w:type="dxa"/>
            <w:shd w:val="clear" w:color="auto" w:fill="auto"/>
            <w:vAlign w:val="center"/>
            <w:hideMark/>
          </w:tcPr>
          <w:p w14:paraId="44E49675"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58160-0829-01</w:t>
            </w:r>
          </w:p>
        </w:tc>
        <w:tc>
          <w:tcPr>
            <w:tcW w:w="7520" w:type="dxa"/>
            <w:shd w:val="clear" w:color="auto" w:fill="auto"/>
            <w:vAlign w:val="center"/>
            <w:hideMark/>
          </w:tcPr>
          <w:p w14:paraId="106CEAFC"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Vaccine adjuvant system as01b pf component vial 1 of 2; SHINGRIX</w:t>
            </w:r>
          </w:p>
        </w:tc>
      </w:tr>
      <w:tr w:rsidR="00981A19" w:rsidRPr="00342BDE" w14:paraId="7BB254F0" w14:textId="77777777" w:rsidTr="00DF09F3">
        <w:trPr>
          <w:trHeight w:val="315"/>
        </w:trPr>
        <w:tc>
          <w:tcPr>
            <w:tcW w:w="2020" w:type="dxa"/>
            <w:shd w:val="clear" w:color="auto" w:fill="auto"/>
            <w:vAlign w:val="center"/>
            <w:hideMark/>
          </w:tcPr>
          <w:p w14:paraId="61A86671"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58160-0829-03</w:t>
            </w:r>
          </w:p>
        </w:tc>
        <w:tc>
          <w:tcPr>
            <w:tcW w:w="7520" w:type="dxa"/>
            <w:shd w:val="clear" w:color="auto" w:fill="auto"/>
            <w:vAlign w:val="center"/>
            <w:hideMark/>
          </w:tcPr>
          <w:p w14:paraId="146EDA1D"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Vaccine adjuvant system as01b pf component vial 1 of 2; SHINGRIX</w:t>
            </w:r>
          </w:p>
        </w:tc>
      </w:tr>
      <w:tr w:rsidR="00981A19" w:rsidRPr="00342BDE" w14:paraId="32CBA7B5" w14:textId="77777777" w:rsidTr="00DF09F3">
        <w:trPr>
          <w:trHeight w:val="315"/>
        </w:trPr>
        <w:tc>
          <w:tcPr>
            <w:tcW w:w="2020" w:type="dxa"/>
            <w:shd w:val="clear" w:color="auto" w:fill="auto"/>
            <w:vAlign w:val="center"/>
            <w:hideMark/>
          </w:tcPr>
          <w:p w14:paraId="03716331"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68258-8908-00</w:t>
            </w:r>
          </w:p>
        </w:tc>
        <w:tc>
          <w:tcPr>
            <w:tcW w:w="7520" w:type="dxa"/>
            <w:shd w:val="clear" w:color="auto" w:fill="auto"/>
            <w:vAlign w:val="center"/>
            <w:hideMark/>
          </w:tcPr>
          <w:p w14:paraId="2FF706C6"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live for injection 19400 unit 0.65ml</w:t>
            </w:r>
          </w:p>
        </w:tc>
      </w:tr>
      <w:tr w:rsidR="00981A19" w:rsidRPr="00342BDE" w14:paraId="4CFA35CD" w14:textId="77777777" w:rsidTr="00DF09F3">
        <w:trPr>
          <w:trHeight w:val="315"/>
        </w:trPr>
        <w:tc>
          <w:tcPr>
            <w:tcW w:w="2020" w:type="dxa"/>
            <w:shd w:val="clear" w:color="auto" w:fill="auto"/>
            <w:vAlign w:val="center"/>
            <w:hideMark/>
          </w:tcPr>
          <w:p w14:paraId="49ED930F" w14:textId="77777777" w:rsidR="00981A19" w:rsidRPr="00342BDE" w:rsidRDefault="00981A19" w:rsidP="00DF09F3">
            <w:pPr>
              <w:spacing w:after="0" w:line="240" w:lineRule="auto"/>
              <w:jc w:val="center"/>
              <w:rPr>
                <w:rFonts w:ascii="Calibri" w:eastAsia="Times New Roman" w:hAnsi="Calibri" w:cs="Times New Roman"/>
                <w:color w:val="000000"/>
                <w:szCs w:val="22"/>
              </w:rPr>
            </w:pPr>
            <w:r w:rsidRPr="00342BDE">
              <w:rPr>
                <w:rFonts w:ascii="Calibri" w:eastAsia="Times New Roman" w:hAnsi="Calibri" w:cs="Times New Roman"/>
                <w:color w:val="000000"/>
                <w:szCs w:val="22"/>
              </w:rPr>
              <w:t>68258-8908-01</w:t>
            </w:r>
          </w:p>
        </w:tc>
        <w:tc>
          <w:tcPr>
            <w:tcW w:w="7520" w:type="dxa"/>
            <w:shd w:val="clear" w:color="auto" w:fill="auto"/>
            <w:vAlign w:val="center"/>
            <w:hideMark/>
          </w:tcPr>
          <w:p w14:paraId="3A2F8B27" w14:textId="77777777" w:rsidR="00981A19" w:rsidRPr="00342BDE" w:rsidRDefault="00981A19" w:rsidP="00DF09F3">
            <w:pPr>
              <w:spacing w:after="0" w:line="240" w:lineRule="auto"/>
              <w:rPr>
                <w:rFonts w:ascii="Calibri" w:eastAsia="Times New Roman" w:hAnsi="Calibri" w:cs="Times New Roman"/>
                <w:color w:val="000000"/>
                <w:szCs w:val="22"/>
              </w:rPr>
            </w:pPr>
            <w:r w:rsidRPr="00342BDE">
              <w:rPr>
                <w:rFonts w:ascii="Calibri" w:eastAsia="Times New Roman" w:hAnsi="Calibri" w:cs="Times New Roman"/>
                <w:color w:val="000000"/>
                <w:szCs w:val="22"/>
              </w:rPr>
              <w:t>Zoster vaccine live for injection 19400 unit 0.65ml</w:t>
            </w:r>
          </w:p>
        </w:tc>
      </w:tr>
    </w:tbl>
    <w:p w14:paraId="35EEE31F" w14:textId="77777777" w:rsidR="00981A19" w:rsidRPr="00342BDE" w:rsidRDefault="00981A19" w:rsidP="00981A19">
      <w:pPr>
        <w:pStyle w:val="Heading2"/>
        <w:sectPr w:rsidR="00981A19" w:rsidRPr="00342BDE" w:rsidSect="00DF09F3">
          <w:footerReference w:type="default" r:id="rId24"/>
          <w:footerReference w:type="first" r:id="rId25"/>
          <w:pgSz w:w="12240" w:h="15840"/>
          <w:pgMar w:top="1080" w:right="1440" w:bottom="1440" w:left="1440" w:header="720" w:footer="720" w:gutter="0"/>
          <w:pgNumType w:fmt="lowerRoman" w:start="1"/>
          <w:cols w:space="720"/>
          <w:docGrid w:linePitch="360"/>
        </w:sectPr>
      </w:pPr>
    </w:p>
    <w:p w14:paraId="288BFA73" w14:textId="77777777" w:rsidR="00981A19" w:rsidRPr="00342BDE" w:rsidRDefault="00981A19" w:rsidP="00307BF2">
      <w:pPr>
        <w:pStyle w:val="Heading1"/>
      </w:pPr>
      <w:bookmarkStart w:id="292" w:name="_Toc27552415"/>
      <w:r w:rsidRPr="00342BDE">
        <w:lastRenderedPageBreak/>
        <w:t>Table S-</w:t>
      </w:r>
      <w:r w:rsidR="00307BF2">
        <w:t>8</w:t>
      </w:r>
      <w:r w:rsidRPr="00342BDE">
        <w:t>. Power calculations, Medicare Fee-for-Service population self-controlled risk interval analyses</w:t>
      </w:r>
      <w:bookmarkEnd w:id="292"/>
    </w:p>
    <w:p w14:paraId="1D13CD9E" w14:textId="55ED23A5" w:rsidR="00981A19" w:rsidRPr="00342BDE" w:rsidRDefault="00981A19" w:rsidP="00307BF2">
      <w:pPr>
        <w:pStyle w:val="Heading2"/>
      </w:pPr>
      <w:bookmarkStart w:id="293" w:name="_Toc27552416"/>
      <w:r w:rsidRPr="00342BDE">
        <w:t>Table S-</w:t>
      </w:r>
      <w:r w:rsidR="00307BF2">
        <w:t>8</w:t>
      </w:r>
      <w:r w:rsidRPr="00342BDE">
        <w:t xml:space="preserve">.1. </w:t>
      </w:r>
      <w:r w:rsidR="006B6BD8">
        <w:t>Estimated power of the SCRI to detect odds ratios using vaccinations serviced before 10/12/2018 c</w:t>
      </w:r>
      <w:r w:rsidR="006B6BD8" w:rsidRPr="006B6BD8">
        <w:t>utoff</w:t>
      </w:r>
      <w:r w:rsidR="006B6BD8">
        <w:t xml:space="preserve"> for </w:t>
      </w:r>
      <w:r w:rsidRPr="00342BDE">
        <w:t>number of GBS cases in the 8–21-day risk window and 43–84-day control window, alpha = 0.05 (1,000 simulations)</w:t>
      </w:r>
      <w:bookmarkEnd w:id="293"/>
    </w:p>
    <w:tbl>
      <w:tblPr>
        <w:tblW w:w="7020" w:type="dxa"/>
        <w:tblLook w:val="04A0" w:firstRow="1" w:lastRow="0" w:firstColumn="1" w:lastColumn="0" w:noHBand="0" w:noVBand="1"/>
      </w:tblPr>
      <w:tblGrid>
        <w:gridCol w:w="1820"/>
        <w:gridCol w:w="1300"/>
        <w:gridCol w:w="1300"/>
        <w:gridCol w:w="1300"/>
        <w:gridCol w:w="1300"/>
      </w:tblGrid>
      <w:tr w:rsidR="006F66DE" w:rsidRPr="006B6BD8" w14:paraId="14BEF83E" w14:textId="77777777" w:rsidTr="00780D5C">
        <w:trPr>
          <w:trHeight w:val="615"/>
        </w:trPr>
        <w:tc>
          <w:tcPr>
            <w:tcW w:w="1820" w:type="dxa"/>
            <w:tcBorders>
              <w:top w:val="single" w:sz="8" w:space="0" w:color="auto"/>
              <w:left w:val="single" w:sz="8" w:space="0" w:color="auto"/>
              <w:bottom w:val="single" w:sz="8" w:space="0" w:color="auto"/>
              <w:right w:val="nil"/>
            </w:tcBorders>
            <w:shd w:val="clear" w:color="000000" w:fill="DDEBF7"/>
            <w:vAlign w:val="center"/>
            <w:hideMark/>
          </w:tcPr>
          <w:p w14:paraId="0F8EE447"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Population</w:t>
            </w:r>
          </w:p>
        </w:tc>
        <w:tc>
          <w:tcPr>
            <w:tcW w:w="1300" w:type="dxa"/>
            <w:tcBorders>
              <w:top w:val="single" w:sz="8" w:space="0" w:color="auto"/>
              <w:left w:val="single" w:sz="4" w:space="0" w:color="auto"/>
              <w:bottom w:val="single" w:sz="8" w:space="0" w:color="auto"/>
              <w:right w:val="single" w:sz="4" w:space="0" w:color="auto"/>
            </w:tcBorders>
            <w:shd w:val="clear" w:color="000000" w:fill="DDEBF7"/>
            <w:vAlign w:val="center"/>
            <w:hideMark/>
          </w:tcPr>
          <w:p w14:paraId="77D83A1A"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Risk Window</w:t>
            </w:r>
          </w:p>
        </w:tc>
        <w:tc>
          <w:tcPr>
            <w:tcW w:w="1300" w:type="dxa"/>
            <w:tcBorders>
              <w:top w:val="single" w:sz="8" w:space="0" w:color="auto"/>
              <w:left w:val="nil"/>
              <w:bottom w:val="single" w:sz="8" w:space="0" w:color="auto"/>
              <w:right w:val="single" w:sz="4" w:space="0" w:color="auto"/>
            </w:tcBorders>
            <w:shd w:val="clear" w:color="000000" w:fill="DDEBF7"/>
            <w:vAlign w:val="center"/>
            <w:hideMark/>
          </w:tcPr>
          <w:p w14:paraId="3D39EE22"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GBS Cases</w:t>
            </w:r>
          </w:p>
        </w:tc>
        <w:tc>
          <w:tcPr>
            <w:tcW w:w="1300" w:type="dxa"/>
            <w:tcBorders>
              <w:top w:val="single" w:sz="8" w:space="0" w:color="auto"/>
              <w:left w:val="nil"/>
              <w:bottom w:val="single" w:sz="8" w:space="0" w:color="auto"/>
              <w:right w:val="single" w:sz="4" w:space="0" w:color="auto"/>
            </w:tcBorders>
            <w:shd w:val="clear" w:color="000000" w:fill="DDEBF7"/>
            <w:vAlign w:val="center"/>
            <w:hideMark/>
          </w:tcPr>
          <w:p w14:paraId="72715D66"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Odds Ratio to Detect</w:t>
            </w:r>
          </w:p>
        </w:tc>
        <w:tc>
          <w:tcPr>
            <w:tcW w:w="1300" w:type="dxa"/>
            <w:tcBorders>
              <w:top w:val="single" w:sz="8" w:space="0" w:color="auto"/>
              <w:left w:val="nil"/>
              <w:bottom w:val="single" w:sz="8" w:space="0" w:color="auto"/>
              <w:right w:val="single" w:sz="8" w:space="0" w:color="auto"/>
            </w:tcBorders>
            <w:shd w:val="clear" w:color="000000" w:fill="DDEBF7"/>
            <w:noWrap/>
            <w:vAlign w:val="center"/>
            <w:hideMark/>
          </w:tcPr>
          <w:p w14:paraId="0219041A"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Power</w:t>
            </w:r>
          </w:p>
        </w:tc>
      </w:tr>
      <w:tr w:rsidR="006F66DE" w:rsidRPr="006B6BD8" w14:paraId="741A26F1"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7D462F1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89DB5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2BB0DC8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3B0999F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1.5</w:t>
            </w:r>
          </w:p>
        </w:tc>
        <w:tc>
          <w:tcPr>
            <w:tcW w:w="1300" w:type="dxa"/>
            <w:tcBorders>
              <w:top w:val="nil"/>
              <w:left w:val="nil"/>
              <w:bottom w:val="single" w:sz="4" w:space="0" w:color="auto"/>
              <w:right w:val="single" w:sz="8" w:space="0" w:color="auto"/>
            </w:tcBorders>
            <w:shd w:val="clear" w:color="auto" w:fill="auto"/>
            <w:noWrap/>
            <w:vAlign w:val="center"/>
            <w:hideMark/>
          </w:tcPr>
          <w:p w14:paraId="7A64478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16%</w:t>
            </w:r>
          </w:p>
        </w:tc>
      </w:tr>
      <w:tr w:rsidR="006F66DE" w:rsidRPr="006B6BD8" w14:paraId="4803BEE4"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A54DE4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4DFB42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650E8FF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7AB5A3C2"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w:t>
            </w:r>
          </w:p>
        </w:tc>
        <w:tc>
          <w:tcPr>
            <w:tcW w:w="1300" w:type="dxa"/>
            <w:tcBorders>
              <w:top w:val="nil"/>
              <w:left w:val="nil"/>
              <w:bottom w:val="single" w:sz="4" w:space="0" w:color="auto"/>
              <w:right w:val="single" w:sz="8" w:space="0" w:color="auto"/>
            </w:tcBorders>
            <w:shd w:val="clear" w:color="auto" w:fill="auto"/>
            <w:noWrap/>
            <w:vAlign w:val="center"/>
            <w:hideMark/>
          </w:tcPr>
          <w:p w14:paraId="2558500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r>
      <w:tr w:rsidR="006F66DE" w:rsidRPr="006B6BD8" w14:paraId="4A1F5525"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52BF0532"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5373D3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3334FA1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126C2A2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w:t>
            </w:r>
          </w:p>
        </w:tc>
        <w:tc>
          <w:tcPr>
            <w:tcW w:w="1300" w:type="dxa"/>
            <w:tcBorders>
              <w:top w:val="nil"/>
              <w:left w:val="nil"/>
              <w:bottom w:val="single" w:sz="4" w:space="0" w:color="auto"/>
              <w:right w:val="single" w:sz="8" w:space="0" w:color="auto"/>
            </w:tcBorders>
            <w:shd w:val="clear" w:color="auto" w:fill="auto"/>
            <w:noWrap/>
            <w:vAlign w:val="center"/>
            <w:hideMark/>
          </w:tcPr>
          <w:p w14:paraId="5A99675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78%</w:t>
            </w:r>
          </w:p>
        </w:tc>
      </w:tr>
      <w:tr w:rsidR="006F66DE" w:rsidRPr="006B6BD8" w14:paraId="43EEEEE8"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F1237A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8EE830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21263AB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52A7C37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4</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9029A87"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94%</w:t>
            </w:r>
          </w:p>
        </w:tc>
      </w:tr>
      <w:tr w:rsidR="006F66DE" w:rsidRPr="006B6BD8" w14:paraId="553C230A"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4050072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92F714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0C1AAD22"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7670A520"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5A7BAA2B"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98%</w:t>
            </w:r>
          </w:p>
        </w:tc>
      </w:tr>
      <w:tr w:rsidR="006F66DE" w:rsidRPr="006B6BD8" w14:paraId="4CBA9CA0"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7F19144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2C5D0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40F9E960"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4E7AF02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6</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5D5CD094"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432F10BB"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E177E51"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55BB3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31FD473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5CA1CEF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7</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468DA63B"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4CF2C45E"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7FA1B3F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982095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0CADE75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0691A5A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1C8C49AA"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2320D57C"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18641A2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4CE38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47C167D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nil"/>
              <w:left w:val="nil"/>
              <w:bottom w:val="single" w:sz="4" w:space="0" w:color="auto"/>
              <w:right w:val="single" w:sz="4" w:space="0" w:color="auto"/>
            </w:tcBorders>
            <w:shd w:val="clear" w:color="auto" w:fill="auto"/>
            <w:noWrap/>
            <w:vAlign w:val="center"/>
            <w:hideMark/>
          </w:tcPr>
          <w:p w14:paraId="61B98CF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9</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266245E9"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00EB813B" w14:textId="77777777" w:rsidTr="00780D5C">
        <w:trPr>
          <w:trHeight w:val="315"/>
        </w:trPr>
        <w:tc>
          <w:tcPr>
            <w:tcW w:w="1820" w:type="dxa"/>
            <w:tcBorders>
              <w:top w:val="nil"/>
              <w:left w:val="single" w:sz="8" w:space="0" w:color="auto"/>
              <w:bottom w:val="double" w:sz="6" w:space="0" w:color="auto"/>
              <w:right w:val="nil"/>
            </w:tcBorders>
            <w:shd w:val="clear" w:color="auto" w:fill="auto"/>
            <w:noWrap/>
            <w:vAlign w:val="center"/>
            <w:hideMark/>
          </w:tcPr>
          <w:p w14:paraId="3DAAC7B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BBCB73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single" w:sz="4" w:space="0" w:color="auto"/>
              <w:left w:val="nil"/>
              <w:bottom w:val="double" w:sz="6" w:space="0" w:color="auto"/>
              <w:right w:val="single" w:sz="4" w:space="0" w:color="auto"/>
            </w:tcBorders>
            <w:shd w:val="clear" w:color="auto" w:fill="auto"/>
            <w:noWrap/>
            <w:vAlign w:val="center"/>
            <w:hideMark/>
          </w:tcPr>
          <w:p w14:paraId="71CE470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27</w:t>
            </w:r>
          </w:p>
        </w:tc>
        <w:tc>
          <w:tcPr>
            <w:tcW w:w="1300" w:type="dxa"/>
            <w:tcBorders>
              <w:top w:val="single" w:sz="4" w:space="0" w:color="auto"/>
              <w:left w:val="nil"/>
              <w:bottom w:val="double" w:sz="6" w:space="0" w:color="auto"/>
              <w:right w:val="single" w:sz="4" w:space="0" w:color="auto"/>
            </w:tcBorders>
            <w:shd w:val="clear" w:color="auto" w:fill="auto"/>
            <w:noWrap/>
            <w:vAlign w:val="center"/>
            <w:hideMark/>
          </w:tcPr>
          <w:p w14:paraId="11877CE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10</w:t>
            </w:r>
          </w:p>
        </w:tc>
        <w:tc>
          <w:tcPr>
            <w:tcW w:w="1300" w:type="dxa"/>
            <w:tcBorders>
              <w:top w:val="single" w:sz="4" w:space="0" w:color="auto"/>
              <w:left w:val="single" w:sz="4" w:space="0" w:color="auto"/>
              <w:bottom w:val="double" w:sz="6" w:space="0" w:color="auto"/>
              <w:right w:val="single" w:sz="8" w:space="0" w:color="auto"/>
            </w:tcBorders>
            <w:shd w:val="clear" w:color="000000" w:fill="C6EFCE"/>
            <w:noWrap/>
            <w:vAlign w:val="center"/>
            <w:hideMark/>
          </w:tcPr>
          <w:p w14:paraId="15D0A8E1"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20C54487" w14:textId="77777777" w:rsidTr="00780D5C">
        <w:trPr>
          <w:trHeight w:val="315"/>
        </w:trPr>
        <w:tc>
          <w:tcPr>
            <w:tcW w:w="1820" w:type="dxa"/>
            <w:tcBorders>
              <w:top w:val="nil"/>
              <w:left w:val="single" w:sz="8" w:space="0" w:color="auto"/>
              <w:bottom w:val="single" w:sz="4" w:space="0" w:color="auto"/>
              <w:right w:val="nil"/>
            </w:tcBorders>
            <w:shd w:val="clear" w:color="auto" w:fill="auto"/>
            <w:noWrap/>
            <w:vAlign w:val="center"/>
            <w:hideMark/>
          </w:tcPr>
          <w:p w14:paraId="65C95E7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939F79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3FDD150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1F7D9DD1"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1.5</w:t>
            </w:r>
          </w:p>
        </w:tc>
        <w:tc>
          <w:tcPr>
            <w:tcW w:w="1300" w:type="dxa"/>
            <w:tcBorders>
              <w:top w:val="nil"/>
              <w:left w:val="nil"/>
              <w:bottom w:val="single" w:sz="4" w:space="0" w:color="auto"/>
              <w:right w:val="single" w:sz="8" w:space="0" w:color="auto"/>
            </w:tcBorders>
            <w:shd w:val="clear" w:color="auto" w:fill="auto"/>
            <w:noWrap/>
            <w:vAlign w:val="center"/>
            <w:hideMark/>
          </w:tcPr>
          <w:p w14:paraId="311C2BB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25%</w:t>
            </w:r>
          </w:p>
        </w:tc>
      </w:tr>
      <w:tr w:rsidR="006F66DE" w:rsidRPr="006B6BD8" w14:paraId="3DAD15B8"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4AE2A1F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6D7AE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4A107311"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741B1EE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w:t>
            </w:r>
          </w:p>
        </w:tc>
        <w:tc>
          <w:tcPr>
            <w:tcW w:w="1300" w:type="dxa"/>
            <w:tcBorders>
              <w:top w:val="nil"/>
              <w:left w:val="nil"/>
              <w:bottom w:val="single" w:sz="4" w:space="0" w:color="auto"/>
              <w:right w:val="single" w:sz="8" w:space="0" w:color="auto"/>
            </w:tcBorders>
            <w:shd w:val="clear" w:color="auto" w:fill="auto"/>
            <w:noWrap/>
            <w:vAlign w:val="center"/>
            <w:hideMark/>
          </w:tcPr>
          <w:p w14:paraId="4F7E5C70"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r>
      <w:tr w:rsidR="006F66DE" w:rsidRPr="006B6BD8" w14:paraId="15723243"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3427164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8F555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47CB0FB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54263F5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5A58A301"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92%</w:t>
            </w:r>
          </w:p>
        </w:tc>
      </w:tr>
      <w:tr w:rsidR="006F66DE" w:rsidRPr="006B6BD8" w14:paraId="737F2220"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58FEE01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E7FBE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12B8423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41D1C5C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4</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279E0052"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99%</w:t>
            </w:r>
          </w:p>
        </w:tc>
      </w:tr>
      <w:tr w:rsidR="006F66DE" w:rsidRPr="006B6BD8" w14:paraId="700AB8B5"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6F4D2BB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941D9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13413182"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47150C7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D8CDD19"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757A0357"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665CF38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F7AB4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3673B5B0"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100DFF6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6</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40CADF3"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0E5DC549"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64DF060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F84530"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0183372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21E8930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7</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725DAA5E"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70470FF9"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3E66376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67E82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1742A89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734A832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C95F790"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6ECA882B"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713CBA4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1C3AC62"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0AB8FD0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75D0A03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9</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5F9EEBD7"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0D83AFF7" w14:textId="77777777" w:rsidTr="00780D5C">
        <w:trPr>
          <w:trHeight w:val="315"/>
        </w:trPr>
        <w:tc>
          <w:tcPr>
            <w:tcW w:w="1820" w:type="dxa"/>
            <w:tcBorders>
              <w:top w:val="nil"/>
              <w:left w:val="single" w:sz="8" w:space="0" w:color="auto"/>
              <w:bottom w:val="single" w:sz="4" w:space="0" w:color="auto"/>
              <w:right w:val="nil"/>
            </w:tcBorders>
            <w:shd w:val="clear" w:color="auto" w:fill="auto"/>
            <w:noWrap/>
            <w:vAlign w:val="center"/>
            <w:hideMark/>
          </w:tcPr>
          <w:p w14:paraId="6AD6DD7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FFC1EF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8 - 21</w:t>
            </w:r>
          </w:p>
        </w:tc>
        <w:tc>
          <w:tcPr>
            <w:tcW w:w="1300" w:type="dxa"/>
            <w:tcBorders>
              <w:top w:val="nil"/>
              <w:left w:val="nil"/>
              <w:bottom w:val="single" w:sz="4" w:space="0" w:color="auto"/>
              <w:right w:val="single" w:sz="4" w:space="0" w:color="auto"/>
            </w:tcBorders>
            <w:shd w:val="clear" w:color="auto" w:fill="auto"/>
            <w:noWrap/>
            <w:vAlign w:val="center"/>
            <w:hideMark/>
          </w:tcPr>
          <w:p w14:paraId="163D9F4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35</w:t>
            </w:r>
          </w:p>
        </w:tc>
        <w:tc>
          <w:tcPr>
            <w:tcW w:w="1300" w:type="dxa"/>
            <w:tcBorders>
              <w:top w:val="nil"/>
              <w:left w:val="nil"/>
              <w:bottom w:val="single" w:sz="4" w:space="0" w:color="auto"/>
              <w:right w:val="single" w:sz="4" w:space="0" w:color="auto"/>
            </w:tcBorders>
            <w:shd w:val="clear" w:color="auto" w:fill="auto"/>
            <w:noWrap/>
            <w:vAlign w:val="center"/>
            <w:hideMark/>
          </w:tcPr>
          <w:p w14:paraId="55138E8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10</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6A4FABEE"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bl>
    <w:p w14:paraId="6110482F" w14:textId="77777777" w:rsidR="00981A19" w:rsidRPr="00342BDE" w:rsidRDefault="00981A19" w:rsidP="00307BF2">
      <w:pPr>
        <w:pStyle w:val="TableLabel"/>
      </w:pPr>
    </w:p>
    <w:p w14:paraId="451A8D8A" w14:textId="77777777" w:rsidR="006B6BD8" w:rsidRDefault="006B6BD8">
      <w:pPr>
        <w:spacing w:after="160" w:line="259" w:lineRule="auto"/>
        <w:jc w:val="left"/>
        <w:rPr>
          <w:rFonts w:eastAsia="Arial Unicode MS" w:cs="Arial"/>
          <w:b/>
          <w:bCs/>
          <w:szCs w:val="24"/>
        </w:rPr>
      </w:pPr>
      <w:bookmarkStart w:id="294" w:name="_Toc27552417"/>
      <w:r>
        <w:br w:type="page"/>
      </w:r>
    </w:p>
    <w:p w14:paraId="48AE306E" w14:textId="1D71A095" w:rsidR="00981A19" w:rsidRPr="00342BDE" w:rsidRDefault="00981A19" w:rsidP="00307BF2">
      <w:pPr>
        <w:pStyle w:val="Heading2"/>
      </w:pPr>
      <w:r w:rsidRPr="00342BDE">
        <w:lastRenderedPageBreak/>
        <w:t>Table S-</w:t>
      </w:r>
      <w:r w:rsidR="00307BF2">
        <w:t>8</w:t>
      </w:r>
      <w:r w:rsidRPr="00342BDE">
        <w:t xml:space="preserve">.2. </w:t>
      </w:r>
      <w:r w:rsidR="006B6BD8">
        <w:t>Estimated power of the SCRI to detect odds ratios using vaccinations serviced before 10/12/2018 c</w:t>
      </w:r>
      <w:r w:rsidR="006B6BD8" w:rsidRPr="006B6BD8">
        <w:t>utoff</w:t>
      </w:r>
      <w:r w:rsidR="006B6BD8">
        <w:t xml:space="preserve"> for </w:t>
      </w:r>
      <w:r w:rsidRPr="00342BDE">
        <w:t>number of GBS cases in the 1–42-day risk window and 43–84-day control window, alpha = 0.05 (1,000 simulations)</w:t>
      </w:r>
      <w:bookmarkEnd w:id="294"/>
    </w:p>
    <w:tbl>
      <w:tblPr>
        <w:tblW w:w="7020" w:type="dxa"/>
        <w:tblLook w:val="04A0" w:firstRow="1" w:lastRow="0" w:firstColumn="1" w:lastColumn="0" w:noHBand="0" w:noVBand="1"/>
      </w:tblPr>
      <w:tblGrid>
        <w:gridCol w:w="1820"/>
        <w:gridCol w:w="1300"/>
        <w:gridCol w:w="1300"/>
        <w:gridCol w:w="1300"/>
        <w:gridCol w:w="1300"/>
      </w:tblGrid>
      <w:tr w:rsidR="006F66DE" w:rsidRPr="006B6BD8" w14:paraId="029512C7" w14:textId="77777777" w:rsidTr="00780D5C">
        <w:trPr>
          <w:trHeight w:val="615"/>
        </w:trPr>
        <w:tc>
          <w:tcPr>
            <w:tcW w:w="1820" w:type="dxa"/>
            <w:tcBorders>
              <w:top w:val="single" w:sz="8" w:space="0" w:color="auto"/>
              <w:left w:val="single" w:sz="8" w:space="0" w:color="auto"/>
              <w:bottom w:val="single" w:sz="8" w:space="0" w:color="auto"/>
              <w:right w:val="nil"/>
            </w:tcBorders>
            <w:shd w:val="clear" w:color="000000" w:fill="DDEBF7"/>
            <w:vAlign w:val="center"/>
            <w:hideMark/>
          </w:tcPr>
          <w:p w14:paraId="2583BAB9"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Population</w:t>
            </w:r>
          </w:p>
        </w:tc>
        <w:tc>
          <w:tcPr>
            <w:tcW w:w="1300" w:type="dxa"/>
            <w:tcBorders>
              <w:top w:val="single" w:sz="8" w:space="0" w:color="auto"/>
              <w:left w:val="single" w:sz="4" w:space="0" w:color="auto"/>
              <w:bottom w:val="single" w:sz="8" w:space="0" w:color="auto"/>
              <w:right w:val="single" w:sz="4" w:space="0" w:color="auto"/>
            </w:tcBorders>
            <w:shd w:val="clear" w:color="000000" w:fill="DDEBF7"/>
            <w:vAlign w:val="center"/>
            <w:hideMark/>
          </w:tcPr>
          <w:p w14:paraId="499F00C8"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Risk Window</w:t>
            </w:r>
          </w:p>
        </w:tc>
        <w:tc>
          <w:tcPr>
            <w:tcW w:w="1300" w:type="dxa"/>
            <w:tcBorders>
              <w:top w:val="single" w:sz="8" w:space="0" w:color="auto"/>
              <w:left w:val="nil"/>
              <w:bottom w:val="single" w:sz="8" w:space="0" w:color="auto"/>
              <w:right w:val="single" w:sz="4" w:space="0" w:color="auto"/>
            </w:tcBorders>
            <w:shd w:val="clear" w:color="000000" w:fill="DDEBF7"/>
            <w:vAlign w:val="center"/>
            <w:hideMark/>
          </w:tcPr>
          <w:p w14:paraId="73EDCD9F"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GBS Cases</w:t>
            </w:r>
          </w:p>
        </w:tc>
        <w:tc>
          <w:tcPr>
            <w:tcW w:w="1300" w:type="dxa"/>
            <w:tcBorders>
              <w:top w:val="single" w:sz="8" w:space="0" w:color="auto"/>
              <w:left w:val="nil"/>
              <w:bottom w:val="single" w:sz="8" w:space="0" w:color="auto"/>
              <w:right w:val="single" w:sz="4" w:space="0" w:color="auto"/>
            </w:tcBorders>
            <w:shd w:val="clear" w:color="000000" w:fill="DDEBF7"/>
            <w:vAlign w:val="center"/>
            <w:hideMark/>
          </w:tcPr>
          <w:p w14:paraId="04F64C38"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Odds Ratio to Detect</w:t>
            </w:r>
          </w:p>
        </w:tc>
        <w:tc>
          <w:tcPr>
            <w:tcW w:w="1300" w:type="dxa"/>
            <w:tcBorders>
              <w:top w:val="single" w:sz="8" w:space="0" w:color="auto"/>
              <w:left w:val="nil"/>
              <w:bottom w:val="single" w:sz="8" w:space="0" w:color="auto"/>
              <w:right w:val="single" w:sz="8" w:space="0" w:color="auto"/>
            </w:tcBorders>
            <w:shd w:val="clear" w:color="000000" w:fill="DDEBF7"/>
            <w:noWrap/>
            <w:vAlign w:val="center"/>
            <w:hideMark/>
          </w:tcPr>
          <w:p w14:paraId="77D6B2C4" w14:textId="77777777" w:rsidR="006F66DE" w:rsidRPr="006B6BD8" w:rsidRDefault="006F66DE" w:rsidP="00780D5C">
            <w:pPr>
              <w:spacing w:after="0" w:line="240" w:lineRule="auto"/>
              <w:jc w:val="center"/>
              <w:rPr>
                <w:rFonts w:ascii="Calibri" w:eastAsia="Times New Roman" w:hAnsi="Calibri" w:cs="Calibri"/>
                <w:b/>
                <w:bCs/>
                <w:color w:val="000000"/>
                <w:sz w:val="20"/>
              </w:rPr>
            </w:pPr>
            <w:r w:rsidRPr="006B6BD8">
              <w:rPr>
                <w:rFonts w:ascii="Calibri" w:eastAsia="Times New Roman" w:hAnsi="Calibri" w:cs="Calibri"/>
                <w:b/>
                <w:bCs/>
                <w:color w:val="000000"/>
                <w:sz w:val="20"/>
              </w:rPr>
              <w:t>Power</w:t>
            </w:r>
          </w:p>
        </w:tc>
      </w:tr>
      <w:tr w:rsidR="006F66DE" w:rsidRPr="006B6BD8" w14:paraId="54B374F5"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BFDFC4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9C46BD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0F6AEAF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13C5760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1.5</w:t>
            </w:r>
          </w:p>
        </w:tc>
        <w:tc>
          <w:tcPr>
            <w:tcW w:w="1300" w:type="dxa"/>
            <w:tcBorders>
              <w:top w:val="nil"/>
              <w:left w:val="nil"/>
              <w:bottom w:val="single" w:sz="4" w:space="0" w:color="auto"/>
              <w:right w:val="single" w:sz="8" w:space="0" w:color="auto"/>
            </w:tcBorders>
            <w:shd w:val="clear" w:color="auto" w:fill="auto"/>
            <w:noWrap/>
            <w:vAlign w:val="center"/>
            <w:hideMark/>
          </w:tcPr>
          <w:p w14:paraId="194DB20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24%</w:t>
            </w:r>
          </w:p>
        </w:tc>
      </w:tr>
      <w:tr w:rsidR="006F66DE" w:rsidRPr="006B6BD8" w14:paraId="79EB0948"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039AC09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2DBDFD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2826F34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7950B3A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w:t>
            </w:r>
          </w:p>
        </w:tc>
        <w:tc>
          <w:tcPr>
            <w:tcW w:w="1300" w:type="dxa"/>
            <w:tcBorders>
              <w:top w:val="nil"/>
              <w:left w:val="nil"/>
              <w:bottom w:val="single" w:sz="4" w:space="0" w:color="auto"/>
              <w:right w:val="single" w:sz="8" w:space="0" w:color="auto"/>
            </w:tcBorders>
            <w:shd w:val="clear" w:color="auto" w:fill="auto"/>
            <w:noWrap/>
            <w:vAlign w:val="center"/>
            <w:hideMark/>
          </w:tcPr>
          <w:p w14:paraId="2808EFF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57%</w:t>
            </w:r>
          </w:p>
        </w:tc>
      </w:tr>
      <w:tr w:rsidR="006F66DE" w:rsidRPr="006B6BD8" w14:paraId="00D61FE7"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48D0099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0CB83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33036E4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25AA1CB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A1C758C"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92%</w:t>
            </w:r>
          </w:p>
        </w:tc>
      </w:tr>
      <w:tr w:rsidR="006F66DE" w:rsidRPr="006B6BD8" w14:paraId="5F4DCA01"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3192A28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172FFE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13D0DA0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4E487C02"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4</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4DCA272D"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99%</w:t>
            </w:r>
          </w:p>
        </w:tc>
      </w:tr>
      <w:tr w:rsidR="006F66DE" w:rsidRPr="006B6BD8" w14:paraId="115265FE"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464B6E5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D4E19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3FE00DF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1185877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4AAAB0EE"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4EE49643"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11F785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F58B53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192CD261"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678F8D1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6</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924412A"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2CB69C39"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3265766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97C6D7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3580477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1542AD5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7</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39FFFDC1"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0BE3718E"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7493F8A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BB6A5C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5902F3B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614DDD9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33B100D"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45049EF9"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F881C3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3AF73B1"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4CF6125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nil"/>
              <w:left w:val="nil"/>
              <w:bottom w:val="single" w:sz="4" w:space="0" w:color="auto"/>
              <w:right w:val="single" w:sz="4" w:space="0" w:color="auto"/>
            </w:tcBorders>
            <w:shd w:val="clear" w:color="auto" w:fill="auto"/>
            <w:noWrap/>
            <w:vAlign w:val="center"/>
            <w:hideMark/>
          </w:tcPr>
          <w:p w14:paraId="172AB5A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9</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5C871384"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3DDE81F0" w14:textId="77777777" w:rsidTr="00780D5C">
        <w:trPr>
          <w:trHeight w:val="315"/>
        </w:trPr>
        <w:tc>
          <w:tcPr>
            <w:tcW w:w="1820" w:type="dxa"/>
            <w:tcBorders>
              <w:top w:val="nil"/>
              <w:left w:val="single" w:sz="8" w:space="0" w:color="auto"/>
              <w:bottom w:val="double" w:sz="6" w:space="0" w:color="auto"/>
              <w:right w:val="nil"/>
            </w:tcBorders>
            <w:shd w:val="clear" w:color="auto" w:fill="auto"/>
            <w:noWrap/>
            <w:vAlign w:val="center"/>
            <w:hideMark/>
          </w:tcPr>
          <w:p w14:paraId="5D537F2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IIV3-HD</w:t>
            </w:r>
          </w:p>
        </w:tc>
        <w:tc>
          <w:tcPr>
            <w:tcW w:w="130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4142E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single" w:sz="4" w:space="0" w:color="auto"/>
              <w:left w:val="nil"/>
              <w:bottom w:val="double" w:sz="6" w:space="0" w:color="auto"/>
              <w:right w:val="single" w:sz="4" w:space="0" w:color="auto"/>
            </w:tcBorders>
            <w:shd w:val="clear" w:color="auto" w:fill="auto"/>
            <w:noWrap/>
            <w:vAlign w:val="center"/>
            <w:hideMark/>
          </w:tcPr>
          <w:p w14:paraId="4DB03B9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39</w:t>
            </w:r>
          </w:p>
        </w:tc>
        <w:tc>
          <w:tcPr>
            <w:tcW w:w="1300" w:type="dxa"/>
            <w:tcBorders>
              <w:top w:val="single" w:sz="4" w:space="0" w:color="auto"/>
              <w:left w:val="nil"/>
              <w:bottom w:val="double" w:sz="6" w:space="0" w:color="auto"/>
              <w:right w:val="single" w:sz="4" w:space="0" w:color="auto"/>
            </w:tcBorders>
            <w:shd w:val="clear" w:color="auto" w:fill="auto"/>
            <w:noWrap/>
            <w:vAlign w:val="center"/>
            <w:hideMark/>
          </w:tcPr>
          <w:p w14:paraId="7CEAAEA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10</w:t>
            </w:r>
          </w:p>
        </w:tc>
        <w:tc>
          <w:tcPr>
            <w:tcW w:w="1300" w:type="dxa"/>
            <w:tcBorders>
              <w:top w:val="single" w:sz="4" w:space="0" w:color="auto"/>
              <w:left w:val="single" w:sz="4" w:space="0" w:color="auto"/>
              <w:bottom w:val="double" w:sz="6" w:space="0" w:color="auto"/>
              <w:right w:val="single" w:sz="8" w:space="0" w:color="auto"/>
            </w:tcBorders>
            <w:shd w:val="clear" w:color="000000" w:fill="C6EFCE"/>
            <w:noWrap/>
            <w:vAlign w:val="center"/>
            <w:hideMark/>
          </w:tcPr>
          <w:p w14:paraId="523B093E"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780E14FD" w14:textId="77777777" w:rsidTr="00780D5C">
        <w:trPr>
          <w:trHeight w:val="315"/>
        </w:trPr>
        <w:tc>
          <w:tcPr>
            <w:tcW w:w="1820" w:type="dxa"/>
            <w:tcBorders>
              <w:top w:val="nil"/>
              <w:left w:val="single" w:sz="8" w:space="0" w:color="auto"/>
              <w:bottom w:val="single" w:sz="4" w:space="0" w:color="auto"/>
              <w:right w:val="nil"/>
            </w:tcBorders>
            <w:shd w:val="clear" w:color="auto" w:fill="auto"/>
            <w:noWrap/>
            <w:vAlign w:val="center"/>
            <w:hideMark/>
          </w:tcPr>
          <w:p w14:paraId="1C2BBC0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D99C0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3B43B4E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2F80AFA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1.5</w:t>
            </w:r>
          </w:p>
        </w:tc>
        <w:tc>
          <w:tcPr>
            <w:tcW w:w="1300" w:type="dxa"/>
            <w:tcBorders>
              <w:top w:val="nil"/>
              <w:left w:val="nil"/>
              <w:bottom w:val="single" w:sz="4" w:space="0" w:color="auto"/>
              <w:right w:val="single" w:sz="8" w:space="0" w:color="auto"/>
            </w:tcBorders>
            <w:shd w:val="clear" w:color="auto" w:fill="auto"/>
            <w:noWrap/>
            <w:vAlign w:val="center"/>
            <w:hideMark/>
          </w:tcPr>
          <w:p w14:paraId="76DF856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31%</w:t>
            </w:r>
          </w:p>
        </w:tc>
      </w:tr>
      <w:tr w:rsidR="006F66DE" w:rsidRPr="006B6BD8" w14:paraId="04934FF9"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4F4813E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2FCD8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13ED44C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10748D1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2</w:t>
            </w:r>
          </w:p>
        </w:tc>
        <w:tc>
          <w:tcPr>
            <w:tcW w:w="1300" w:type="dxa"/>
            <w:tcBorders>
              <w:top w:val="nil"/>
              <w:left w:val="nil"/>
              <w:bottom w:val="single" w:sz="4" w:space="0" w:color="auto"/>
              <w:right w:val="single" w:sz="8" w:space="0" w:color="auto"/>
            </w:tcBorders>
            <w:shd w:val="clear" w:color="auto" w:fill="auto"/>
            <w:noWrap/>
            <w:vAlign w:val="center"/>
            <w:hideMark/>
          </w:tcPr>
          <w:p w14:paraId="62557C6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70%</w:t>
            </w:r>
          </w:p>
        </w:tc>
      </w:tr>
      <w:tr w:rsidR="006F66DE" w:rsidRPr="006B6BD8" w14:paraId="1BE48082"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26FA5E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03D3DD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387ABC5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5798683D"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3</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0CE3D80F"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98%</w:t>
            </w:r>
          </w:p>
        </w:tc>
      </w:tr>
      <w:tr w:rsidR="006F66DE" w:rsidRPr="006B6BD8" w14:paraId="5C7B35DF"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2822B28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279A7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485DB4A0"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4DE73F75"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4</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3B7A4378"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5768DCA4"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7DCE9FB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AD1813F"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52584B6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20511EC3"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6315D3BD"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6D9792CB"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6CE5576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556930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555395E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02AAFD1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6</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74BC0EFA"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3886207B"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6AE75DF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90CE668"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0EF0129A"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2B066A3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7</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3025E31A"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3460386E"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0C98E5D4"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0B5B301"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35A1280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02892EE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8</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63D9C4D0"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70F3CD92" w14:textId="77777777" w:rsidTr="00780D5C">
        <w:trPr>
          <w:trHeight w:val="300"/>
        </w:trPr>
        <w:tc>
          <w:tcPr>
            <w:tcW w:w="1820" w:type="dxa"/>
            <w:tcBorders>
              <w:top w:val="nil"/>
              <w:left w:val="single" w:sz="8" w:space="0" w:color="auto"/>
              <w:bottom w:val="single" w:sz="4" w:space="0" w:color="auto"/>
              <w:right w:val="nil"/>
            </w:tcBorders>
            <w:shd w:val="clear" w:color="auto" w:fill="auto"/>
            <w:noWrap/>
            <w:vAlign w:val="center"/>
            <w:hideMark/>
          </w:tcPr>
          <w:p w14:paraId="6A61AEC6"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07AC177"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4" w:space="0" w:color="auto"/>
              <w:right w:val="single" w:sz="4" w:space="0" w:color="auto"/>
            </w:tcBorders>
            <w:shd w:val="clear" w:color="auto" w:fill="auto"/>
            <w:noWrap/>
            <w:vAlign w:val="center"/>
            <w:hideMark/>
          </w:tcPr>
          <w:p w14:paraId="405CBC6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4" w:space="0" w:color="auto"/>
              <w:right w:val="single" w:sz="4" w:space="0" w:color="auto"/>
            </w:tcBorders>
            <w:shd w:val="clear" w:color="auto" w:fill="auto"/>
            <w:noWrap/>
            <w:vAlign w:val="center"/>
            <w:hideMark/>
          </w:tcPr>
          <w:p w14:paraId="40B4DB3E"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9</w:t>
            </w:r>
          </w:p>
        </w:tc>
        <w:tc>
          <w:tcPr>
            <w:tcW w:w="1300" w:type="dxa"/>
            <w:tcBorders>
              <w:top w:val="nil"/>
              <w:left w:val="single" w:sz="4" w:space="0" w:color="auto"/>
              <w:bottom w:val="single" w:sz="4" w:space="0" w:color="auto"/>
              <w:right w:val="single" w:sz="8" w:space="0" w:color="auto"/>
            </w:tcBorders>
            <w:shd w:val="clear" w:color="000000" w:fill="C6EFCE"/>
            <w:noWrap/>
            <w:vAlign w:val="center"/>
            <w:hideMark/>
          </w:tcPr>
          <w:p w14:paraId="754B9DDB"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r w:rsidR="006F66DE" w:rsidRPr="006B6BD8" w14:paraId="1173D462" w14:textId="77777777" w:rsidTr="00780D5C">
        <w:trPr>
          <w:trHeight w:val="315"/>
        </w:trPr>
        <w:tc>
          <w:tcPr>
            <w:tcW w:w="1820" w:type="dxa"/>
            <w:tcBorders>
              <w:top w:val="nil"/>
              <w:left w:val="single" w:sz="8" w:space="0" w:color="auto"/>
              <w:bottom w:val="single" w:sz="8" w:space="0" w:color="auto"/>
              <w:right w:val="nil"/>
            </w:tcBorders>
            <w:shd w:val="clear" w:color="auto" w:fill="auto"/>
            <w:noWrap/>
            <w:vAlign w:val="center"/>
            <w:hideMark/>
          </w:tcPr>
          <w:p w14:paraId="54225359"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Seasonal</w:t>
            </w:r>
          </w:p>
        </w:tc>
        <w:tc>
          <w:tcPr>
            <w:tcW w:w="1300" w:type="dxa"/>
            <w:tcBorders>
              <w:top w:val="nil"/>
              <w:left w:val="single" w:sz="4" w:space="0" w:color="auto"/>
              <w:bottom w:val="single" w:sz="8" w:space="0" w:color="auto"/>
              <w:right w:val="single" w:sz="4" w:space="0" w:color="auto"/>
            </w:tcBorders>
            <w:shd w:val="clear" w:color="auto" w:fill="auto"/>
            <w:noWrap/>
            <w:vAlign w:val="center"/>
            <w:hideMark/>
          </w:tcPr>
          <w:p w14:paraId="43E45A2B"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1 - 42</w:t>
            </w:r>
          </w:p>
        </w:tc>
        <w:tc>
          <w:tcPr>
            <w:tcW w:w="1300" w:type="dxa"/>
            <w:tcBorders>
              <w:top w:val="nil"/>
              <w:left w:val="nil"/>
              <w:bottom w:val="single" w:sz="8" w:space="0" w:color="auto"/>
              <w:right w:val="single" w:sz="4" w:space="0" w:color="auto"/>
            </w:tcBorders>
            <w:shd w:val="clear" w:color="auto" w:fill="auto"/>
            <w:noWrap/>
            <w:vAlign w:val="center"/>
            <w:hideMark/>
          </w:tcPr>
          <w:p w14:paraId="2A63FF7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56</w:t>
            </w:r>
          </w:p>
        </w:tc>
        <w:tc>
          <w:tcPr>
            <w:tcW w:w="1300" w:type="dxa"/>
            <w:tcBorders>
              <w:top w:val="nil"/>
              <w:left w:val="nil"/>
              <w:bottom w:val="single" w:sz="8" w:space="0" w:color="auto"/>
              <w:right w:val="single" w:sz="4" w:space="0" w:color="auto"/>
            </w:tcBorders>
            <w:shd w:val="clear" w:color="auto" w:fill="auto"/>
            <w:noWrap/>
            <w:vAlign w:val="center"/>
            <w:hideMark/>
          </w:tcPr>
          <w:p w14:paraId="594D060C" w14:textId="77777777" w:rsidR="006F66DE" w:rsidRPr="006B6BD8" w:rsidRDefault="006F66DE" w:rsidP="00780D5C">
            <w:pPr>
              <w:spacing w:after="0" w:line="240" w:lineRule="auto"/>
              <w:jc w:val="center"/>
              <w:rPr>
                <w:rFonts w:ascii="Calibri" w:eastAsia="Times New Roman" w:hAnsi="Calibri" w:cs="Calibri"/>
                <w:color w:val="000000"/>
                <w:sz w:val="20"/>
              </w:rPr>
            </w:pPr>
            <w:r w:rsidRPr="006B6BD8">
              <w:rPr>
                <w:rFonts w:ascii="Calibri" w:eastAsia="Times New Roman" w:hAnsi="Calibri" w:cs="Calibri"/>
                <w:color w:val="000000"/>
                <w:sz w:val="20"/>
              </w:rPr>
              <w:t>10</w:t>
            </w:r>
          </w:p>
        </w:tc>
        <w:tc>
          <w:tcPr>
            <w:tcW w:w="1300" w:type="dxa"/>
            <w:tcBorders>
              <w:top w:val="nil"/>
              <w:left w:val="single" w:sz="4" w:space="0" w:color="auto"/>
              <w:bottom w:val="single" w:sz="8" w:space="0" w:color="auto"/>
              <w:right w:val="single" w:sz="8" w:space="0" w:color="auto"/>
            </w:tcBorders>
            <w:shd w:val="clear" w:color="000000" w:fill="C6EFCE"/>
            <w:noWrap/>
            <w:vAlign w:val="center"/>
            <w:hideMark/>
          </w:tcPr>
          <w:p w14:paraId="7AEDD791" w14:textId="77777777" w:rsidR="006F66DE" w:rsidRPr="006B6BD8" w:rsidRDefault="006F66DE" w:rsidP="00780D5C">
            <w:pPr>
              <w:spacing w:after="0" w:line="240" w:lineRule="auto"/>
              <w:jc w:val="center"/>
              <w:rPr>
                <w:rFonts w:ascii="Calibri" w:eastAsia="Times New Roman" w:hAnsi="Calibri" w:cs="Calibri"/>
                <w:color w:val="006100"/>
                <w:sz w:val="20"/>
              </w:rPr>
            </w:pPr>
            <w:r w:rsidRPr="006B6BD8">
              <w:rPr>
                <w:rFonts w:ascii="Calibri" w:eastAsia="Times New Roman" w:hAnsi="Calibri" w:cs="Calibri"/>
                <w:color w:val="006100"/>
                <w:sz w:val="20"/>
              </w:rPr>
              <w:t>100%</w:t>
            </w:r>
          </w:p>
        </w:tc>
      </w:tr>
    </w:tbl>
    <w:p w14:paraId="42DEE607" w14:textId="77777777" w:rsidR="00981A19" w:rsidRPr="00342BDE" w:rsidRDefault="00981A19" w:rsidP="00981A19">
      <w:pPr>
        <w:pStyle w:val="Footer"/>
      </w:pPr>
    </w:p>
    <w:p w14:paraId="7C2B840A" w14:textId="77777777" w:rsidR="00981A19" w:rsidRPr="00342BDE" w:rsidRDefault="00981A19" w:rsidP="00981A19">
      <w:pPr>
        <w:pStyle w:val="Footer"/>
      </w:pPr>
    </w:p>
    <w:p w14:paraId="2C756A3F" w14:textId="77777777" w:rsidR="00981A19" w:rsidRPr="00342BDE" w:rsidRDefault="00981A19" w:rsidP="00981A19">
      <w:pPr>
        <w:spacing w:before="100" w:after="200"/>
        <w:jc w:val="left"/>
      </w:pPr>
    </w:p>
    <w:p w14:paraId="2F79BB0B" w14:textId="77777777" w:rsidR="00981A19" w:rsidRPr="00342BDE" w:rsidRDefault="00981A19" w:rsidP="00981A19">
      <w:pPr>
        <w:pStyle w:val="Heading2"/>
        <w:rPr>
          <w:rFonts w:cstheme="minorHAnsi"/>
        </w:rPr>
        <w:sectPr w:rsidR="00981A19" w:rsidRPr="00342BDE" w:rsidSect="006F66DE">
          <w:pgSz w:w="12240" w:h="15840"/>
          <w:pgMar w:top="1080" w:right="907" w:bottom="1440" w:left="1440" w:header="720" w:footer="720" w:gutter="0"/>
          <w:pgNumType w:fmt="lowerRoman" w:start="1"/>
          <w:cols w:space="720"/>
          <w:docGrid w:linePitch="360"/>
        </w:sectPr>
      </w:pPr>
    </w:p>
    <w:p w14:paraId="6C096BC3" w14:textId="77777777" w:rsidR="00981A19" w:rsidRPr="00342BDE" w:rsidRDefault="00981A19" w:rsidP="00307BF2">
      <w:pPr>
        <w:pStyle w:val="Heading1"/>
        <w:rPr>
          <w:rFonts w:cstheme="minorHAnsi"/>
        </w:rPr>
      </w:pPr>
      <w:bookmarkStart w:id="295" w:name="_Toc27552418"/>
      <w:r w:rsidRPr="00342BDE">
        <w:rPr>
          <w:rFonts w:cstheme="minorHAnsi"/>
        </w:rPr>
        <w:lastRenderedPageBreak/>
        <w:t>Table S-</w:t>
      </w:r>
      <w:r w:rsidR="00307BF2">
        <w:rPr>
          <w:rFonts w:cstheme="minorHAnsi"/>
        </w:rPr>
        <w:t>9</w:t>
      </w:r>
      <w:r w:rsidRPr="00342BDE">
        <w:rPr>
          <w:rFonts w:cstheme="minorHAnsi"/>
        </w:rPr>
        <w:t xml:space="preserve">. Demographic characteristics of the Medicare Fee-for-Service, influenza-vaccinated populations ages </w:t>
      </w:r>
      <w:r w:rsidRPr="00342BDE">
        <w:rPr>
          <w:rFonts w:ascii="Calibri" w:eastAsia="Times New Roman" w:hAnsi="Calibri" w:cs="Calibri"/>
          <w:color w:val="000000"/>
          <w:szCs w:val="22"/>
        </w:rPr>
        <w:t>≥65 years</w:t>
      </w:r>
      <w:r w:rsidRPr="00342BDE">
        <w:rPr>
          <w:rFonts w:cstheme="minorHAnsi"/>
        </w:rPr>
        <w:t xml:space="preserve"> from August 11, 2018 to June 29, 2019</w:t>
      </w:r>
      <w:bookmarkEnd w:id="295"/>
    </w:p>
    <w:tbl>
      <w:tblPr>
        <w:tblStyle w:val="TableClassic1"/>
        <w:tblW w:w="4871" w:type="pct"/>
        <w:tblInd w:w="0" w:type="dxa"/>
        <w:tblLayout w:type="fixed"/>
        <w:tblLook w:val="04A0" w:firstRow="1" w:lastRow="0" w:firstColumn="1" w:lastColumn="0" w:noHBand="0" w:noVBand="1"/>
      </w:tblPr>
      <w:tblGrid>
        <w:gridCol w:w="1172"/>
        <w:gridCol w:w="990"/>
        <w:gridCol w:w="631"/>
        <w:gridCol w:w="990"/>
        <w:gridCol w:w="631"/>
        <w:gridCol w:w="898"/>
        <w:gridCol w:w="631"/>
        <w:gridCol w:w="901"/>
        <w:gridCol w:w="631"/>
        <w:gridCol w:w="988"/>
        <w:gridCol w:w="633"/>
        <w:gridCol w:w="990"/>
        <w:gridCol w:w="631"/>
        <w:gridCol w:w="990"/>
        <w:gridCol w:w="631"/>
        <w:gridCol w:w="898"/>
        <w:gridCol w:w="714"/>
      </w:tblGrid>
      <w:tr w:rsidR="00981A19" w:rsidRPr="00342BDE" w14:paraId="53E3D12B" w14:textId="77777777" w:rsidTr="00DF0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0" w:type="pct"/>
            <w:vMerge w:val="restart"/>
            <w:noWrap/>
            <w:vAlign w:val="center"/>
          </w:tcPr>
          <w:p w14:paraId="4077FEB7" w14:textId="77777777" w:rsidR="00981A19" w:rsidRPr="00342BDE" w:rsidRDefault="00981A19" w:rsidP="00DF09F3">
            <w:pPr>
              <w:spacing w:after="0"/>
              <w:jc w:val="center"/>
              <w:rPr>
                <w:rFonts w:asciiTheme="minorHAnsi" w:hAnsiTheme="minorHAnsi" w:cstheme="minorHAnsi"/>
                <w:b/>
                <w:bCs/>
                <w:color w:val="000000"/>
                <w:sz w:val="16"/>
                <w:szCs w:val="16"/>
                <w:lang w:val="en-US"/>
              </w:rPr>
            </w:pPr>
          </w:p>
        </w:tc>
        <w:tc>
          <w:tcPr>
            <w:tcW w:w="581" w:type="pct"/>
            <w:gridSpan w:val="2"/>
            <w:vMerge w:val="restart"/>
            <w:tcBorders>
              <w:top w:val="single" w:sz="12" w:space="0" w:color="000000"/>
              <w:bottom w:val="single" w:sz="4" w:space="0" w:color="auto"/>
            </w:tcBorders>
            <w:vAlign w:val="center"/>
          </w:tcPr>
          <w:p w14:paraId="56739B74" w14:textId="77777777" w:rsidR="00981A19" w:rsidRPr="00342BDE" w:rsidRDefault="00981A19" w:rsidP="00DF09F3">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All influenza-vaccinated beneficiaries</w:t>
            </w:r>
            <w:r w:rsidRPr="00342BDE">
              <w:rPr>
                <w:rFonts w:cstheme="minorHAnsi"/>
                <w:b/>
                <w:bCs/>
                <w:color w:val="000000"/>
                <w:sz w:val="16"/>
                <w:szCs w:val="16"/>
                <w:vertAlign w:val="superscript"/>
                <w:lang w:val="en-US"/>
              </w:rPr>
              <w:t>¥</w:t>
            </w:r>
          </w:p>
        </w:tc>
        <w:tc>
          <w:tcPr>
            <w:tcW w:w="4000" w:type="pct"/>
            <w:gridSpan w:val="14"/>
            <w:tcBorders>
              <w:top w:val="single" w:sz="12" w:space="0" w:color="000000"/>
            </w:tcBorders>
            <w:vAlign w:val="center"/>
          </w:tcPr>
          <w:p w14:paraId="2C1F9D57" w14:textId="77777777" w:rsidR="00981A19" w:rsidRPr="00342BDE" w:rsidRDefault="00981A19" w:rsidP="00DF09F3">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Vaccine type</w:t>
            </w:r>
          </w:p>
        </w:tc>
      </w:tr>
      <w:tr w:rsidR="00981A19" w:rsidRPr="00342BDE" w14:paraId="136AB658"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420" w:type="pct"/>
            <w:vMerge/>
            <w:noWrap/>
            <w:hideMark/>
          </w:tcPr>
          <w:p w14:paraId="65DC5229" w14:textId="77777777" w:rsidR="00981A19" w:rsidRPr="00342BDE" w:rsidRDefault="00981A19" w:rsidP="00DF09F3">
            <w:pPr>
              <w:spacing w:after="0"/>
              <w:jc w:val="center"/>
              <w:rPr>
                <w:rFonts w:asciiTheme="minorHAnsi" w:hAnsiTheme="minorHAnsi" w:cstheme="minorHAnsi"/>
                <w:b/>
                <w:bCs/>
                <w:color w:val="000000"/>
                <w:sz w:val="16"/>
                <w:szCs w:val="16"/>
                <w:lang w:val="en-US"/>
              </w:rPr>
            </w:pPr>
          </w:p>
        </w:tc>
        <w:tc>
          <w:tcPr>
            <w:tcW w:w="581" w:type="pct"/>
            <w:gridSpan w:val="2"/>
            <w:vMerge/>
            <w:tcBorders>
              <w:bottom w:val="single" w:sz="4" w:space="0" w:color="auto"/>
            </w:tcBorders>
            <w:vAlign w:val="center"/>
          </w:tcPr>
          <w:p w14:paraId="5048CC2E"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p>
        </w:tc>
        <w:tc>
          <w:tcPr>
            <w:tcW w:w="581" w:type="pct"/>
            <w:gridSpan w:val="2"/>
            <w:vMerge w:val="restart"/>
            <w:tcBorders>
              <w:top w:val="nil"/>
              <w:bottom w:val="single" w:sz="4" w:space="0" w:color="auto"/>
            </w:tcBorders>
            <w:vAlign w:val="center"/>
            <w:hideMark/>
          </w:tcPr>
          <w:p w14:paraId="13CDE006"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High-dose</w:t>
            </w:r>
          </w:p>
          <w:p w14:paraId="5C17FB74"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(IIV3-HD)</w:t>
            </w:r>
            <w:r w:rsidRPr="00342BDE">
              <w:rPr>
                <w:rFonts w:asciiTheme="minorHAnsi" w:hAnsiTheme="minorHAnsi" w:cstheme="minorHAnsi"/>
                <w:b/>
                <w:bCs/>
                <w:color w:val="000000"/>
                <w:sz w:val="16"/>
                <w:szCs w:val="16"/>
                <w:lang w:val="en-US"/>
              </w:rPr>
              <w:br/>
            </w:r>
          </w:p>
        </w:tc>
        <w:tc>
          <w:tcPr>
            <w:tcW w:w="1678" w:type="pct"/>
            <w:gridSpan w:val="6"/>
            <w:tcBorders>
              <w:top w:val="nil"/>
              <w:bottom w:val="single" w:sz="4" w:space="0" w:color="auto"/>
            </w:tcBorders>
            <w:noWrap/>
            <w:vAlign w:val="center"/>
            <w:hideMark/>
          </w:tcPr>
          <w:p w14:paraId="1F16709A"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Standard-dose</w:t>
            </w:r>
          </w:p>
        </w:tc>
        <w:tc>
          <w:tcPr>
            <w:tcW w:w="581" w:type="pct"/>
            <w:gridSpan w:val="2"/>
            <w:vMerge w:val="restart"/>
            <w:tcBorders>
              <w:top w:val="nil"/>
              <w:bottom w:val="single" w:sz="4" w:space="0" w:color="auto"/>
            </w:tcBorders>
            <w:vAlign w:val="center"/>
            <w:hideMark/>
          </w:tcPr>
          <w:p w14:paraId="3AEA8728"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Adjuvanted</w:t>
            </w:r>
          </w:p>
          <w:p w14:paraId="524FE0BF"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(aIIV3)</w:t>
            </w:r>
            <w:r w:rsidRPr="00342BDE">
              <w:rPr>
                <w:rFonts w:asciiTheme="minorHAnsi" w:hAnsiTheme="minorHAnsi" w:cstheme="minorHAnsi"/>
                <w:b/>
                <w:bCs/>
                <w:color w:val="000000"/>
                <w:sz w:val="16"/>
                <w:szCs w:val="16"/>
                <w:lang w:val="en-US"/>
              </w:rPr>
              <w:br/>
            </w:r>
          </w:p>
        </w:tc>
        <w:tc>
          <w:tcPr>
            <w:tcW w:w="581" w:type="pct"/>
            <w:gridSpan w:val="2"/>
            <w:vMerge w:val="restart"/>
            <w:tcBorders>
              <w:top w:val="nil"/>
              <w:bottom w:val="single" w:sz="4" w:space="0" w:color="auto"/>
            </w:tcBorders>
            <w:vAlign w:val="center"/>
            <w:hideMark/>
          </w:tcPr>
          <w:p w14:paraId="5D6DE9B5"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Cell-cultured</w:t>
            </w:r>
            <w:r w:rsidRPr="00342BDE">
              <w:rPr>
                <w:rFonts w:asciiTheme="minorHAnsi" w:hAnsiTheme="minorHAnsi" w:cstheme="minorHAnsi"/>
                <w:b/>
                <w:bCs/>
                <w:color w:val="000000"/>
                <w:sz w:val="16"/>
                <w:szCs w:val="16"/>
                <w:lang w:val="en-US"/>
              </w:rPr>
              <w:br/>
              <w:t>(ccIIV4)</w:t>
            </w:r>
          </w:p>
        </w:tc>
        <w:tc>
          <w:tcPr>
            <w:tcW w:w="578" w:type="pct"/>
            <w:gridSpan w:val="2"/>
            <w:vMerge w:val="restart"/>
            <w:tcBorders>
              <w:top w:val="nil"/>
              <w:bottom w:val="single" w:sz="4" w:space="0" w:color="auto"/>
            </w:tcBorders>
            <w:vAlign w:val="center"/>
          </w:tcPr>
          <w:p w14:paraId="5CABBB4A"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Recombinant</w:t>
            </w:r>
          </w:p>
          <w:p w14:paraId="433CED5C"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(RIV4)</w:t>
            </w:r>
          </w:p>
        </w:tc>
      </w:tr>
      <w:tr w:rsidR="00981A19" w:rsidRPr="00342BDE" w14:paraId="4E2CFDAD" w14:textId="77777777" w:rsidTr="00DF09F3">
        <w:trPr>
          <w:trHeight w:val="465"/>
        </w:trPr>
        <w:tc>
          <w:tcPr>
            <w:cnfStyle w:val="001000000000" w:firstRow="0" w:lastRow="0" w:firstColumn="1" w:lastColumn="0" w:oddVBand="0" w:evenVBand="0" w:oddHBand="0" w:evenHBand="0" w:firstRowFirstColumn="0" w:firstRowLastColumn="0" w:lastRowFirstColumn="0" w:lastRowLastColumn="0"/>
            <w:tcW w:w="420" w:type="pct"/>
            <w:vMerge/>
            <w:tcBorders>
              <w:top w:val="single" w:sz="4" w:space="0" w:color="auto"/>
            </w:tcBorders>
            <w:hideMark/>
          </w:tcPr>
          <w:p w14:paraId="7FE2123A" w14:textId="77777777" w:rsidR="00981A19" w:rsidRPr="00342BDE" w:rsidRDefault="00981A19" w:rsidP="00DF09F3">
            <w:pPr>
              <w:spacing w:after="0"/>
              <w:rPr>
                <w:rFonts w:asciiTheme="minorHAnsi" w:hAnsiTheme="minorHAnsi" w:cstheme="minorHAnsi"/>
                <w:b/>
                <w:bCs/>
                <w:color w:val="000000"/>
                <w:sz w:val="16"/>
                <w:szCs w:val="16"/>
                <w:lang w:val="en-US"/>
              </w:rPr>
            </w:pPr>
          </w:p>
        </w:tc>
        <w:tc>
          <w:tcPr>
            <w:tcW w:w="581" w:type="pct"/>
            <w:gridSpan w:val="2"/>
            <w:vMerge/>
            <w:tcBorders>
              <w:top w:val="single" w:sz="4" w:space="0" w:color="auto"/>
              <w:bottom w:val="single" w:sz="4" w:space="0" w:color="auto"/>
            </w:tcBorders>
          </w:tcPr>
          <w:p w14:paraId="1EE2271F" w14:textId="77777777" w:rsidR="00981A19" w:rsidRPr="00342BDE" w:rsidRDefault="00981A19" w:rsidP="00DF09F3">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p>
        </w:tc>
        <w:tc>
          <w:tcPr>
            <w:tcW w:w="581" w:type="pct"/>
            <w:gridSpan w:val="2"/>
            <w:vMerge/>
            <w:tcBorders>
              <w:top w:val="single" w:sz="4" w:space="0" w:color="auto"/>
              <w:bottom w:val="single" w:sz="4" w:space="0" w:color="auto"/>
            </w:tcBorders>
            <w:hideMark/>
          </w:tcPr>
          <w:p w14:paraId="6503810A" w14:textId="77777777" w:rsidR="00981A19" w:rsidRPr="00342BDE" w:rsidRDefault="00981A19" w:rsidP="00DF09F3">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p>
        </w:tc>
        <w:tc>
          <w:tcPr>
            <w:tcW w:w="548" w:type="pct"/>
            <w:gridSpan w:val="2"/>
            <w:tcBorders>
              <w:top w:val="single" w:sz="4" w:space="0" w:color="auto"/>
              <w:bottom w:val="single" w:sz="4" w:space="0" w:color="auto"/>
            </w:tcBorders>
            <w:vAlign w:val="center"/>
            <w:hideMark/>
          </w:tcPr>
          <w:p w14:paraId="527A3FFD"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Trivalent</w:t>
            </w:r>
            <w:r w:rsidRPr="00342BDE">
              <w:rPr>
                <w:rFonts w:asciiTheme="minorHAnsi" w:hAnsiTheme="minorHAnsi" w:cstheme="minorHAnsi"/>
                <w:b/>
                <w:bCs/>
                <w:color w:val="000000"/>
                <w:sz w:val="16"/>
                <w:szCs w:val="16"/>
                <w:lang w:val="en-US"/>
              </w:rPr>
              <w:br/>
              <w:t>(IIV3)</w:t>
            </w:r>
          </w:p>
        </w:tc>
        <w:tc>
          <w:tcPr>
            <w:tcW w:w="549" w:type="pct"/>
            <w:gridSpan w:val="2"/>
            <w:tcBorders>
              <w:top w:val="single" w:sz="4" w:space="0" w:color="auto"/>
              <w:bottom w:val="single" w:sz="4" w:space="0" w:color="auto"/>
            </w:tcBorders>
            <w:vAlign w:val="center"/>
            <w:hideMark/>
          </w:tcPr>
          <w:p w14:paraId="36F5A135"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Quadrivalent</w:t>
            </w:r>
            <w:r w:rsidRPr="00342BDE">
              <w:rPr>
                <w:rFonts w:asciiTheme="minorHAnsi" w:hAnsiTheme="minorHAnsi" w:cstheme="minorHAnsi"/>
                <w:b/>
                <w:bCs/>
                <w:color w:val="000000"/>
                <w:sz w:val="16"/>
                <w:szCs w:val="16"/>
                <w:lang w:val="en-US"/>
              </w:rPr>
              <w:br/>
              <w:t>(IIV4)</w:t>
            </w:r>
          </w:p>
        </w:tc>
        <w:tc>
          <w:tcPr>
            <w:tcW w:w="581" w:type="pct"/>
            <w:gridSpan w:val="2"/>
            <w:tcBorders>
              <w:top w:val="single" w:sz="4" w:space="0" w:color="auto"/>
              <w:bottom w:val="single" w:sz="4" w:space="0" w:color="auto"/>
            </w:tcBorders>
            <w:noWrap/>
            <w:vAlign w:val="center"/>
            <w:hideMark/>
          </w:tcPr>
          <w:p w14:paraId="08362EFF"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IIV3/IIV4*</w:t>
            </w:r>
          </w:p>
        </w:tc>
        <w:tc>
          <w:tcPr>
            <w:tcW w:w="581" w:type="pct"/>
            <w:gridSpan w:val="2"/>
            <w:vMerge/>
            <w:tcBorders>
              <w:top w:val="nil"/>
              <w:bottom w:val="single" w:sz="4" w:space="0" w:color="auto"/>
            </w:tcBorders>
            <w:hideMark/>
          </w:tcPr>
          <w:p w14:paraId="21B59DB8" w14:textId="77777777" w:rsidR="00981A19" w:rsidRPr="00342BDE" w:rsidRDefault="00981A19" w:rsidP="00DF09F3">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p>
        </w:tc>
        <w:tc>
          <w:tcPr>
            <w:tcW w:w="581" w:type="pct"/>
            <w:gridSpan w:val="2"/>
            <w:vMerge/>
            <w:tcBorders>
              <w:top w:val="nil"/>
              <w:bottom w:val="single" w:sz="4" w:space="0" w:color="auto"/>
            </w:tcBorders>
            <w:hideMark/>
          </w:tcPr>
          <w:p w14:paraId="4F704E58" w14:textId="77777777" w:rsidR="00981A19" w:rsidRPr="00342BDE" w:rsidRDefault="00981A19" w:rsidP="00DF09F3">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p>
        </w:tc>
        <w:tc>
          <w:tcPr>
            <w:tcW w:w="578" w:type="pct"/>
            <w:gridSpan w:val="2"/>
            <w:vMerge/>
            <w:tcBorders>
              <w:top w:val="nil"/>
              <w:bottom w:val="single" w:sz="4" w:space="0" w:color="auto"/>
            </w:tcBorders>
            <w:noWrap/>
            <w:hideMark/>
          </w:tcPr>
          <w:p w14:paraId="227A7025"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p>
        </w:tc>
      </w:tr>
      <w:tr w:rsidR="00981A19" w:rsidRPr="00342BDE" w14:paraId="549EB892" w14:textId="77777777" w:rsidTr="00DF09F3">
        <w:trPr>
          <w:trHeight w:val="300"/>
        </w:trPr>
        <w:tc>
          <w:tcPr>
            <w:cnfStyle w:val="001000000000" w:firstRow="0" w:lastRow="0" w:firstColumn="1" w:lastColumn="0" w:oddVBand="0" w:evenVBand="0" w:oddHBand="0" w:evenHBand="0" w:firstRowFirstColumn="0" w:firstRowLastColumn="0" w:lastRowFirstColumn="0" w:lastRowLastColumn="0"/>
            <w:tcW w:w="420" w:type="pct"/>
            <w:vMerge/>
            <w:hideMark/>
          </w:tcPr>
          <w:p w14:paraId="2F0CC591" w14:textId="77777777" w:rsidR="00981A19" w:rsidRPr="00342BDE" w:rsidRDefault="00981A19" w:rsidP="00DF09F3">
            <w:pPr>
              <w:spacing w:after="0"/>
              <w:rPr>
                <w:rFonts w:asciiTheme="minorHAnsi" w:hAnsiTheme="minorHAnsi" w:cstheme="minorHAnsi"/>
                <w:b/>
                <w:bCs/>
                <w:color w:val="000000"/>
                <w:sz w:val="16"/>
                <w:szCs w:val="16"/>
                <w:lang w:val="en-US"/>
              </w:rPr>
            </w:pPr>
          </w:p>
        </w:tc>
        <w:tc>
          <w:tcPr>
            <w:tcW w:w="355" w:type="pct"/>
            <w:tcBorders>
              <w:top w:val="single" w:sz="4" w:space="0" w:color="auto"/>
            </w:tcBorders>
          </w:tcPr>
          <w:p w14:paraId="18041ED9"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6" w:type="pct"/>
            <w:tcBorders>
              <w:top w:val="single" w:sz="4" w:space="0" w:color="auto"/>
            </w:tcBorders>
          </w:tcPr>
          <w:p w14:paraId="71203622"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55" w:type="pct"/>
            <w:tcBorders>
              <w:top w:val="single" w:sz="4" w:space="0" w:color="auto"/>
            </w:tcBorders>
            <w:noWrap/>
            <w:hideMark/>
          </w:tcPr>
          <w:p w14:paraId="7BC9A53E"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6" w:type="pct"/>
            <w:tcBorders>
              <w:top w:val="single" w:sz="4" w:space="0" w:color="auto"/>
            </w:tcBorders>
            <w:noWrap/>
            <w:hideMark/>
          </w:tcPr>
          <w:p w14:paraId="01D53523"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22" w:type="pct"/>
            <w:tcBorders>
              <w:top w:val="single" w:sz="4" w:space="0" w:color="auto"/>
            </w:tcBorders>
            <w:noWrap/>
            <w:hideMark/>
          </w:tcPr>
          <w:p w14:paraId="6B642BB2"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6" w:type="pct"/>
            <w:tcBorders>
              <w:top w:val="single" w:sz="4" w:space="0" w:color="auto"/>
            </w:tcBorders>
            <w:noWrap/>
            <w:hideMark/>
          </w:tcPr>
          <w:p w14:paraId="7CED3D67"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23" w:type="pct"/>
            <w:tcBorders>
              <w:top w:val="single" w:sz="4" w:space="0" w:color="auto"/>
            </w:tcBorders>
            <w:noWrap/>
            <w:hideMark/>
          </w:tcPr>
          <w:p w14:paraId="3459A55C"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6" w:type="pct"/>
            <w:tcBorders>
              <w:top w:val="single" w:sz="4" w:space="0" w:color="auto"/>
            </w:tcBorders>
            <w:noWrap/>
            <w:hideMark/>
          </w:tcPr>
          <w:p w14:paraId="6E298785"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54" w:type="pct"/>
            <w:tcBorders>
              <w:top w:val="single" w:sz="4" w:space="0" w:color="auto"/>
            </w:tcBorders>
            <w:noWrap/>
            <w:hideMark/>
          </w:tcPr>
          <w:p w14:paraId="4A40F5FF"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7" w:type="pct"/>
            <w:tcBorders>
              <w:top w:val="single" w:sz="4" w:space="0" w:color="auto"/>
            </w:tcBorders>
            <w:noWrap/>
            <w:hideMark/>
          </w:tcPr>
          <w:p w14:paraId="392A1B11"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55" w:type="pct"/>
            <w:tcBorders>
              <w:top w:val="single" w:sz="4" w:space="0" w:color="auto"/>
            </w:tcBorders>
            <w:noWrap/>
            <w:hideMark/>
          </w:tcPr>
          <w:p w14:paraId="1F5D3671"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6" w:type="pct"/>
            <w:tcBorders>
              <w:top w:val="single" w:sz="4" w:space="0" w:color="auto"/>
            </w:tcBorders>
            <w:noWrap/>
            <w:hideMark/>
          </w:tcPr>
          <w:p w14:paraId="55FE49AB"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55" w:type="pct"/>
            <w:tcBorders>
              <w:top w:val="single" w:sz="4" w:space="0" w:color="auto"/>
            </w:tcBorders>
            <w:noWrap/>
            <w:hideMark/>
          </w:tcPr>
          <w:p w14:paraId="175CFCF1"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26" w:type="pct"/>
            <w:tcBorders>
              <w:top w:val="single" w:sz="4" w:space="0" w:color="auto"/>
            </w:tcBorders>
            <w:noWrap/>
            <w:hideMark/>
          </w:tcPr>
          <w:p w14:paraId="65605887"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322" w:type="pct"/>
            <w:tcBorders>
              <w:top w:val="single" w:sz="4" w:space="0" w:color="auto"/>
            </w:tcBorders>
            <w:noWrap/>
            <w:hideMark/>
          </w:tcPr>
          <w:p w14:paraId="3C312EFA"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c>
          <w:tcPr>
            <w:tcW w:w="256" w:type="pct"/>
            <w:tcBorders>
              <w:top w:val="single" w:sz="4" w:space="0" w:color="auto"/>
            </w:tcBorders>
            <w:noWrap/>
            <w:hideMark/>
          </w:tcPr>
          <w:p w14:paraId="45E3F0EE" w14:textId="77777777" w:rsidR="00981A19" w:rsidRPr="00342BDE" w:rsidRDefault="00981A19" w:rsidP="00DF09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16"/>
                <w:szCs w:val="16"/>
                <w:lang w:val="en-US"/>
              </w:rPr>
            </w:pPr>
            <w:r w:rsidRPr="00342BDE">
              <w:rPr>
                <w:rFonts w:asciiTheme="minorHAnsi" w:hAnsiTheme="minorHAnsi" w:cstheme="minorHAnsi"/>
                <w:b/>
                <w:bCs/>
                <w:color w:val="000000"/>
                <w:sz w:val="16"/>
                <w:szCs w:val="16"/>
                <w:lang w:val="en-US"/>
              </w:rPr>
              <w:t>%</w:t>
            </w:r>
          </w:p>
        </w:tc>
      </w:tr>
      <w:tr w:rsidR="00981A19" w:rsidRPr="00342BDE" w14:paraId="3BD54D3F"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681B9845" w14:textId="77777777" w:rsidR="00981A19" w:rsidRPr="00342BDE" w:rsidRDefault="00981A19" w:rsidP="00DF09F3">
            <w:pPr>
              <w:spacing w:before="48" w:beforeAutospacing="1" w:after="0"/>
              <w:rPr>
                <w:rFonts w:asciiTheme="minorHAnsi" w:hAnsiTheme="minorHAnsi" w:cstheme="minorHAnsi"/>
                <w:b/>
                <w:color w:val="000000"/>
                <w:sz w:val="16"/>
                <w:szCs w:val="16"/>
                <w:lang w:val="en-US"/>
              </w:rPr>
            </w:pPr>
            <w:r w:rsidRPr="00342BDE">
              <w:rPr>
                <w:rFonts w:asciiTheme="minorHAnsi" w:hAnsiTheme="minorHAnsi" w:cstheme="minorHAnsi"/>
                <w:b/>
                <w:sz w:val="16"/>
                <w:szCs w:val="16"/>
                <w:lang w:val="en-US"/>
              </w:rPr>
              <w:t>Influenza-vaccinated beneficiaries</w:t>
            </w:r>
          </w:p>
        </w:tc>
        <w:tc>
          <w:tcPr>
            <w:tcW w:w="0" w:type="pct"/>
          </w:tcPr>
          <w:p w14:paraId="05AD8A1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Theme="minorHAnsi" w:hAnsiTheme="minorHAnsi" w:cstheme="minorHAnsi"/>
                <w:sz w:val="16"/>
                <w:szCs w:val="16"/>
                <w:lang w:val="en-US"/>
              </w:rPr>
              <w:t>14,437,945</w:t>
            </w:r>
          </w:p>
        </w:tc>
        <w:tc>
          <w:tcPr>
            <w:tcW w:w="0" w:type="pct"/>
          </w:tcPr>
          <w:p w14:paraId="6D97C4A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Theme="minorHAnsi" w:hAnsiTheme="minorHAnsi" w:cstheme="minorHAnsi"/>
                <w:sz w:val="16"/>
                <w:szCs w:val="16"/>
                <w:lang w:val="en-US"/>
              </w:rPr>
              <w:t>100%</w:t>
            </w:r>
          </w:p>
        </w:tc>
        <w:tc>
          <w:tcPr>
            <w:tcW w:w="0" w:type="pct"/>
            <w:noWrap/>
          </w:tcPr>
          <w:p w14:paraId="7260709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8,667,640</w:t>
            </w:r>
          </w:p>
        </w:tc>
        <w:tc>
          <w:tcPr>
            <w:tcW w:w="0" w:type="pct"/>
            <w:noWrap/>
          </w:tcPr>
          <w:p w14:paraId="78CC51F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c>
          <w:tcPr>
            <w:tcW w:w="0" w:type="pct"/>
            <w:noWrap/>
          </w:tcPr>
          <w:p w14:paraId="5170FCA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180,839</w:t>
            </w:r>
          </w:p>
        </w:tc>
        <w:tc>
          <w:tcPr>
            <w:tcW w:w="0" w:type="pct"/>
            <w:noWrap/>
          </w:tcPr>
          <w:p w14:paraId="76991B4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c>
          <w:tcPr>
            <w:tcW w:w="0" w:type="pct"/>
            <w:noWrap/>
          </w:tcPr>
          <w:p w14:paraId="6AB8951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1,722,673</w:t>
            </w:r>
          </w:p>
        </w:tc>
        <w:tc>
          <w:tcPr>
            <w:tcW w:w="0" w:type="pct"/>
            <w:noWrap/>
          </w:tcPr>
          <w:p w14:paraId="463C579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c>
          <w:tcPr>
            <w:tcW w:w="0" w:type="pct"/>
            <w:noWrap/>
          </w:tcPr>
          <w:p w14:paraId="13FA0E1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2,166,339</w:t>
            </w:r>
          </w:p>
        </w:tc>
        <w:tc>
          <w:tcPr>
            <w:tcW w:w="0" w:type="pct"/>
            <w:noWrap/>
          </w:tcPr>
          <w:p w14:paraId="7AFB129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c>
          <w:tcPr>
            <w:tcW w:w="0" w:type="pct"/>
            <w:noWrap/>
          </w:tcPr>
          <w:p w14:paraId="0D06332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2,272,036</w:t>
            </w:r>
          </w:p>
        </w:tc>
        <w:tc>
          <w:tcPr>
            <w:tcW w:w="0" w:type="pct"/>
            <w:noWrap/>
          </w:tcPr>
          <w:p w14:paraId="41E6483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c>
          <w:tcPr>
            <w:tcW w:w="0" w:type="pct"/>
            <w:noWrap/>
          </w:tcPr>
          <w:p w14:paraId="3A6E7F3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906,297</w:t>
            </w:r>
          </w:p>
        </w:tc>
        <w:tc>
          <w:tcPr>
            <w:tcW w:w="0" w:type="pct"/>
            <w:noWrap/>
          </w:tcPr>
          <w:p w14:paraId="3C1425A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c>
          <w:tcPr>
            <w:tcW w:w="0" w:type="pct"/>
            <w:noWrap/>
          </w:tcPr>
          <w:p w14:paraId="6BF506A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US"/>
              </w:rPr>
            </w:pPr>
            <w:r w:rsidRPr="00342BDE">
              <w:rPr>
                <w:rFonts w:ascii="Calibri" w:hAnsi="Calibri" w:cs="Calibri"/>
                <w:color w:val="000000"/>
                <w:sz w:val="16"/>
                <w:szCs w:val="16"/>
                <w:lang w:val="en-US"/>
              </w:rPr>
              <w:t>281,475</w:t>
            </w:r>
          </w:p>
        </w:tc>
        <w:tc>
          <w:tcPr>
            <w:tcW w:w="0" w:type="pct"/>
            <w:noWrap/>
          </w:tcPr>
          <w:p w14:paraId="320D1B1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Theme="minorHAnsi" w:hAnsiTheme="minorHAnsi" w:cstheme="minorHAnsi"/>
                <w:sz w:val="16"/>
                <w:szCs w:val="16"/>
                <w:lang w:val="en-US"/>
              </w:rPr>
              <w:t>100%</w:t>
            </w:r>
          </w:p>
        </w:tc>
      </w:tr>
      <w:tr w:rsidR="00981A19" w:rsidRPr="00342BDE" w14:paraId="2811EE57" w14:textId="77777777" w:rsidTr="00DF09F3">
        <w:trPr>
          <w:trHeight w:val="71"/>
        </w:trPr>
        <w:tc>
          <w:tcPr>
            <w:cnfStyle w:val="001000000000" w:firstRow="0" w:lastRow="0" w:firstColumn="1" w:lastColumn="0" w:oddVBand="0" w:evenVBand="0" w:oddHBand="0" w:evenHBand="0" w:firstRowFirstColumn="0" w:firstRowLastColumn="0" w:lastRowFirstColumn="0" w:lastRowLastColumn="0"/>
            <w:tcW w:w="0" w:type="pct"/>
            <w:hideMark/>
          </w:tcPr>
          <w:p w14:paraId="01014873" w14:textId="77777777" w:rsidR="00981A19" w:rsidRPr="00342BDE" w:rsidRDefault="00981A19" w:rsidP="00DF09F3">
            <w:pPr>
              <w:spacing w:after="0"/>
              <w:jc w:val="left"/>
              <w:rPr>
                <w:rFonts w:asciiTheme="minorHAnsi" w:hAnsiTheme="minorHAnsi" w:cstheme="minorHAnsi"/>
                <w:b/>
                <w:color w:val="000000"/>
                <w:sz w:val="16"/>
                <w:szCs w:val="16"/>
                <w:lang w:val="en-US"/>
              </w:rPr>
            </w:pPr>
            <w:r w:rsidRPr="00342BDE">
              <w:rPr>
                <w:rFonts w:asciiTheme="minorHAnsi" w:hAnsiTheme="minorHAnsi" w:cstheme="minorHAnsi"/>
                <w:b/>
                <w:color w:val="000000"/>
                <w:sz w:val="16"/>
                <w:szCs w:val="16"/>
                <w:lang w:val="en-US"/>
              </w:rPr>
              <w:t>Age (years)</w:t>
            </w:r>
          </w:p>
        </w:tc>
        <w:tc>
          <w:tcPr>
            <w:tcW w:w="0" w:type="pct"/>
          </w:tcPr>
          <w:p w14:paraId="2945201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tcPr>
          <w:p w14:paraId="5BED1B0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232A68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5C2AABF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6C14A57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6F1C5B3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2DE3FB1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E23639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EAF617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93B812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AD77ED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782A536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0ACF5B7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FF46FD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6F73913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F973D2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r>
      <w:tr w:rsidR="00981A19" w:rsidRPr="00342BDE" w14:paraId="32B0447F" w14:textId="77777777" w:rsidTr="00DF09F3">
        <w:trPr>
          <w:trHeight w:val="87"/>
        </w:trPr>
        <w:tc>
          <w:tcPr>
            <w:cnfStyle w:val="001000000000" w:firstRow="0" w:lastRow="0" w:firstColumn="1" w:lastColumn="0" w:oddVBand="0" w:evenVBand="0" w:oddHBand="0" w:evenHBand="0" w:firstRowFirstColumn="0" w:firstRowLastColumn="0" w:lastRowFirstColumn="0" w:lastRowLastColumn="0"/>
            <w:tcW w:w="0" w:type="pct"/>
          </w:tcPr>
          <w:p w14:paraId="52F14C08" w14:textId="77777777" w:rsidR="00981A19" w:rsidRPr="00342BDE" w:rsidRDefault="00981A19" w:rsidP="00DF09F3">
            <w:pPr>
              <w:spacing w:after="0"/>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 xml:space="preserve">  Mean (SD)</w:t>
            </w:r>
          </w:p>
        </w:tc>
        <w:tc>
          <w:tcPr>
            <w:tcW w:w="0" w:type="pct"/>
          </w:tcPr>
          <w:p w14:paraId="0DFEB33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75.8 (7.6)</w:t>
            </w:r>
          </w:p>
        </w:tc>
        <w:tc>
          <w:tcPr>
            <w:tcW w:w="0" w:type="pct"/>
          </w:tcPr>
          <w:p w14:paraId="7F2EE6F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455EF68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75.7 (7.5)</w:t>
            </w:r>
          </w:p>
        </w:tc>
        <w:tc>
          <w:tcPr>
            <w:tcW w:w="0" w:type="pct"/>
            <w:noWrap/>
          </w:tcPr>
          <w:p w14:paraId="67249BC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0279932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78.2 (8.7)</w:t>
            </w:r>
          </w:p>
        </w:tc>
        <w:tc>
          <w:tcPr>
            <w:tcW w:w="0" w:type="pct"/>
            <w:noWrap/>
          </w:tcPr>
          <w:p w14:paraId="0D0F72A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24AD18B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75.7 (7.8)</w:t>
            </w:r>
          </w:p>
        </w:tc>
        <w:tc>
          <w:tcPr>
            <w:tcW w:w="0" w:type="pct"/>
            <w:noWrap/>
          </w:tcPr>
          <w:p w14:paraId="1F9A75A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03A1177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76.2 (8.1)</w:t>
            </w:r>
          </w:p>
        </w:tc>
        <w:tc>
          <w:tcPr>
            <w:tcW w:w="0" w:type="pct"/>
            <w:noWrap/>
          </w:tcPr>
          <w:p w14:paraId="560E3FD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7BB3996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75.6 (7.4)</w:t>
            </w:r>
          </w:p>
        </w:tc>
        <w:tc>
          <w:tcPr>
            <w:tcW w:w="0" w:type="pct"/>
            <w:noWrap/>
          </w:tcPr>
          <w:p w14:paraId="3411878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1F88D7A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76.5 (8.0)</w:t>
            </w:r>
          </w:p>
        </w:tc>
        <w:tc>
          <w:tcPr>
            <w:tcW w:w="0" w:type="pct"/>
            <w:noWrap/>
          </w:tcPr>
          <w:p w14:paraId="5FC5EF7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477FB0B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75.6 (7.6)</w:t>
            </w:r>
          </w:p>
        </w:tc>
        <w:tc>
          <w:tcPr>
            <w:tcW w:w="0" w:type="pct"/>
            <w:noWrap/>
          </w:tcPr>
          <w:p w14:paraId="08AB678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r>
      <w:tr w:rsidR="00981A19" w:rsidRPr="00342BDE" w14:paraId="0AA80EE2" w14:textId="77777777" w:rsidTr="00DF09F3">
        <w:trPr>
          <w:trHeight w:val="117"/>
        </w:trPr>
        <w:tc>
          <w:tcPr>
            <w:cnfStyle w:val="001000000000" w:firstRow="0" w:lastRow="0" w:firstColumn="1" w:lastColumn="0" w:oddVBand="0" w:evenVBand="0" w:oddHBand="0" w:evenHBand="0" w:firstRowFirstColumn="0" w:firstRowLastColumn="0" w:lastRowFirstColumn="0" w:lastRowLastColumn="0"/>
            <w:tcW w:w="0" w:type="pct"/>
          </w:tcPr>
          <w:p w14:paraId="2F407F6C" w14:textId="77777777" w:rsidR="00981A19" w:rsidRPr="00342BDE" w:rsidRDefault="00981A19" w:rsidP="00DF09F3">
            <w:pPr>
              <w:spacing w:after="0"/>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 xml:space="preserve">  Median (IQR)</w:t>
            </w:r>
          </w:p>
        </w:tc>
        <w:tc>
          <w:tcPr>
            <w:tcW w:w="0" w:type="pct"/>
          </w:tcPr>
          <w:p w14:paraId="5865306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74 (70-81)</w:t>
            </w:r>
          </w:p>
        </w:tc>
        <w:tc>
          <w:tcPr>
            <w:tcW w:w="0" w:type="pct"/>
          </w:tcPr>
          <w:p w14:paraId="3CFF5F1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2BEF2C7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74 (70-81)</w:t>
            </w:r>
          </w:p>
        </w:tc>
        <w:tc>
          <w:tcPr>
            <w:tcW w:w="0" w:type="pct"/>
            <w:noWrap/>
          </w:tcPr>
          <w:p w14:paraId="11891BB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53F9BA9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77 (71-85)</w:t>
            </w:r>
          </w:p>
        </w:tc>
        <w:tc>
          <w:tcPr>
            <w:tcW w:w="0" w:type="pct"/>
            <w:noWrap/>
          </w:tcPr>
          <w:p w14:paraId="2E78DF2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6E164F0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74 (69-81)</w:t>
            </w:r>
          </w:p>
        </w:tc>
        <w:tc>
          <w:tcPr>
            <w:tcW w:w="0" w:type="pct"/>
            <w:noWrap/>
          </w:tcPr>
          <w:p w14:paraId="68E3D58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078294C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 (69-82)</w:t>
            </w:r>
          </w:p>
        </w:tc>
        <w:tc>
          <w:tcPr>
            <w:tcW w:w="0" w:type="pct"/>
            <w:noWrap/>
          </w:tcPr>
          <w:p w14:paraId="3793354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256F65C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74 (70-80)</w:t>
            </w:r>
          </w:p>
        </w:tc>
        <w:tc>
          <w:tcPr>
            <w:tcW w:w="0" w:type="pct"/>
            <w:noWrap/>
          </w:tcPr>
          <w:p w14:paraId="3D9FF7E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3CF641B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75 (70-82)</w:t>
            </w:r>
          </w:p>
        </w:tc>
        <w:tc>
          <w:tcPr>
            <w:tcW w:w="0" w:type="pct"/>
            <w:noWrap/>
          </w:tcPr>
          <w:p w14:paraId="4E44F44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c>
          <w:tcPr>
            <w:tcW w:w="0" w:type="pct"/>
            <w:noWrap/>
          </w:tcPr>
          <w:p w14:paraId="465C5B5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74 (69-81)</w:t>
            </w:r>
          </w:p>
        </w:tc>
        <w:tc>
          <w:tcPr>
            <w:tcW w:w="0" w:type="pct"/>
            <w:noWrap/>
          </w:tcPr>
          <w:p w14:paraId="602871F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w:t>
            </w:r>
          </w:p>
        </w:tc>
      </w:tr>
      <w:tr w:rsidR="00981A19" w:rsidRPr="00342BDE" w14:paraId="6B007439"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6C4FAFE4" w14:textId="77777777" w:rsidR="00981A19" w:rsidRPr="00342BDE" w:rsidRDefault="00981A19" w:rsidP="00DF09F3">
            <w:pPr>
              <w:spacing w:after="0"/>
              <w:ind w:left="69"/>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65–74</w:t>
            </w:r>
          </w:p>
        </w:tc>
        <w:tc>
          <w:tcPr>
            <w:tcW w:w="0" w:type="pct"/>
          </w:tcPr>
          <w:p w14:paraId="481BBC1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7,270,649</w:t>
            </w:r>
          </w:p>
        </w:tc>
        <w:tc>
          <w:tcPr>
            <w:tcW w:w="0" w:type="pct"/>
          </w:tcPr>
          <w:p w14:paraId="6B0B4E0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50.4%</w:t>
            </w:r>
          </w:p>
        </w:tc>
        <w:tc>
          <w:tcPr>
            <w:tcW w:w="0" w:type="pct"/>
            <w:noWrap/>
          </w:tcPr>
          <w:p w14:paraId="2BBCC7D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4,408,182</w:t>
            </w:r>
          </w:p>
        </w:tc>
        <w:tc>
          <w:tcPr>
            <w:tcW w:w="0" w:type="pct"/>
            <w:noWrap/>
          </w:tcPr>
          <w:p w14:paraId="044C766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50.9%</w:t>
            </w:r>
          </w:p>
        </w:tc>
        <w:tc>
          <w:tcPr>
            <w:tcW w:w="0" w:type="pct"/>
            <w:noWrap/>
          </w:tcPr>
          <w:p w14:paraId="04661BD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71,760</w:t>
            </w:r>
          </w:p>
        </w:tc>
        <w:tc>
          <w:tcPr>
            <w:tcW w:w="0" w:type="pct"/>
            <w:noWrap/>
          </w:tcPr>
          <w:p w14:paraId="5C46CE3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39.7%</w:t>
            </w:r>
          </w:p>
        </w:tc>
        <w:tc>
          <w:tcPr>
            <w:tcW w:w="0" w:type="pct"/>
            <w:noWrap/>
          </w:tcPr>
          <w:p w14:paraId="2361D5E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885,288</w:t>
            </w:r>
          </w:p>
        </w:tc>
        <w:tc>
          <w:tcPr>
            <w:tcW w:w="0" w:type="pct"/>
            <w:noWrap/>
          </w:tcPr>
          <w:p w14:paraId="7B586C3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51.4%</w:t>
            </w:r>
          </w:p>
        </w:tc>
        <w:tc>
          <w:tcPr>
            <w:tcW w:w="0" w:type="pct"/>
            <w:noWrap/>
          </w:tcPr>
          <w:p w14:paraId="0A3C5DA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1,062,986</w:t>
            </w:r>
          </w:p>
        </w:tc>
        <w:tc>
          <w:tcPr>
            <w:tcW w:w="227" w:type="pct"/>
            <w:noWrap/>
          </w:tcPr>
          <w:p w14:paraId="48E1002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49.1%</w:t>
            </w:r>
          </w:p>
        </w:tc>
        <w:tc>
          <w:tcPr>
            <w:tcW w:w="0" w:type="pct"/>
            <w:noWrap/>
          </w:tcPr>
          <w:p w14:paraId="7AD0562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1,161,808</w:t>
            </w:r>
          </w:p>
        </w:tc>
        <w:tc>
          <w:tcPr>
            <w:tcW w:w="0" w:type="pct"/>
            <w:noWrap/>
          </w:tcPr>
          <w:p w14:paraId="2586CD0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51.1%</w:t>
            </w:r>
          </w:p>
        </w:tc>
        <w:tc>
          <w:tcPr>
            <w:tcW w:w="0" w:type="pct"/>
            <w:noWrap/>
          </w:tcPr>
          <w:p w14:paraId="3F7510F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425,259</w:t>
            </w:r>
          </w:p>
        </w:tc>
        <w:tc>
          <w:tcPr>
            <w:tcW w:w="0" w:type="pct"/>
            <w:noWrap/>
          </w:tcPr>
          <w:p w14:paraId="091891C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46.9%</w:t>
            </w:r>
          </w:p>
        </w:tc>
        <w:tc>
          <w:tcPr>
            <w:tcW w:w="0" w:type="pct"/>
            <w:noWrap/>
          </w:tcPr>
          <w:p w14:paraId="0E9D1BB2"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144,690</w:t>
            </w:r>
          </w:p>
        </w:tc>
        <w:tc>
          <w:tcPr>
            <w:tcW w:w="256" w:type="pct"/>
            <w:noWrap/>
          </w:tcPr>
          <w:p w14:paraId="3C3C2912"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51.4%</w:t>
            </w:r>
          </w:p>
        </w:tc>
      </w:tr>
      <w:tr w:rsidR="00981A19" w:rsidRPr="00342BDE" w14:paraId="3FF26C23"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0B77A300" w14:textId="77777777" w:rsidR="00981A19" w:rsidRPr="00342BDE" w:rsidRDefault="00981A19" w:rsidP="00DF09F3">
            <w:pPr>
              <w:spacing w:after="0"/>
              <w:ind w:left="69"/>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75–84</w:t>
            </w:r>
          </w:p>
        </w:tc>
        <w:tc>
          <w:tcPr>
            <w:tcW w:w="0" w:type="pct"/>
          </w:tcPr>
          <w:p w14:paraId="07B4E6E2"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4,979,473</w:t>
            </w:r>
          </w:p>
        </w:tc>
        <w:tc>
          <w:tcPr>
            <w:tcW w:w="0" w:type="pct"/>
          </w:tcPr>
          <w:p w14:paraId="420A223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34.5%</w:t>
            </w:r>
          </w:p>
        </w:tc>
        <w:tc>
          <w:tcPr>
            <w:tcW w:w="0" w:type="pct"/>
            <w:noWrap/>
          </w:tcPr>
          <w:p w14:paraId="19CEDDE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3,007,896</w:t>
            </w:r>
          </w:p>
        </w:tc>
        <w:tc>
          <w:tcPr>
            <w:tcW w:w="0" w:type="pct"/>
            <w:noWrap/>
          </w:tcPr>
          <w:p w14:paraId="3024164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34.7%</w:t>
            </w:r>
          </w:p>
        </w:tc>
        <w:tc>
          <w:tcPr>
            <w:tcW w:w="0" w:type="pct"/>
            <w:noWrap/>
          </w:tcPr>
          <w:p w14:paraId="7376709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62,436</w:t>
            </w:r>
          </w:p>
        </w:tc>
        <w:tc>
          <w:tcPr>
            <w:tcW w:w="0" w:type="pct"/>
            <w:noWrap/>
          </w:tcPr>
          <w:p w14:paraId="21CA147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34.5%</w:t>
            </w:r>
          </w:p>
        </w:tc>
        <w:tc>
          <w:tcPr>
            <w:tcW w:w="0" w:type="pct"/>
            <w:noWrap/>
          </w:tcPr>
          <w:p w14:paraId="607F06E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567,365</w:t>
            </w:r>
          </w:p>
        </w:tc>
        <w:tc>
          <w:tcPr>
            <w:tcW w:w="0" w:type="pct"/>
            <w:noWrap/>
          </w:tcPr>
          <w:p w14:paraId="043862D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32.9%</w:t>
            </w:r>
          </w:p>
        </w:tc>
        <w:tc>
          <w:tcPr>
            <w:tcW w:w="0" w:type="pct"/>
            <w:noWrap/>
          </w:tcPr>
          <w:p w14:paraId="0234E8A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718,730</w:t>
            </w:r>
          </w:p>
        </w:tc>
        <w:tc>
          <w:tcPr>
            <w:tcW w:w="227" w:type="pct"/>
            <w:noWrap/>
          </w:tcPr>
          <w:p w14:paraId="42CD8BD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33.2%</w:t>
            </w:r>
          </w:p>
        </w:tc>
        <w:tc>
          <w:tcPr>
            <w:tcW w:w="0" w:type="pct"/>
            <w:noWrap/>
          </w:tcPr>
          <w:p w14:paraId="627A4352"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791,297</w:t>
            </w:r>
          </w:p>
        </w:tc>
        <w:tc>
          <w:tcPr>
            <w:tcW w:w="0" w:type="pct"/>
            <w:noWrap/>
          </w:tcPr>
          <w:p w14:paraId="0775829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34.8%</w:t>
            </w:r>
          </w:p>
        </w:tc>
        <w:tc>
          <w:tcPr>
            <w:tcW w:w="0" w:type="pct"/>
            <w:noWrap/>
          </w:tcPr>
          <w:p w14:paraId="421EF67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317,250</w:t>
            </w:r>
          </w:p>
        </w:tc>
        <w:tc>
          <w:tcPr>
            <w:tcW w:w="0" w:type="pct"/>
            <w:noWrap/>
          </w:tcPr>
          <w:p w14:paraId="38E18AB2"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35.0%</w:t>
            </w:r>
          </w:p>
        </w:tc>
        <w:tc>
          <w:tcPr>
            <w:tcW w:w="0" w:type="pct"/>
            <w:noWrap/>
          </w:tcPr>
          <w:p w14:paraId="3F929E3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95,688</w:t>
            </w:r>
          </w:p>
        </w:tc>
        <w:tc>
          <w:tcPr>
            <w:tcW w:w="256" w:type="pct"/>
            <w:noWrap/>
          </w:tcPr>
          <w:p w14:paraId="76CD604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34.0%</w:t>
            </w:r>
          </w:p>
        </w:tc>
      </w:tr>
      <w:tr w:rsidR="00981A19" w:rsidRPr="00342BDE" w14:paraId="67E4161D"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522B6257" w14:textId="77777777" w:rsidR="00981A19" w:rsidRPr="00342BDE" w:rsidRDefault="00981A19" w:rsidP="00DF09F3">
            <w:pPr>
              <w:spacing w:after="0"/>
              <w:ind w:left="69"/>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≥85</w:t>
            </w:r>
          </w:p>
        </w:tc>
        <w:tc>
          <w:tcPr>
            <w:tcW w:w="0" w:type="pct"/>
          </w:tcPr>
          <w:p w14:paraId="6568857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2,187,823</w:t>
            </w:r>
          </w:p>
        </w:tc>
        <w:tc>
          <w:tcPr>
            <w:tcW w:w="0" w:type="pct"/>
          </w:tcPr>
          <w:p w14:paraId="75D4E23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15.2%</w:t>
            </w:r>
          </w:p>
        </w:tc>
        <w:tc>
          <w:tcPr>
            <w:tcW w:w="0" w:type="pct"/>
            <w:noWrap/>
          </w:tcPr>
          <w:p w14:paraId="02F877B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1,251,562</w:t>
            </w:r>
          </w:p>
        </w:tc>
        <w:tc>
          <w:tcPr>
            <w:tcW w:w="0" w:type="pct"/>
            <w:noWrap/>
          </w:tcPr>
          <w:p w14:paraId="1114448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14.4%</w:t>
            </w:r>
          </w:p>
        </w:tc>
        <w:tc>
          <w:tcPr>
            <w:tcW w:w="0" w:type="pct"/>
            <w:noWrap/>
          </w:tcPr>
          <w:p w14:paraId="51959B4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46,643</w:t>
            </w:r>
          </w:p>
        </w:tc>
        <w:tc>
          <w:tcPr>
            <w:tcW w:w="0" w:type="pct"/>
            <w:noWrap/>
          </w:tcPr>
          <w:p w14:paraId="7371DD8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25.8%</w:t>
            </w:r>
          </w:p>
        </w:tc>
        <w:tc>
          <w:tcPr>
            <w:tcW w:w="0" w:type="pct"/>
            <w:noWrap/>
          </w:tcPr>
          <w:p w14:paraId="724CB13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270,020</w:t>
            </w:r>
          </w:p>
        </w:tc>
        <w:tc>
          <w:tcPr>
            <w:tcW w:w="0" w:type="pct"/>
            <w:noWrap/>
          </w:tcPr>
          <w:p w14:paraId="0336E90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15.7%</w:t>
            </w:r>
          </w:p>
        </w:tc>
        <w:tc>
          <w:tcPr>
            <w:tcW w:w="0" w:type="pct"/>
            <w:noWrap/>
          </w:tcPr>
          <w:p w14:paraId="6C96F3A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384,623</w:t>
            </w:r>
          </w:p>
        </w:tc>
        <w:tc>
          <w:tcPr>
            <w:tcW w:w="227" w:type="pct"/>
            <w:noWrap/>
          </w:tcPr>
          <w:p w14:paraId="760F4C4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17.8%</w:t>
            </w:r>
          </w:p>
        </w:tc>
        <w:tc>
          <w:tcPr>
            <w:tcW w:w="0" w:type="pct"/>
            <w:noWrap/>
          </w:tcPr>
          <w:p w14:paraId="43ED35B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318,931</w:t>
            </w:r>
          </w:p>
        </w:tc>
        <w:tc>
          <w:tcPr>
            <w:tcW w:w="0" w:type="pct"/>
            <w:noWrap/>
          </w:tcPr>
          <w:p w14:paraId="7E31F70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14.0%</w:t>
            </w:r>
          </w:p>
        </w:tc>
        <w:tc>
          <w:tcPr>
            <w:tcW w:w="0" w:type="pct"/>
            <w:noWrap/>
          </w:tcPr>
          <w:p w14:paraId="5DDDDF8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163,788</w:t>
            </w:r>
          </w:p>
        </w:tc>
        <w:tc>
          <w:tcPr>
            <w:tcW w:w="0" w:type="pct"/>
            <w:noWrap/>
          </w:tcPr>
          <w:p w14:paraId="23D5ACD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18.1%</w:t>
            </w:r>
          </w:p>
        </w:tc>
        <w:tc>
          <w:tcPr>
            <w:tcW w:w="0" w:type="pct"/>
            <w:noWrap/>
          </w:tcPr>
          <w:p w14:paraId="575489A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41,097</w:t>
            </w:r>
          </w:p>
        </w:tc>
        <w:tc>
          <w:tcPr>
            <w:tcW w:w="256" w:type="pct"/>
            <w:noWrap/>
          </w:tcPr>
          <w:p w14:paraId="613275F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14.6%</w:t>
            </w:r>
          </w:p>
        </w:tc>
      </w:tr>
      <w:tr w:rsidR="00981A19" w:rsidRPr="00342BDE" w14:paraId="65098E2D"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343135C5" w14:textId="77777777" w:rsidR="00981A19" w:rsidRPr="00342BDE" w:rsidRDefault="00981A19" w:rsidP="00DF09F3">
            <w:pPr>
              <w:spacing w:after="0"/>
              <w:rPr>
                <w:rFonts w:asciiTheme="minorHAnsi" w:hAnsiTheme="minorHAnsi" w:cstheme="minorHAnsi"/>
                <w:b/>
                <w:color w:val="000000"/>
                <w:sz w:val="16"/>
                <w:szCs w:val="16"/>
                <w:lang w:val="en-US"/>
              </w:rPr>
            </w:pPr>
            <w:r w:rsidRPr="00342BDE">
              <w:rPr>
                <w:rFonts w:asciiTheme="minorHAnsi" w:hAnsiTheme="minorHAnsi" w:cstheme="minorHAnsi"/>
                <w:b/>
                <w:color w:val="000000"/>
                <w:sz w:val="16"/>
                <w:szCs w:val="16"/>
                <w:lang w:val="en-US"/>
              </w:rPr>
              <w:t>Sex</w:t>
            </w:r>
          </w:p>
        </w:tc>
        <w:tc>
          <w:tcPr>
            <w:tcW w:w="0" w:type="pct"/>
          </w:tcPr>
          <w:p w14:paraId="5EE89B3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tcPr>
          <w:p w14:paraId="1C98306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584BC1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202FFFA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6C6F0F2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7BA4CCB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7C4F67D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0D4EB23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F16BF9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6C1E49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76C618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3E679F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2BE1F79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6E3FCD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367017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61B12C9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r>
      <w:tr w:rsidR="00981A19" w:rsidRPr="00342BDE" w14:paraId="4D102530"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3AA039F3" w14:textId="77777777" w:rsidR="00981A19" w:rsidRPr="00342BDE" w:rsidRDefault="00981A19" w:rsidP="00DF09F3">
            <w:pPr>
              <w:spacing w:after="0"/>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 xml:space="preserve">   Male</w:t>
            </w:r>
          </w:p>
        </w:tc>
        <w:tc>
          <w:tcPr>
            <w:tcW w:w="0" w:type="pct"/>
          </w:tcPr>
          <w:p w14:paraId="2FDC04C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6,029,665</w:t>
            </w:r>
          </w:p>
        </w:tc>
        <w:tc>
          <w:tcPr>
            <w:tcW w:w="0" w:type="pct"/>
          </w:tcPr>
          <w:p w14:paraId="26B1316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41.8%</w:t>
            </w:r>
          </w:p>
        </w:tc>
        <w:tc>
          <w:tcPr>
            <w:tcW w:w="0" w:type="pct"/>
            <w:noWrap/>
          </w:tcPr>
          <w:p w14:paraId="76C0D25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3,653,319</w:t>
            </w:r>
          </w:p>
        </w:tc>
        <w:tc>
          <w:tcPr>
            <w:tcW w:w="0" w:type="pct"/>
            <w:noWrap/>
          </w:tcPr>
          <w:p w14:paraId="5E5368D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42.1%</w:t>
            </w:r>
          </w:p>
        </w:tc>
        <w:tc>
          <w:tcPr>
            <w:tcW w:w="0" w:type="pct"/>
            <w:noWrap/>
          </w:tcPr>
          <w:p w14:paraId="40E8FFC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70,082</w:t>
            </w:r>
          </w:p>
        </w:tc>
        <w:tc>
          <w:tcPr>
            <w:tcW w:w="0" w:type="pct"/>
            <w:noWrap/>
          </w:tcPr>
          <w:p w14:paraId="45A8632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38.8%</w:t>
            </w:r>
          </w:p>
        </w:tc>
        <w:tc>
          <w:tcPr>
            <w:tcW w:w="0" w:type="pct"/>
            <w:noWrap/>
          </w:tcPr>
          <w:p w14:paraId="67F1D44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706,020</w:t>
            </w:r>
          </w:p>
        </w:tc>
        <w:tc>
          <w:tcPr>
            <w:tcW w:w="0" w:type="pct"/>
            <w:noWrap/>
          </w:tcPr>
          <w:p w14:paraId="43693ED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41.0%</w:t>
            </w:r>
          </w:p>
        </w:tc>
        <w:tc>
          <w:tcPr>
            <w:tcW w:w="0" w:type="pct"/>
            <w:noWrap/>
          </w:tcPr>
          <w:p w14:paraId="379DC8C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876,643</w:t>
            </w:r>
          </w:p>
        </w:tc>
        <w:tc>
          <w:tcPr>
            <w:tcW w:w="0" w:type="pct"/>
            <w:noWrap/>
          </w:tcPr>
          <w:p w14:paraId="3B2B627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40.5%</w:t>
            </w:r>
          </w:p>
        </w:tc>
        <w:tc>
          <w:tcPr>
            <w:tcW w:w="0" w:type="pct"/>
            <w:noWrap/>
          </w:tcPr>
          <w:p w14:paraId="0A6E2F1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954,592</w:t>
            </w:r>
          </w:p>
        </w:tc>
        <w:tc>
          <w:tcPr>
            <w:tcW w:w="0" w:type="pct"/>
            <w:noWrap/>
          </w:tcPr>
          <w:p w14:paraId="4011BC2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42.0%</w:t>
            </w:r>
          </w:p>
        </w:tc>
        <w:tc>
          <w:tcPr>
            <w:tcW w:w="0" w:type="pct"/>
            <w:noWrap/>
          </w:tcPr>
          <w:p w14:paraId="036D125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369,554</w:t>
            </w:r>
          </w:p>
        </w:tc>
        <w:tc>
          <w:tcPr>
            <w:tcW w:w="0" w:type="pct"/>
            <w:noWrap/>
          </w:tcPr>
          <w:p w14:paraId="0A65877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40.8%</w:t>
            </w:r>
          </w:p>
        </w:tc>
        <w:tc>
          <w:tcPr>
            <w:tcW w:w="0" w:type="pct"/>
            <w:noWrap/>
          </w:tcPr>
          <w:p w14:paraId="7409F33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117,835</w:t>
            </w:r>
          </w:p>
        </w:tc>
        <w:tc>
          <w:tcPr>
            <w:tcW w:w="0" w:type="pct"/>
            <w:noWrap/>
          </w:tcPr>
          <w:p w14:paraId="3CC42D7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41.9%</w:t>
            </w:r>
          </w:p>
        </w:tc>
      </w:tr>
      <w:tr w:rsidR="00981A19" w:rsidRPr="00342BDE" w14:paraId="2574CC3D"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7F6F73CE" w14:textId="77777777" w:rsidR="00981A19" w:rsidRPr="00342BDE" w:rsidRDefault="00981A19" w:rsidP="00DF09F3">
            <w:pPr>
              <w:spacing w:after="0"/>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 xml:space="preserve">   Female</w:t>
            </w:r>
          </w:p>
        </w:tc>
        <w:tc>
          <w:tcPr>
            <w:tcW w:w="0" w:type="pct"/>
          </w:tcPr>
          <w:p w14:paraId="71BAB01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8,408,280</w:t>
            </w:r>
          </w:p>
        </w:tc>
        <w:tc>
          <w:tcPr>
            <w:tcW w:w="0" w:type="pct"/>
          </w:tcPr>
          <w:p w14:paraId="2201CE0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58.2%</w:t>
            </w:r>
          </w:p>
        </w:tc>
        <w:tc>
          <w:tcPr>
            <w:tcW w:w="0" w:type="pct"/>
            <w:noWrap/>
          </w:tcPr>
          <w:p w14:paraId="3A4A9A0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5,014,321</w:t>
            </w:r>
          </w:p>
        </w:tc>
        <w:tc>
          <w:tcPr>
            <w:tcW w:w="0" w:type="pct"/>
            <w:noWrap/>
          </w:tcPr>
          <w:p w14:paraId="5B038EB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57.9%</w:t>
            </w:r>
          </w:p>
        </w:tc>
        <w:tc>
          <w:tcPr>
            <w:tcW w:w="0" w:type="pct"/>
            <w:noWrap/>
          </w:tcPr>
          <w:p w14:paraId="3287586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110,757</w:t>
            </w:r>
          </w:p>
        </w:tc>
        <w:tc>
          <w:tcPr>
            <w:tcW w:w="0" w:type="pct"/>
            <w:noWrap/>
          </w:tcPr>
          <w:p w14:paraId="0D57314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61.2%</w:t>
            </w:r>
          </w:p>
        </w:tc>
        <w:tc>
          <w:tcPr>
            <w:tcW w:w="0" w:type="pct"/>
            <w:noWrap/>
          </w:tcPr>
          <w:p w14:paraId="650B0E3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1,016,653</w:t>
            </w:r>
          </w:p>
        </w:tc>
        <w:tc>
          <w:tcPr>
            <w:tcW w:w="0" w:type="pct"/>
            <w:noWrap/>
          </w:tcPr>
          <w:p w14:paraId="742C68F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59.0%</w:t>
            </w:r>
          </w:p>
        </w:tc>
        <w:tc>
          <w:tcPr>
            <w:tcW w:w="0" w:type="pct"/>
            <w:noWrap/>
          </w:tcPr>
          <w:p w14:paraId="66C456B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1,289,696</w:t>
            </w:r>
          </w:p>
        </w:tc>
        <w:tc>
          <w:tcPr>
            <w:tcW w:w="0" w:type="pct"/>
            <w:noWrap/>
          </w:tcPr>
          <w:p w14:paraId="153EF21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59.5%</w:t>
            </w:r>
          </w:p>
        </w:tc>
        <w:tc>
          <w:tcPr>
            <w:tcW w:w="0" w:type="pct"/>
            <w:noWrap/>
          </w:tcPr>
          <w:p w14:paraId="2AD90BE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1,317,444</w:t>
            </w:r>
          </w:p>
        </w:tc>
        <w:tc>
          <w:tcPr>
            <w:tcW w:w="0" w:type="pct"/>
            <w:noWrap/>
          </w:tcPr>
          <w:p w14:paraId="63AA90A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58.0%</w:t>
            </w:r>
          </w:p>
        </w:tc>
        <w:tc>
          <w:tcPr>
            <w:tcW w:w="0" w:type="pct"/>
            <w:noWrap/>
          </w:tcPr>
          <w:p w14:paraId="217D556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536,743</w:t>
            </w:r>
          </w:p>
        </w:tc>
        <w:tc>
          <w:tcPr>
            <w:tcW w:w="0" w:type="pct"/>
            <w:noWrap/>
          </w:tcPr>
          <w:p w14:paraId="6042235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59.2%</w:t>
            </w:r>
          </w:p>
        </w:tc>
        <w:tc>
          <w:tcPr>
            <w:tcW w:w="0" w:type="pct"/>
            <w:noWrap/>
          </w:tcPr>
          <w:p w14:paraId="6453838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163,640</w:t>
            </w:r>
          </w:p>
        </w:tc>
        <w:tc>
          <w:tcPr>
            <w:tcW w:w="0" w:type="pct"/>
            <w:noWrap/>
          </w:tcPr>
          <w:p w14:paraId="72EA66C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58.1%</w:t>
            </w:r>
          </w:p>
        </w:tc>
      </w:tr>
      <w:tr w:rsidR="00981A19" w:rsidRPr="00342BDE" w14:paraId="05722542"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0CCBF6A3" w14:textId="77777777" w:rsidR="00981A19" w:rsidRPr="00342BDE" w:rsidRDefault="00981A19" w:rsidP="00DF09F3">
            <w:pPr>
              <w:spacing w:after="0"/>
              <w:rPr>
                <w:rFonts w:asciiTheme="minorHAnsi" w:hAnsiTheme="minorHAnsi" w:cstheme="minorHAnsi"/>
                <w:b/>
                <w:color w:val="000000"/>
                <w:sz w:val="16"/>
                <w:szCs w:val="16"/>
                <w:lang w:val="en-US"/>
              </w:rPr>
            </w:pPr>
            <w:r w:rsidRPr="00342BDE">
              <w:rPr>
                <w:rFonts w:asciiTheme="minorHAnsi" w:hAnsiTheme="minorHAnsi" w:cstheme="minorHAnsi"/>
                <w:b/>
                <w:color w:val="000000"/>
                <w:sz w:val="16"/>
                <w:szCs w:val="16"/>
                <w:lang w:val="en-US"/>
              </w:rPr>
              <w:t>Concomitant vaccination</w:t>
            </w:r>
          </w:p>
        </w:tc>
        <w:tc>
          <w:tcPr>
            <w:tcW w:w="0" w:type="pct"/>
          </w:tcPr>
          <w:p w14:paraId="07C180B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tcPr>
          <w:p w14:paraId="2573BA7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63C5DDE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8DE728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8DCAB2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549F4957"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7DCD7BB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F0F6DD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DF6065C"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025EB9D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070B117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4EAAD9B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0B6EB17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3099E53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1AFA319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c>
          <w:tcPr>
            <w:tcW w:w="0" w:type="pct"/>
            <w:noWrap/>
          </w:tcPr>
          <w:p w14:paraId="0B4C33F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p>
        </w:tc>
      </w:tr>
      <w:tr w:rsidR="00981A19" w:rsidRPr="00342BDE" w14:paraId="0637E608"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070C13FF" w14:textId="77777777" w:rsidR="00981A19" w:rsidRPr="00342BDE" w:rsidRDefault="00981A19" w:rsidP="00DF09F3">
            <w:pPr>
              <w:spacing w:after="0"/>
              <w:jc w:val="left"/>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 xml:space="preserve">   No</w:t>
            </w:r>
          </w:p>
        </w:tc>
        <w:tc>
          <w:tcPr>
            <w:tcW w:w="0" w:type="pct"/>
          </w:tcPr>
          <w:p w14:paraId="7567C7E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13,105,220</w:t>
            </w:r>
          </w:p>
        </w:tc>
        <w:tc>
          <w:tcPr>
            <w:tcW w:w="0" w:type="pct"/>
          </w:tcPr>
          <w:p w14:paraId="296C871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90.8%</w:t>
            </w:r>
          </w:p>
        </w:tc>
        <w:tc>
          <w:tcPr>
            <w:tcW w:w="0" w:type="pct"/>
            <w:noWrap/>
          </w:tcPr>
          <w:p w14:paraId="4388452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7,802,544</w:t>
            </w:r>
          </w:p>
        </w:tc>
        <w:tc>
          <w:tcPr>
            <w:tcW w:w="0" w:type="pct"/>
            <w:noWrap/>
          </w:tcPr>
          <w:p w14:paraId="5DD2501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90.0%</w:t>
            </w:r>
          </w:p>
        </w:tc>
        <w:tc>
          <w:tcPr>
            <w:tcW w:w="0" w:type="pct"/>
            <w:noWrap/>
          </w:tcPr>
          <w:p w14:paraId="6857A1E0"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171,858</w:t>
            </w:r>
          </w:p>
        </w:tc>
        <w:tc>
          <w:tcPr>
            <w:tcW w:w="0" w:type="pct"/>
            <w:noWrap/>
          </w:tcPr>
          <w:p w14:paraId="04EA039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95.0%</w:t>
            </w:r>
          </w:p>
        </w:tc>
        <w:tc>
          <w:tcPr>
            <w:tcW w:w="0" w:type="pct"/>
            <w:noWrap/>
          </w:tcPr>
          <w:p w14:paraId="2097887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1,578,879</w:t>
            </w:r>
          </w:p>
        </w:tc>
        <w:tc>
          <w:tcPr>
            <w:tcW w:w="0" w:type="pct"/>
            <w:noWrap/>
          </w:tcPr>
          <w:p w14:paraId="705A752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91.7%</w:t>
            </w:r>
          </w:p>
        </w:tc>
        <w:tc>
          <w:tcPr>
            <w:tcW w:w="0" w:type="pct"/>
            <w:noWrap/>
          </w:tcPr>
          <w:p w14:paraId="594D16A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1,998,942</w:t>
            </w:r>
          </w:p>
        </w:tc>
        <w:tc>
          <w:tcPr>
            <w:tcW w:w="0" w:type="pct"/>
            <w:noWrap/>
          </w:tcPr>
          <w:p w14:paraId="7D6C165B"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92.3%</w:t>
            </w:r>
          </w:p>
        </w:tc>
        <w:tc>
          <w:tcPr>
            <w:tcW w:w="0" w:type="pct"/>
            <w:noWrap/>
          </w:tcPr>
          <w:p w14:paraId="36A298A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2,067,014</w:t>
            </w:r>
          </w:p>
        </w:tc>
        <w:tc>
          <w:tcPr>
            <w:tcW w:w="0" w:type="pct"/>
            <w:noWrap/>
          </w:tcPr>
          <w:p w14:paraId="16C6C7E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91.0%</w:t>
            </w:r>
          </w:p>
        </w:tc>
        <w:tc>
          <w:tcPr>
            <w:tcW w:w="0" w:type="pct"/>
            <w:noWrap/>
          </w:tcPr>
          <w:p w14:paraId="62EF100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855,642</w:t>
            </w:r>
          </w:p>
        </w:tc>
        <w:tc>
          <w:tcPr>
            <w:tcW w:w="0" w:type="pct"/>
            <w:noWrap/>
          </w:tcPr>
          <w:p w14:paraId="0847B29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94.4%</w:t>
            </w:r>
          </w:p>
        </w:tc>
        <w:tc>
          <w:tcPr>
            <w:tcW w:w="0" w:type="pct"/>
            <w:noWrap/>
          </w:tcPr>
          <w:p w14:paraId="419B2BF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253,382</w:t>
            </w:r>
          </w:p>
        </w:tc>
        <w:tc>
          <w:tcPr>
            <w:tcW w:w="0" w:type="pct"/>
            <w:noWrap/>
          </w:tcPr>
          <w:p w14:paraId="78F265C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90.0%</w:t>
            </w:r>
          </w:p>
        </w:tc>
      </w:tr>
      <w:tr w:rsidR="00981A19" w:rsidRPr="00342BDE" w14:paraId="442155A4" w14:textId="77777777" w:rsidTr="00DF09F3">
        <w:trPr>
          <w:trHeight w:val="227"/>
        </w:trPr>
        <w:tc>
          <w:tcPr>
            <w:cnfStyle w:val="001000000000" w:firstRow="0" w:lastRow="0" w:firstColumn="1" w:lastColumn="0" w:oddVBand="0" w:evenVBand="0" w:oddHBand="0" w:evenHBand="0" w:firstRowFirstColumn="0" w:firstRowLastColumn="0" w:lastRowFirstColumn="0" w:lastRowLastColumn="0"/>
            <w:tcW w:w="0" w:type="pct"/>
            <w:hideMark/>
          </w:tcPr>
          <w:p w14:paraId="298066E6" w14:textId="77777777" w:rsidR="00981A19" w:rsidRPr="00342BDE" w:rsidRDefault="00981A19" w:rsidP="00DF09F3">
            <w:pPr>
              <w:spacing w:after="0"/>
              <w:jc w:val="left"/>
              <w:rPr>
                <w:rFonts w:asciiTheme="minorHAnsi" w:hAnsiTheme="minorHAnsi" w:cstheme="minorHAnsi"/>
                <w:color w:val="000000"/>
                <w:sz w:val="16"/>
                <w:szCs w:val="16"/>
                <w:lang w:val="en-US"/>
              </w:rPr>
            </w:pPr>
            <w:r w:rsidRPr="00342BDE">
              <w:rPr>
                <w:rFonts w:asciiTheme="minorHAnsi" w:hAnsiTheme="minorHAnsi" w:cstheme="minorHAnsi"/>
                <w:color w:val="000000"/>
                <w:sz w:val="16"/>
                <w:szCs w:val="16"/>
                <w:lang w:val="en-US"/>
              </w:rPr>
              <w:t xml:space="preserve">   Any</w:t>
            </w:r>
          </w:p>
        </w:tc>
        <w:tc>
          <w:tcPr>
            <w:tcW w:w="0" w:type="pct"/>
          </w:tcPr>
          <w:p w14:paraId="3DF83C8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1,332,725</w:t>
            </w:r>
          </w:p>
        </w:tc>
        <w:tc>
          <w:tcPr>
            <w:tcW w:w="0" w:type="pct"/>
          </w:tcPr>
          <w:p w14:paraId="7737D37F"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9.2%</w:t>
            </w:r>
          </w:p>
        </w:tc>
        <w:tc>
          <w:tcPr>
            <w:tcW w:w="0" w:type="pct"/>
            <w:noWrap/>
          </w:tcPr>
          <w:p w14:paraId="33B9AD04"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865,096</w:t>
            </w:r>
          </w:p>
        </w:tc>
        <w:tc>
          <w:tcPr>
            <w:tcW w:w="0" w:type="pct"/>
            <w:noWrap/>
          </w:tcPr>
          <w:p w14:paraId="752F524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10.0%</w:t>
            </w:r>
          </w:p>
        </w:tc>
        <w:tc>
          <w:tcPr>
            <w:tcW w:w="0" w:type="pct"/>
            <w:noWrap/>
          </w:tcPr>
          <w:p w14:paraId="3374A09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8,981</w:t>
            </w:r>
          </w:p>
        </w:tc>
        <w:tc>
          <w:tcPr>
            <w:tcW w:w="0" w:type="pct"/>
            <w:noWrap/>
          </w:tcPr>
          <w:p w14:paraId="1C40EA2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5.0%</w:t>
            </w:r>
          </w:p>
        </w:tc>
        <w:tc>
          <w:tcPr>
            <w:tcW w:w="0" w:type="pct"/>
            <w:noWrap/>
          </w:tcPr>
          <w:p w14:paraId="01642108"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143,794</w:t>
            </w:r>
          </w:p>
        </w:tc>
        <w:tc>
          <w:tcPr>
            <w:tcW w:w="0" w:type="pct"/>
            <w:noWrap/>
          </w:tcPr>
          <w:p w14:paraId="7953E63A"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8.3%</w:t>
            </w:r>
          </w:p>
        </w:tc>
        <w:tc>
          <w:tcPr>
            <w:tcW w:w="0" w:type="pct"/>
            <w:noWrap/>
          </w:tcPr>
          <w:p w14:paraId="22B4335D"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167,397</w:t>
            </w:r>
          </w:p>
        </w:tc>
        <w:tc>
          <w:tcPr>
            <w:tcW w:w="0" w:type="pct"/>
            <w:noWrap/>
          </w:tcPr>
          <w:p w14:paraId="7623323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7.7%</w:t>
            </w:r>
          </w:p>
        </w:tc>
        <w:tc>
          <w:tcPr>
            <w:tcW w:w="0" w:type="pct"/>
            <w:noWrap/>
          </w:tcPr>
          <w:p w14:paraId="3F49D04E"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205,022</w:t>
            </w:r>
          </w:p>
        </w:tc>
        <w:tc>
          <w:tcPr>
            <w:tcW w:w="0" w:type="pct"/>
            <w:noWrap/>
          </w:tcPr>
          <w:p w14:paraId="0DC90AE5"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9.0%</w:t>
            </w:r>
          </w:p>
        </w:tc>
        <w:tc>
          <w:tcPr>
            <w:tcW w:w="0" w:type="pct"/>
            <w:noWrap/>
          </w:tcPr>
          <w:p w14:paraId="74B39C66"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50,655</w:t>
            </w:r>
          </w:p>
        </w:tc>
        <w:tc>
          <w:tcPr>
            <w:tcW w:w="0" w:type="pct"/>
            <w:noWrap/>
          </w:tcPr>
          <w:p w14:paraId="2983F183"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5.6%</w:t>
            </w:r>
          </w:p>
        </w:tc>
        <w:tc>
          <w:tcPr>
            <w:tcW w:w="0" w:type="pct"/>
            <w:noWrap/>
          </w:tcPr>
          <w:p w14:paraId="45D4FD31"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n-US"/>
              </w:rPr>
            </w:pPr>
            <w:r w:rsidRPr="00342BDE">
              <w:rPr>
                <w:rFonts w:ascii="Calibri" w:hAnsi="Calibri" w:cs="Calibri"/>
                <w:color w:val="000000"/>
                <w:sz w:val="16"/>
                <w:szCs w:val="16"/>
                <w:lang w:val="en-US"/>
              </w:rPr>
              <w:t>28,093</w:t>
            </w:r>
          </w:p>
        </w:tc>
        <w:tc>
          <w:tcPr>
            <w:tcW w:w="0" w:type="pct"/>
            <w:noWrap/>
          </w:tcPr>
          <w:p w14:paraId="17020909" w14:textId="77777777" w:rsidR="00981A19" w:rsidRPr="00342BDE" w:rsidRDefault="00981A19" w:rsidP="00DF09F3">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lang w:val="en-US"/>
              </w:rPr>
            </w:pPr>
            <w:r w:rsidRPr="00342BDE">
              <w:rPr>
                <w:rFonts w:ascii="Calibri" w:hAnsi="Calibri" w:cs="Calibri"/>
                <w:color w:val="000000"/>
                <w:sz w:val="16"/>
                <w:szCs w:val="16"/>
                <w:lang w:val="en-US"/>
              </w:rPr>
              <w:t>10.0%</w:t>
            </w:r>
          </w:p>
        </w:tc>
      </w:tr>
    </w:tbl>
    <w:p w14:paraId="4DDF5755" w14:textId="77777777" w:rsidR="00981A19" w:rsidRPr="00342BDE" w:rsidRDefault="00981A19" w:rsidP="00981A19">
      <w:pPr>
        <w:spacing w:after="0"/>
        <w:rPr>
          <w:rFonts w:cstheme="minorHAnsi"/>
          <w:i/>
          <w:sz w:val="16"/>
          <w:szCs w:val="16"/>
        </w:rPr>
      </w:pPr>
      <w:r w:rsidRPr="00342BDE">
        <w:rPr>
          <w:rFonts w:cstheme="minorHAnsi"/>
          <w:i/>
          <w:sz w:val="16"/>
          <w:szCs w:val="16"/>
          <w:vertAlign w:val="superscript"/>
        </w:rPr>
        <w:t>¥</w:t>
      </w:r>
      <w:r w:rsidRPr="00342BDE">
        <w:rPr>
          <w:rFonts w:cstheme="minorHAnsi"/>
          <w:i/>
          <w:sz w:val="16"/>
          <w:szCs w:val="16"/>
        </w:rPr>
        <w:t>The total number of influenza-vaccinated beneficiaries includes those beneficiaries with general or administration codes only or multiple vaccination types on the same day</w:t>
      </w:r>
    </w:p>
    <w:p w14:paraId="0C264128" w14:textId="77777777" w:rsidR="00981A19" w:rsidRPr="00342BDE" w:rsidRDefault="00981A19" w:rsidP="00981A19">
      <w:pPr>
        <w:spacing w:after="0"/>
        <w:rPr>
          <w:rFonts w:cstheme="minorHAnsi"/>
          <w:i/>
          <w:sz w:val="16"/>
          <w:szCs w:val="16"/>
        </w:rPr>
      </w:pPr>
      <w:r w:rsidRPr="00342BDE">
        <w:rPr>
          <w:rFonts w:cstheme="minorHAnsi"/>
          <w:i/>
          <w:color w:val="000000"/>
          <w:sz w:val="16"/>
          <w:szCs w:val="16"/>
        </w:rPr>
        <w:t>*The IIV3/IIV4 category is inclusive of standard-dose vaccine codes for IIV3 and IIV4 vaccines, but additionally includes those standard-dose vaccine codes for which it is unclear whether they were specifically trivalent or quadrivalent (See Table S-4)</w:t>
      </w:r>
      <w:r w:rsidRPr="00342BDE" w:rsidDel="000450CF">
        <w:rPr>
          <w:rFonts w:cstheme="minorHAnsi"/>
          <w:i/>
          <w:color w:val="000000"/>
          <w:sz w:val="16"/>
          <w:szCs w:val="16"/>
        </w:rPr>
        <w:t xml:space="preserve"> </w:t>
      </w:r>
    </w:p>
    <w:p w14:paraId="329E56E0" w14:textId="77777777" w:rsidR="00981A19" w:rsidRPr="00342BDE" w:rsidRDefault="00981A19" w:rsidP="00981A19">
      <w:pPr>
        <w:rPr>
          <w:rFonts w:cstheme="minorHAnsi"/>
        </w:rPr>
      </w:pPr>
      <w:r w:rsidRPr="00342BDE">
        <w:rPr>
          <w:rFonts w:cstheme="minorHAnsi"/>
          <w:i/>
          <w:sz w:val="16"/>
          <w:szCs w:val="16"/>
        </w:rPr>
        <w:t>Abbreviations: IQR, interquartile range; SD, standard deviation.</w:t>
      </w:r>
    </w:p>
    <w:p w14:paraId="7F77A3D1" w14:textId="77777777" w:rsidR="00981A19" w:rsidRPr="00342BDE" w:rsidRDefault="00981A19" w:rsidP="00981A19">
      <w:pPr>
        <w:pStyle w:val="Heading2"/>
        <w:sectPr w:rsidR="00981A19" w:rsidRPr="00342BDE" w:rsidSect="00DF09F3">
          <w:pgSz w:w="16839" w:h="11907" w:orient="landscape" w:code="9"/>
          <w:pgMar w:top="540" w:right="1080" w:bottom="900" w:left="1440" w:header="720" w:footer="720" w:gutter="0"/>
          <w:pgNumType w:fmt="lowerRoman" w:start="1"/>
          <w:cols w:space="720"/>
          <w:docGrid w:linePitch="360"/>
        </w:sectPr>
      </w:pPr>
    </w:p>
    <w:p w14:paraId="2BD47DF7" w14:textId="77777777" w:rsidR="00981A19" w:rsidRPr="00342BDE" w:rsidRDefault="00981A19" w:rsidP="00307BF2">
      <w:pPr>
        <w:pStyle w:val="Heading1"/>
      </w:pPr>
      <w:bookmarkStart w:id="296" w:name="_Toc27552419"/>
      <w:r w:rsidRPr="00342BDE">
        <w:lastRenderedPageBreak/>
        <w:t>Table S-</w:t>
      </w:r>
      <w:r w:rsidR="00307BF2">
        <w:t>10</w:t>
      </w:r>
      <w:r w:rsidRPr="00342BDE">
        <w:t>. Medicare Fee-for-Service population early-season and end-of-season self-controlled seasonality-adjusted risk interval analysis results: Odds ratios and attributable risks among influenza-vaccinated beneficiaries ages ≥65 years, 2018–2019</w:t>
      </w:r>
      <w:bookmarkEnd w:id="296"/>
      <w:r w:rsidRPr="00342BDE">
        <w:t xml:space="preserve"> </w:t>
      </w:r>
    </w:p>
    <w:tbl>
      <w:tblPr>
        <w:tblStyle w:val="TableGrid1"/>
        <w:tblW w:w="12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175"/>
        <w:gridCol w:w="1260"/>
        <w:gridCol w:w="990"/>
        <w:gridCol w:w="1170"/>
        <w:gridCol w:w="990"/>
        <w:gridCol w:w="1530"/>
        <w:gridCol w:w="1980"/>
      </w:tblGrid>
      <w:tr w:rsidR="00981A19" w:rsidRPr="00342BDE" w14:paraId="6C904B84" w14:textId="77777777" w:rsidTr="00DF09F3">
        <w:trPr>
          <w:trHeight w:val="350"/>
        </w:trPr>
        <w:tc>
          <w:tcPr>
            <w:tcW w:w="3685" w:type="dxa"/>
            <w:vMerge w:val="restart"/>
            <w:tcBorders>
              <w:top w:val="single" w:sz="12" w:space="0" w:color="auto"/>
              <w:bottom w:val="single" w:sz="8" w:space="0" w:color="auto"/>
            </w:tcBorders>
            <w:vAlign w:val="center"/>
          </w:tcPr>
          <w:p w14:paraId="11F13C15"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Population</w:t>
            </w:r>
          </w:p>
        </w:tc>
        <w:tc>
          <w:tcPr>
            <w:tcW w:w="2435" w:type="dxa"/>
            <w:gridSpan w:val="2"/>
            <w:tcBorders>
              <w:top w:val="single" w:sz="12" w:space="0" w:color="auto"/>
              <w:bottom w:val="single" w:sz="8" w:space="0" w:color="auto"/>
            </w:tcBorders>
            <w:vAlign w:val="center"/>
          </w:tcPr>
          <w:p w14:paraId="6E9AB2D0"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Number of GBS cases</w:t>
            </w:r>
          </w:p>
        </w:tc>
        <w:tc>
          <w:tcPr>
            <w:tcW w:w="990" w:type="dxa"/>
            <w:vMerge w:val="restart"/>
            <w:tcBorders>
              <w:top w:val="single" w:sz="12" w:space="0" w:color="auto"/>
              <w:bottom w:val="single" w:sz="8" w:space="0" w:color="auto"/>
            </w:tcBorders>
            <w:vAlign w:val="center"/>
          </w:tcPr>
          <w:p w14:paraId="3FCAD6D0"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Odds ratio</w:t>
            </w:r>
          </w:p>
        </w:tc>
        <w:tc>
          <w:tcPr>
            <w:tcW w:w="1170" w:type="dxa"/>
            <w:vMerge w:val="restart"/>
            <w:tcBorders>
              <w:top w:val="single" w:sz="12" w:space="0" w:color="auto"/>
            </w:tcBorders>
            <w:vAlign w:val="center"/>
          </w:tcPr>
          <w:p w14:paraId="639FD023" w14:textId="77777777" w:rsidR="00981A19" w:rsidRPr="00342BDE" w:rsidRDefault="00981A19" w:rsidP="00981A19">
            <w:pPr>
              <w:spacing w:after="0" w:line="240" w:lineRule="auto"/>
              <w:jc w:val="center"/>
              <w:rPr>
                <w:rFonts w:eastAsia="Times New Roman" w:cs="Arial"/>
                <w:b/>
              </w:rPr>
            </w:pPr>
            <w:r w:rsidRPr="00342BDE">
              <w:rPr>
                <w:rFonts w:eastAsia="Times New Roman" w:cs="Arial"/>
                <w:b/>
              </w:rPr>
              <w:t>Odds ratio 95% CI</w:t>
            </w:r>
          </w:p>
        </w:tc>
        <w:tc>
          <w:tcPr>
            <w:tcW w:w="990" w:type="dxa"/>
            <w:vMerge w:val="restart"/>
            <w:tcBorders>
              <w:top w:val="single" w:sz="12" w:space="0" w:color="auto"/>
              <w:bottom w:val="single" w:sz="8" w:space="0" w:color="auto"/>
            </w:tcBorders>
            <w:vAlign w:val="center"/>
          </w:tcPr>
          <w:p w14:paraId="0500C21C"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p-value*</w:t>
            </w:r>
          </w:p>
        </w:tc>
        <w:tc>
          <w:tcPr>
            <w:tcW w:w="1530" w:type="dxa"/>
            <w:vMerge w:val="restart"/>
            <w:tcBorders>
              <w:top w:val="single" w:sz="12" w:space="0" w:color="auto"/>
              <w:bottom w:val="single" w:sz="8" w:space="0" w:color="auto"/>
            </w:tcBorders>
            <w:vAlign w:val="center"/>
          </w:tcPr>
          <w:p w14:paraId="09235529"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Attributable risk (per million vaccinations)</w:t>
            </w:r>
          </w:p>
        </w:tc>
        <w:tc>
          <w:tcPr>
            <w:tcW w:w="1980" w:type="dxa"/>
            <w:vMerge w:val="restart"/>
            <w:tcBorders>
              <w:top w:val="single" w:sz="12" w:space="0" w:color="auto"/>
              <w:bottom w:val="single" w:sz="8" w:space="0" w:color="auto"/>
            </w:tcBorders>
            <w:vAlign w:val="center"/>
          </w:tcPr>
          <w:p w14:paraId="2B86C715"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Attributable risk (per million vaccinations) 95% CI</w:t>
            </w:r>
          </w:p>
        </w:tc>
      </w:tr>
      <w:tr w:rsidR="00981A19" w:rsidRPr="00342BDE" w14:paraId="16583049" w14:textId="77777777" w:rsidTr="00DF09F3">
        <w:trPr>
          <w:trHeight w:val="682"/>
        </w:trPr>
        <w:tc>
          <w:tcPr>
            <w:tcW w:w="3685" w:type="dxa"/>
            <w:vMerge/>
            <w:tcBorders>
              <w:top w:val="single" w:sz="8" w:space="0" w:color="auto"/>
              <w:bottom w:val="single" w:sz="8" w:space="0" w:color="auto"/>
            </w:tcBorders>
            <w:vAlign w:val="center"/>
          </w:tcPr>
          <w:p w14:paraId="76ADED74" w14:textId="77777777" w:rsidR="00981A19" w:rsidRPr="00342BDE" w:rsidRDefault="00981A19" w:rsidP="00981A19">
            <w:pPr>
              <w:spacing w:after="0" w:line="240" w:lineRule="auto"/>
              <w:rPr>
                <w:rFonts w:eastAsia="Times New Roman" w:cs="Arial"/>
              </w:rPr>
            </w:pPr>
          </w:p>
        </w:tc>
        <w:tc>
          <w:tcPr>
            <w:tcW w:w="1175" w:type="dxa"/>
            <w:tcBorders>
              <w:top w:val="single" w:sz="8" w:space="0" w:color="auto"/>
              <w:bottom w:val="single" w:sz="8" w:space="0" w:color="auto"/>
            </w:tcBorders>
            <w:vAlign w:val="center"/>
          </w:tcPr>
          <w:p w14:paraId="097B6791"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Risk window</w:t>
            </w:r>
          </w:p>
        </w:tc>
        <w:tc>
          <w:tcPr>
            <w:tcW w:w="1260" w:type="dxa"/>
            <w:tcBorders>
              <w:top w:val="single" w:sz="8" w:space="0" w:color="auto"/>
              <w:bottom w:val="single" w:sz="8" w:space="0" w:color="auto"/>
            </w:tcBorders>
            <w:vAlign w:val="center"/>
          </w:tcPr>
          <w:p w14:paraId="5E40D2DB" w14:textId="77777777" w:rsidR="00981A19" w:rsidRPr="00342BDE" w:rsidRDefault="00981A19" w:rsidP="00981A19">
            <w:pPr>
              <w:spacing w:after="0" w:line="240" w:lineRule="auto"/>
              <w:jc w:val="center"/>
              <w:rPr>
                <w:rFonts w:eastAsia="Times New Roman" w:cs="Arial"/>
              </w:rPr>
            </w:pPr>
            <w:r w:rsidRPr="00342BDE">
              <w:rPr>
                <w:rFonts w:eastAsia="Times New Roman" w:cs="Arial"/>
                <w:b/>
              </w:rPr>
              <w:t xml:space="preserve">Control window </w:t>
            </w:r>
          </w:p>
        </w:tc>
        <w:tc>
          <w:tcPr>
            <w:tcW w:w="990" w:type="dxa"/>
            <w:vMerge/>
            <w:tcBorders>
              <w:bottom w:val="single" w:sz="8" w:space="0" w:color="auto"/>
            </w:tcBorders>
            <w:vAlign w:val="center"/>
          </w:tcPr>
          <w:p w14:paraId="77E609B3" w14:textId="77777777" w:rsidR="00981A19" w:rsidRPr="00342BDE" w:rsidRDefault="00981A19" w:rsidP="00981A19">
            <w:pPr>
              <w:spacing w:after="0" w:line="240" w:lineRule="auto"/>
              <w:jc w:val="center"/>
              <w:rPr>
                <w:rFonts w:eastAsia="Times New Roman" w:cs="Arial"/>
              </w:rPr>
            </w:pPr>
          </w:p>
        </w:tc>
        <w:tc>
          <w:tcPr>
            <w:tcW w:w="1170" w:type="dxa"/>
            <w:vMerge/>
            <w:tcBorders>
              <w:bottom w:val="single" w:sz="8" w:space="0" w:color="auto"/>
            </w:tcBorders>
            <w:vAlign w:val="center"/>
          </w:tcPr>
          <w:p w14:paraId="4F0F18AE" w14:textId="77777777" w:rsidR="00981A19" w:rsidRPr="00342BDE" w:rsidRDefault="00981A19" w:rsidP="00981A19">
            <w:pPr>
              <w:spacing w:after="0" w:line="240" w:lineRule="auto"/>
              <w:jc w:val="center"/>
              <w:rPr>
                <w:rFonts w:eastAsia="Times New Roman" w:cs="Arial"/>
              </w:rPr>
            </w:pPr>
          </w:p>
        </w:tc>
        <w:tc>
          <w:tcPr>
            <w:tcW w:w="990" w:type="dxa"/>
            <w:vMerge/>
            <w:tcBorders>
              <w:bottom w:val="single" w:sz="8" w:space="0" w:color="auto"/>
            </w:tcBorders>
            <w:vAlign w:val="center"/>
          </w:tcPr>
          <w:p w14:paraId="1132A068" w14:textId="77777777" w:rsidR="00981A19" w:rsidRPr="00342BDE" w:rsidRDefault="00981A19" w:rsidP="00981A19">
            <w:pPr>
              <w:spacing w:after="0" w:line="240" w:lineRule="auto"/>
              <w:jc w:val="center"/>
              <w:rPr>
                <w:rFonts w:eastAsia="Times New Roman" w:cs="Arial"/>
              </w:rPr>
            </w:pPr>
          </w:p>
        </w:tc>
        <w:tc>
          <w:tcPr>
            <w:tcW w:w="1530" w:type="dxa"/>
            <w:vMerge/>
            <w:tcBorders>
              <w:bottom w:val="single" w:sz="8" w:space="0" w:color="auto"/>
            </w:tcBorders>
            <w:vAlign w:val="center"/>
          </w:tcPr>
          <w:p w14:paraId="5E407D69" w14:textId="77777777" w:rsidR="00981A19" w:rsidRPr="00342BDE" w:rsidRDefault="00981A19" w:rsidP="00981A19">
            <w:pPr>
              <w:spacing w:after="0" w:line="240" w:lineRule="auto"/>
              <w:jc w:val="center"/>
              <w:rPr>
                <w:rFonts w:eastAsia="Times New Roman" w:cs="Arial"/>
              </w:rPr>
            </w:pPr>
          </w:p>
        </w:tc>
        <w:tc>
          <w:tcPr>
            <w:tcW w:w="1980" w:type="dxa"/>
            <w:vMerge/>
            <w:tcBorders>
              <w:bottom w:val="single" w:sz="8" w:space="0" w:color="auto"/>
            </w:tcBorders>
            <w:vAlign w:val="center"/>
          </w:tcPr>
          <w:p w14:paraId="6B1817DC" w14:textId="77777777" w:rsidR="00981A19" w:rsidRPr="00342BDE" w:rsidRDefault="00981A19" w:rsidP="00981A19">
            <w:pPr>
              <w:spacing w:after="0" w:line="240" w:lineRule="auto"/>
              <w:jc w:val="center"/>
              <w:rPr>
                <w:rFonts w:eastAsia="Times New Roman" w:cs="Arial"/>
              </w:rPr>
            </w:pPr>
          </w:p>
        </w:tc>
      </w:tr>
      <w:tr w:rsidR="00981A19" w:rsidRPr="00342BDE" w14:paraId="42D2964D" w14:textId="77777777" w:rsidTr="00DF09F3">
        <w:tc>
          <w:tcPr>
            <w:tcW w:w="6120" w:type="dxa"/>
            <w:gridSpan w:val="3"/>
            <w:tcBorders>
              <w:top w:val="single" w:sz="8" w:space="0" w:color="auto"/>
            </w:tcBorders>
            <w:shd w:val="clear" w:color="auto" w:fill="D9D9D9" w:themeFill="background1" w:themeFillShade="D9"/>
            <w:vAlign w:val="center"/>
          </w:tcPr>
          <w:p w14:paraId="50412095" w14:textId="77777777" w:rsidR="00981A19" w:rsidRPr="00342BDE" w:rsidRDefault="00981A19" w:rsidP="00981A19">
            <w:pPr>
              <w:spacing w:after="0" w:line="240" w:lineRule="auto"/>
              <w:rPr>
                <w:rFonts w:eastAsia="Times New Roman" w:cs="Arial"/>
                <w:b/>
              </w:rPr>
            </w:pPr>
            <w:r w:rsidRPr="00342BDE">
              <w:rPr>
                <w:rFonts w:eastAsia="Times New Roman" w:cs="Arial"/>
                <w:b/>
              </w:rPr>
              <w:t>Early-Season: High-dose influenza-vaccinated beneficiaries</w:t>
            </w:r>
          </w:p>
        </w:tc>
        <w:tc>
          <w:tcPr>
            <w:tcW w:w="990" w:type="dxa"/>
            <w:tcBorders>
              <w:top w:val="single" w:sz="8" w:space="0" w:color="auto"/>
            </w:tcBorders>
            <w:shd w:val="clear" w:color="auto" w:fill="D9D9D9" w:themeFill="background1" w:themeFillShade="D9"/>
            <w:vAlign w:val="center"/>
          </w:tcPr>
          <w:p w14:paraId="6D8BD994" w14:textId="77777777" w:rsidR="00981A19" w:rsidRPr="00342BDE" w:rsidRDefault="00981A19" w:rsidP="00981A19">
            <w:pPr>
              <w:spacing w:after="0" w:line="240" w:lineRule="auto"/>
              <w:jc w:val="center"/>
              <w:rPr>
                <w:rFonts w:eastAsia="Times New Roman" w:cs="Arial"/>
              </w:rPr>
            </w:pPr>
          </w:p>
        </w:tc>
        <w:tc>
          <w:tcPr>
            <w:tcW w:w="1170" w:type="dxa"/>
            <w:tcBorders>
              <w:top w:val="single" w:sz="8" w:space="0" w:color="auto"/>
            </w:tcBorders>
            <w:shd w:val="clear" w:color="auto" w:fill="D9D9D9" w:themeFill="background1" w:themeFillShade="D9"/>
            <w:vAlign w:val="center"/>
          </w:tcPr>
          <w:p w14:paraId="292700B9" w14:textId="77777777" w:rsidR="00981A19" w:rsidRPr="00342BDE" w:rsidRDefault="00981A19" w:rsidP="00981A19">
            <w:pPr>
              <w:spacing w:after="0" w:line="240" w:lineRule="auto"/>
              <w:jc w:val="center"/>
              <w:rPr>
                <w:rFonts w:eastAsia="Times New Roman" w:cs="Arial"/>
              </w:rPr>
            </w:pPr>
          </w:p>
        </w:tc>
        <w:tc>
          <w:tcPr>
            <w:tcW w:w="990" w:type="dxa"/>
            <w:tcBorders>
              <w:top w:val="single" w:sz="8" w:space="0" w:color="auto"/>
            </w:tcBorders>
            <w:shd w:val="clear" w:color="auto" w:fill="D9D9D9" w:themeFill="background1" w:themeFillShade="D9"/>
            <w:vAlign w:val="center"/>
          </w:tcPr>
          <w:p w14:paraId="585379B8" w14:textId="77777777" w:rsidR="00981A19" w:rsidRPr="00342BDE" w:rsidRDefault="00981A19" w:rsidP="00981A19">
            <w:pPr>
              <w:spacing w:after="0" w:line="240" w:lineRule="auto"/>
              <w:jc w:val="center"/>
              <w:rPr>
                <w:rFonts w:eastAsia="Times New Roman" w:cs="Arial"/>
              </w:rPr>
            </w:pPr>
          </w:p>
        </w:tc>
        <w:tc>
          <w:tcPr>
            <w:tcW w:w="1530" w:type="dxa"/>
            <w:tcBorders>
              <w:top w:val="single" w:sz="8" w:space="0" w:color="auto"/>
            </w:tcBorders>
            <w:shd w:val="clear" w:color="auto" w:fill="D9D9D9" w:themeFill="background1" w:themeFillShade="D9"/>
            <w:vAlign w:val="center"/>
          </w:tcPr>
          <w:p w14:paraId="157170BF" w14:textId="77777777" w:rsidR="00981A19" w:rsidRPr="00342BDE" w:rsidRDefault="00981A19" w:rsidP="00981A19">
            <w:pPr>
              <w:spacing w:after="0" w:line="240" w:lineRule="auto"/>
              <w:jc w:val="center"/>
              <w:rPr>
                <w:rFonts w:eastAsia="Times New Roman" w:cs="Arial"/>
              </w:rPr>
            </w:pPr>
          </w:p>
        </w:tc>
        <w:tc>
          <w:tcPr>
            <w:tcW w:w="1980" w:type="dxa"/>
            <w:tcBorders>
              <w:top w:val="single" w:sz="8" w:space="0" w:color="auto"/>
            </w:tcBorders>
            <w:shd w:val="clear" w:color="auto" w:fill="D9D9D9" w:themeFill="background1" w:themeFillShade="D9"/>
            <w:vAlign w:val="center"/>
          </w:tcPr>
          <w:p w14:paraId="3BFF0E41" w14:textId="77777777" w:rsidR="00981A19" w:rsidRPr="00342BDE" w:rsidRDefault="00981A19" w:rsidP="00981A19">
            <w:pPr>
              <w:spacing w:after="0" w:line="240" w:lineRule="auto"/>
              <w:jc w:val="center"/>
              <w:rPr>
                <w:rFonts w:eastAsia="Times New Roman" w:cs="Arial"/>
              </w:rPr>
            </w:pPr>
          </w:p>
        </w:tc>
      </w:tr>
      <w:tr w:rsidR="00981A19" w:rsidRPr="00342BDE" w14:paraId="0CD37AB0" w14:textId="77777777" w:rsidTr="00DF09F3">
        <w:tc>
          <w:tcPr>
            <w:tcW w:w="6120" w:type="dxa"/>
            <w:gridSpan w:val="3"/>
            <w:tcBorders>
              <w:top w:val="single" w:sz="8" w:space="0" w:color="auto"/>
            </w:tcBorders>
            <w:vAlign w:val="center"/>
          </w:tcPr>
          <w:p w14:paraId="23DCD4C7" w14:textId="77777777" w:rsidR="00981A19" w:rsidRPr="00342BDE" w:rsidRDefault="00981A19" w:rsidP="00981A19">
            <w:pPr>
              <w:spacing w:after="0" w:line="240" w:lineRule="auto"/>
              <w:jc w:val="left"/>
              <w:rPr>
                <w:rFonts w:eastAsia="Times New Roman" w:cs="Arial"/>
                <w:i/>
              </w:rPr>
            </w:pPr>
            <w:r w:rsidRPr="00342BDE">
              <w:rPr>
                <w:rFonts w:eastAsia="Times New Roman" w:cs="Arial"/>
                <w:b/>
                <w:i/>
              </w:rPr>
              <w:t>Risk window: days 8–21 post-vaccination</w:t>
            </w:r>
          </w:p>
        </w:tc>
        <w:tc>
          <w:tcPr>
            <w:tcW w:w="990" w:type="dxa"/>
            <w:tcBorders>
              <w:top w:val="single" w:sz="8" w:space="0" w:color="auto"/>
            </w:tcBorders>
            <w:vAlign w:val="center"/>
          </w:tcPr>
          <w:p w14:paraId="69DB90BC" w14:textId="77777777" w:rsidR="00981A19" w:rsidRPr="00342BDE" w:rsidRDefault="00981A19" w:rsidP="00981A19">
            <w:pPr>
              <w:spacing w:after="0" w:line="240" w:lineRule="auto"/>
              <w:jc w:val="center"/>
              <w:rPr>
                <w:rFonts w:eastAsia="Times New Roman" w:cs="Arial"/>
                <w:i/>
              </w:rPr>
            </w:pPr>
          </w:p>
        </w:tc>
        <w:tc>
          <w:tcPr>
            <w:tcW w:w="1170" w:type="dxa"/>
            <w:tcBorders>
              <w:top w:val="single" w:sz="8" w:space="0" w:color="auto"/>
            </w:tcBorders>
            <w:vAlign w:val="center"/>
          </w:tcPr>
          <w:p w14:paraId="274C7036" w14:textId="77777777" w:rsidR="00981A19" w:rsidRPr="00342BDE" w:rsidRDefault="00981A19" w:rsidP="00981A19">
            <w:pPr>
              <w:spacing w:after="0" w:line="240" w:lineRule="auto"/>
              <w:jc w:val="center"/>
              <w:rPr>
                <w:rFonts w:eastAsia="Times New Roman" w:cs="Arial"/>
                <w:i/>
              </w:rPr>
            </w:pPr>
          </w:p>
        </w:tc>
        <w:tc>
          <w:tcPr>
            <w:tcW w:w="990" w:type="dxa"/>
            <w:tcBorders>
              <w:top w:val="single" w:sz="8" w:space="0" w:color="auto"/>
            </w:tcBorders>
            <w:vAlign w:val="center"/>
          </w:tcPr>
          <w:p w14:paraId="3A79A162" w14:textId="77777777" w:rsidR="00981A19" w:rsidRPr="00342BDE" w:rsidRDefault="00981A19" w:rsidP="00981A19">
            <w:pPr>
              <w:spacing w:after="0" w:line="240" w:lineRule="auto"/>
              <w:jc w:val="center"/>
              <w:rPr>
                <w:rFonts w:eastAsia="Times New Roman" w:cs="Arial"/>
                <w:i/>
              </w:rPr>
            </w:pPr>
          </w:p>
        </w:tc>
        <w:tc>
          <w:tcPr>
            <w:tcW w:w="1530" w:type="dxa"/>
            <w:tcBorders>
              <w:top w:val="single" w:sz="8" w:space="0" w:color="auto"/>
            </w:tcBorders>
            <w:vAlign w:val="center"/>
          </w:tcPr>
          <w:p w14:paraId="6730F74E" w14:textId="77777777" w:rsidR="00981A19" w:rsidRPr="00342BDE" w:rsidRDefault="00981A19" w:rsidP="00981A19">
            <w:pPr>
              <w:spacing w:after="0" w:line="240" w:lineRule="auto"/>
              <w:jc w:val="center"/>
              <w:rPr>
                <w:rFonts w:eastAsia="Times New Roman" w:cs="Arial"/>
                <w:i/>
              </w:rPr>
            </w:pPr>
          </w:p>
        </w:tc>
        <w:tc>
          <w:tcPr>
            <w:tcW w:w="1980" w:type="dxa"/>
            <w:tcBorders>
              <w:top w:val="single" w:sz="8" w:space="0" w:color="auto"/>
            </w:tcBorders>
            <w:vAlign w:val="center"/>
          </w:tcPr>
          <w:p w14:paraId="5C8C48D8" w14:textId="77777777" w:rsidR="00981A19" w:rsidRPr="00342BDE" w:rsidRDefault="00981A19" w:rsidP="00981A19">
            <w:pPr>
              <w:spacing w:after="0" w:line="240" w:lineRule="auto"/>
              <w:jc w:val="center"/>
              <w:rPr>
                <w:rFonts w:eastAsia="Times New Roman" w:cs="Arial"/>
                <w:i/>
              </w:rPr>
            </w:pPr>
          </w:p>
        </w:tc>
      </w:tr>
      <w:tr w:rsidR="00981A19" w:rsidRPr="00342BDE" w14:paraId="36616A98" w14:textId="77777777" w:rsidTr="00DF09F3">
        <w:tc>
          <w:tcPr>
            <w:tcW w:w="3685" w:type="dxa"/>
            <w:tcBorders>
              <w:bottom w:val="dotted" w:sz="4" w:space="0" w:color="auto"/>
            </w:tcBorders>
            <w:vAlign w:val="center"/>
          </w:tcPr>
          <w:p w14:paraId="28165ADA"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7CA81769" w14:textId="77777777" w:rsidR="00981A19" w:rsidRPr="00342BDE" w:rsidRDefault="00981A19" w:rsidP="00981A19">
            <w:pPr>
              <w:spacing w:after="0" w:line="240" w:lineRule="auto"/>
              <w:jc w:val="center"/>
              <w:rPr>
                <w:rFonts w:eastAsia="Times New Roman" w:cs="Arial"/>
              </w:rPr>
            </w:pPr>
            <w:r w:rsidRPr="00342BDE">
              <w:t>16</w:t>
            </w:r>
          </w:p>
        </w:tc>
        <w:tc>
          <w:tcPr>
            <w:tcW w:w="1260" w:type="dxa"/>
            <w:tcBorders>
              <w:bottom w:val="dotted" w:sz="4" w:space="0" w:color="auto"/>
            </w:tcBorders>
            <w:vAlign w:val="center"/>
          </w:tcPr>
          <w:p w14:paraId="57971C84" w14:textId="77777777" w:rsidR="00981A19" w:rsidRPr="00342BDE" w:rsidRDefault="00981A19" w:rsidP="00981A19">
            <w:pPr>
              <w:spacing w:after="0" w:line="240" w:lineRule="auto"/>
              <w:jc w:val="center"/>
              <w:rPr>
                <w:rFonts w:eastAsia="Times New Roman" w:cs="Arial"/>
              </w:rPr>
            </w:pPr>
            <w:r w:rsidRPr="00342BDE">
              <w:t>26</w:t>
            </w:r>
          </w:p>
        </w:tc>
        <w:tc>
          <w:tcPr>
            <w:tcW w:w="990" w:type="dxa"/>
            <w:tcBorders>
              <w:bottom w:val="dotted" w:sz="4" w:space="0" w:color="auto"/>
            </w:tcBorders>
            <w:vAlign w:val="center"/>
          </w:tcPr>
          <w:p w14:paraId="5B2DDA14" w14:textId="77777777" w:rsidR="00981A19" w:rsidRPr="00342BDE" w:rsidRDefault="00981A19" w:rsidP="00981A19">
            <w:pPr>
              <w:spacing w:after="0" w:line="240" w:lineRule="auto"/>
              <w:jc w:val="center"/>
              <w:rPr>
                <w:rFonts w:eastAsia="Times New Roman" w:cs="Arial"/>
              </w:rPr>
            </w:pPr>
            <w:r w:rsidRPr="00342BDE">
              <w:t>1.85</w:t>
            </w:r>
          </w:p>
        </w:tc>
        <w:tc>
          <w:tcPr>
            <w:tcW w:w="1170" w:type="dxa"/>
            <w:tcBorders>
              <w:bottom w:val="dotted" w:sz="4" w:space="0" w:color="auto"/>
            </w:tcBorders>
            <w:vAlign w:val="center"/>
          </w:tcPr>
          <w:p w14:paraId="09142136" w14:textId="77777777" w:rsidR="00981A19" w:rsidRPr="00342BDE" w:rsidRDefault="00981A19" w:rsidP="00981A19">
            <w:pPr>
              <w:spacing w:after="0" w:line="240" w:lineRule="auto"/>
              <w:jc w:val="center"/>
            </w:pPr>
            <w:r w:rsidRPr="00342BDE">
              <w:t>(0.99, 3.44)</w:t>
            </w:r>
          </w:p>
        </w:tc>
        <w:tc>
          <w:tcPr>
            <w:tcW w:w="990" w:type="dxa"/>
            <w:tcBorders>
              <w:bottom w:val="dotted" w:sz="4" w:space="0" w:color="auto"/>
            </w:tcBorders>
            <w:vAlign w:val="center"/>
          </w:tcPr>
          <w:p w14:paraId="644AD654" w14:textId="77777777" w:rsidR="00981A19" w:rsidRPr="00342BDE" w:rsidRDefault="00981A19" w:rsidP="00981A19">
            <w:pPr>
              <w:spacing w:after="0" w:line="240" w:lineRule="auto"/>
              <w:jc w:val="center"/>
              <w:rPr>
                <w:rFonts w:eastAsia="Times New Roman" w:cs="Arial"/>
              </w:rPr>
            </w:pPr>
            <w:r w:rsidRPr="00342BDE">
              <w:t>0.054</w:t>
            </w:r>
          </w:p>
        </w:tc>
        <w:tc>
          <w:tcPr>
            <w:tcW w:w="1530" w:type="dxa"/>
            <w:tcBorders>
              <w:bottom w:val="dotted" w:sz="4" w:space="0" w:color="auto"/>
            </w:tcBorders>
            <w:vAlign w:val="center"/>
          </w:tcPr>
          <w:p w14:paraId="260D39D2" w14:textId="77777777" w:rsidR="00981A19" w:rsidRPr="00342BDE" w:rsidRDefault="00981A19" w:rsidP="00981A19">
            <w:pPr>
              <w:spacing w:after="0" w:line="240" w:lineRule="auto"/>
              <w:jc w:val="center"/>
              <w:rPr>
                <w:rFonts w:eastAsia="Times New Roman" w:cs="Arial"/>
              </w:rPr>
            </w:pPr>
            <w:r w:rsidRPr="00342BDE">
              <w:t>0.98</w:t>
            </w:r>
          </w:p>
        </w:tc>
        <w:tc>
          <w:tcPr>
            <w:tcW w:w="1980" w:type="dxa"/>
            <w:tcBorders>
              <w:bottom w:val="dotted" w:sz="4" w:space="0" w:color="auto"/>
            </w:tcBorders>
            <w:vAlign w:val="center"/>
          </w:tcPr>
          <w:p w14:paraId="646FF6F1" w14:textId="77777777" w:rsidR="00981A19" w:rsidRPr="00342BDE" w:rsidRDefault="00981A19" w:rsidP="00981A19">
            <w:pPr>
              <w:spacing w:after="0" w:line="240" w:lineRule="auto"/>
              <w:jc w:val="center"/>
              <w:rPr>
                <w:rFonts w:eastAsia="Times New Roman" w:cs="Arial"/>
              </w:rPr>
            </w:pPr>
            <w:r w:rsidRPr="00342BDE">
              <w:t>(-0.02, 1.82)</w:t>
            </w:r>
          </w:p>
        </w:tc>
      </w:tr>
      <w:tr w:rsidR="00981A19" w:rsidRPr="00342BDE" w14:paraId="6D05B3F3" w14:textId="77777777" w:rsidTr="00DF09F3">
        <w:tc>
          <w:tcPr>
            <w:tcW w:w="3685" w:type="dxa"/>
            <w:tcBorders>
              <w:bottom w:val="dotted" w:sz="4" w:space="0" w:color="auto"/>
            </w:tcBorders>
            <w:vAlign w:val="center"/>
          </w:tcPr>
          <w:p w14:paraId="52432A66"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PPV imputed quantitative bias analysis,    seasonality-adjusted</w:t>
            </w:r>
          </w:p>
        </w:tc>
        <w:tc>
          <w:tcPr>
            <w:tcW w:w="1175" w:type="dxa"/>
            <w:tcBorders>
              <w:bottom w:val="dotted" w:sz="4" w:space="0" w:color="auto"/>
            </w:tcBorders>
            <w:vAlign w:val="center"/>
          </w:tcPr>
          <w:p w14:paraId="75BE7B72" w14:textId="77777777" w:rsidR="00981A19" w:rsidRPr="00342BDE" w:rsidRDefault="00981A19" w:rsidP="00981A19">
            <w:pPr>
              <w:spacing w:after="0" w:line="240" w:lineRule="auto"/>
              <w:jc w:val="center"/>
              <w:rPr>
                <w:rFonts w:eastAsia="Times New Roman" w:cs="Arial"/>
              </w:rPr>
            </w:pPr>
            <w:r w:rsidRPr="00342BDE">
              <w:t>11.38</w:t>
            </w:r>
          </w:p>
        </w:tc>
        <w:tc>
          <w:tcPr>
            <w:tcW w:w="1260" w:type="dxa"/>
            <w:tcBorders>
              <w:bottom w:val="dotted" w:sz="4" w:space="0" w:color="auto"/>
            </w:tcBorders>
            <w:vAlign w:val="center"/>
          </w:tcPr>
          <w:p w14:paraId="2792AFF0" w14:textId="77777777" w:rsidR="00981A19" w:rsidRPr="00342BDE" w:rsidRDefault="00981A19" w:rsidP="00981A19">
            <w:pPr>
              <w:spacing w:after="0" w:line="240" w:lineRule="auto"/>
              <w:jc w:val="center"/>
              <w:rPr>
                <w:rFonts w:eastAsia="Times New Roman" w:cs="Arial"/>
              </w:rPr>
            </w:pPr>
            <w:r w:rsidRPr="00342BDE">
              <w:t>18.47</w:t>
            </w:r>
          </w:p>
        </w:tc>
        <w:tc>
          <w:tcPr>
            <w:tcW w:w="990" w:type="dxa"/>
            <w:tcBorders>
              <w:bottom w:val="dotted" w:sz="4" w:space="0" w:color="auto"/>
            </w:tcBorders>
            <w:vAlign w:val="center"/>
          </w:tcPr>
          <w:p w14:paraId="417456D7" w14:textId="77777777" w:rsidR="00981A19" w:rsidRPr="00342BDE" w:rsidRDefault="00981A19" w:rsidP="00981A19">
            <w:pPr>
              <w:spacing w:after="0" w:line="240" w:lineRule="auto"/>
              <w:jc w:val="center"/>
              <w:rPr>
                <w:rFonts w:eastAsia="Times New Roman" w:cs="Arial"/>
              </w:rPr>
            </w:pPr>
            <w:r w:rsidRPr="00342BDE">
              <w:t>1.84</w:t>
            </w:r>
          </w:p>
        </w:tc>
        <w:tc>
          <w:tcPr>
            <w:tcW w:w="1170" w:type="dxa"/>
            <w:tcBorders>
              <w:bottom w:val="dotted" w:sz="4" w:space="0" w:color="auto"/>
            </w:tcBorders>
            <w:vAlign w:val="center"/>
          </w:tcPr>
          <w:p w14:paraId="273448FA" w14:textId="77777777" w:rsidR="00981A19" w:rsidRPr="00342BDE" w:rsidRDefault="00981A19" w:rsidP="00981A19">
            <w:pPr>
              <w:spacing w:after="0" w:line="240" w:lineRule="auto"/>
              <w:jc w:val="center"/>
            </w:pPr>
            <w:r w:rsidRPr="00342BDE">
              <w:t>(0.78, 4.31)</w:t>
            </w:r>
          </w:p>
        </w:tc>
        <w:tc>
          <w:tcPr>
            <w:tcW w:w="990" w:type="dxa"/>
            <w:tcBorders>
              <w:bottom w:val="dotted" w:sz="4" w:space="0" w:color="auto"/>
            </w:tcBorders>
            <w:vAlign w:val="center"/>
          </w:tcPr>
          <w:p w14:paraId="1BE0749E" w14:textId="77777777" w:rsidR="00981A19" w:rsidRPr="00342BDE" w:rsidRDefault="00981A19" w:rsidP="00981A19">
            <w:pPr>
              <w:spacing w:after="0" w:line="240" w:lineRule="auto"/>
              <w:jc w:val="center"/>
              <w:rPr>
                <w:rFonts w:eastAsia="Times New Roman" w:cs="Arial"/>
              </w:rPr>
            </w:pPr>
            <w:r w:rsidRPr="00342BDE">
              <w:t>0.162</w:t>
            </w:r>
          </w:p>
        </w:tc>
        <w:tc>
          <w:tcPr>
            <w:tcW w:w="1530" w:type="dxa"/>
            <w:tcBorders>
              <w:bottom w:val="dotted" w:sz="4" w:space="0" w:color="auto"/>
            </w:tcBorders>
            <w:vAlign w:val="center"/>
          </w:tcPr>
          <w:p w14:paraId="0CE6840E" w14:textId="77777777" w:rsidR="00981A19" w:rsidRPr="00342BDE" w:rsidRDefault="00981A19" w:rsidP="00981A19">
            <w:pPr>
              <w:spacing w:after="0" w:line="240" w:lineRule="auto"/>
              <w:jc w:val="center"/>
              <w:rPr>
                <w:rFonts w:eastAsia="Times New Roman" w:cs="Arial"/>
              </w:rPr>
            </w:pPr>
            <w:r w:rsidRPr="00342BDE">
              <w:t>0.69</w:t>
            </w:r>
          </w:p>
        </w:tc>
        <w:tc>
          <w:tcPr>
            <w:tcW w:w="1980" w:type="dxa"/>
            <w:tcBorders>
              <w:bottom w:val="dotted" w:sz="4" w:space="0" w:color="auto"/>
            </w:tcBorders>
            <w:vAlign w:val="center"/>
          </w:tcPr>
          <w:p w14:paraId="0264B879" w14:textId="77777777" w:rsidR="00981A19" w:rsidRPr="00342BDE" w:rsidRDefault="00981A19" w:rsidP="00981A19">
            <w:pPr>
              <w:spacing w:after="0" w:line="240" w:lineRule="auto"/>
              <w:jc w:val="center"/>
              <w:rPr>
                <w:rFonts w:eastAsia="Times New Roman" w:cs="Arial"/>
              </w:rPr>
            </w:pPr>
            <w:r w:rsidRPr="00342BDE">
              <w:t>(-0.29, 1.47)</w:t>
            </w:r>
          </w:p>
        </w:tc>
      </w:tr>
      <w:tr w:rsidR="00981A19" w:rsidRPr="00342BDE" w14:paraId="66FE070F" w14:textId="77777777" w:rsidTr="00DF09F3">
        <w:tc>
          <w:tcPr>
            <w:tcW w:w="4860" w:type="dxa"/>
            <w:gridSpan w:val="2"/>
            <w:tcBorders>
              <w:top w:val="dotted" w:sz="4" w:space="0" w:color="auto"/>
            </w:tcBorders>
            <w:vAlign w:val="center"/>
          </w:tcPr>
          <w:p w14:paraId="0ED561C0" w14:textId="77777777" w:rsidR="00981A19" w:rsidRPr="00342BDE" w:rsidRDefault="00981A19" w:rsidP="00981A19">
            <w:pPr>
              <w:spacing w:after="0" w:line="240" w:lineRule="auto"/>
              <w:jc w:val="left"/>
              <w:rPr>
                <w:rFonts w:eastAsia="Times New Roman" w:cs="Arial"/>
                <w:b/>
                <w:i/>
              </w:rPr>
            </w:pPr>
            <w:r w:rsidRPr="00342BDE">
              <w:rPr>
                <w:rFonts w:eastAsia="Times New Roman" w:cs="Arial"/>
                <w:b/>
                <w:i/>
              </w:rPr>
              <w:t>Risk window: days 1–42 post-vaccination</w:t>
            </w:r>
          </w:p>
        </w:tc>
        <w:tc>
          <w:tcPr>
            <w:tcW w:w="1260" w:type="dxa"/>
            <w:tcBorders>
              <w:top w:val="dotted" w:sz="4" w:space="0" w:color="auto"/>
            </w:tcBorders>
            <w:vAlign w:val="center"/>
          </w:tcPr>
          <w:p w14:paraId="2B13BF85" w14:textId="77777777" w:rsidR="00981A19" w:rsidRPr="00342BDE" w:rsidRDefault="00981A19" w:rsidP="00981A19">
            <w:pPr>
              <w:spacing w:after="0" w:line="240" w:lineRule="auto"/>
              <w:jc w:val="center"/>
              <w:rPr>
                <w:rFonts w:eastAsia="Times New Roman" w:cs="Arial"/>
                <w:b/>
                <w:i/>
              </w:rPr>
            </w:pPr>
          </w:p>
        </w:tc>
        <w:tc>
          <w:tcPr>
            <w:tcW w:w="990" w:type="dxa"/>
            <w:tcBorders>
              <w:top w:val="dotted" w:sz="4" w:space="0" w:color="auto"/>
            </w:tcBorders>
            <w:vAlign w:val="center"/>
          </w:tcPr>
          <w:p w14:paraId="2FA710B5" w14:textId="77777777" w:rsidR="00981A19" w:rsidRPr="00342BDE" w:rsidRDefault="00981A19" w:rsidP="00981A19">
            <w:pPr>
              <w:spacing w:after="0" w:line="240" w:lineRule="auto"/>
              <w:jc w:val="center"/>
              <w:rPr>
                <w:rFonts w:eastAsia="Times New Roman" w:cs="Arial"/>
                <w:b/>
                <w:i/>
              </w:rPr>
            </w:pPr>
          </w:p>
        </w:tc>
        <w:tc>
          <w:tcPr>
            <w:tcW w:w="1170" w:type="dxa"/>
            <w:tcBorders>
              <w:top w:val="dotted" w:sz="4" w:space="0" w:color="auto"/>
            </w:tcBorders>
            <w:vAlign w:val="center"/>
          </w:tcPr>
          <w:p w14:paraId="3738BCDB" w14:textId="77777777" w:rsidR="00981A19" w:rsidRPr="00342BDE" w:rsidRDefault="00981A19" w:rsidP="00981A19">
            <w:pPr>
              <w:spacing w:after="0" w:line="240" w:lineRule="auto"/>
              <w:jc w:val="center"/>
              <w:rPr>
                <w:rFonts w:eastAsia="Times New Roman" w:cs="Arial"/>
                <w:b/>
                <w:i/>
              </w:rPr>
            </w:pPr>
          </w:p>
        </w:tc>
        <w:tc>
          <w:tcPr>
            <w:tcW w:w="990" w:type="dxa"/>
            <w:tcBorders>
              <w:top w:val="dotted" w:sz="4" w:space="0" w:color="auto"/>
            </w:tcBorders>
            <w:vAlign w:val="center"/>
          </w:tcPr>
          <w:p w14:paraId="16B1F3E1" w14:textId="77777777" w:rsidR="00981A19" w:rsidRPr="00342BDE" w:rsidRDefault="00981A19" w:rsidP="00981A19">
            <w:pPr>
              <w:spacing w:after="0" w:line="240" w:lineRule="auto"/>
              <w:jc w:val="center"/>
              <w:rPr>
                <w:rFonts w:eastAsia="Times New Roman" w:cs="Arial"/>
                <w:b/>
                <w:i/>
              </w:rPr>
            </w:pPr>
          </w:p>
        </w:tc>
        <w:tc>
          <w:tcPr>
            <w:tcW w:w="1530" w:type="dxa"/>
            <w:tcBorders>
              <w:top w:val="dotted" w:sz="4" w:space="0" w:color="auto"/>
            </w:tcBorders>
            <w:vAlign w:val="center"/>
          </w:tcPr>
          <w:p w14:paraId="43E5BBCE" w14:textId="77777777" w:rsidR="00981A19" w:rsidRPr="00342BDE" w:rsidRDefault="00981A19" w:rsidP="00981A19">
            <w:pPr>
              <w:spacing w:after="0" w:line="240" w:lineRule="auto"/>
              <w:jc w:val="center"/>
              <w:rPr>
                <w:rFonts w:eastAsia="Times New Roman" w:cs="Arial"/>
                <w:b/>
                <w:i/>
              </w:rPr>
            </w:pPr>
          </w:p>
        </w:tc>
        <w:tc>
          <w:tcPr>
            <w:tcW w:w="1980" w:type="dxa"/>
            <w:tcBorders>
              <w:top w:val="dotted" w:sz="4" w:space="0" w:color="auto"/>
            </w:tcBorders>
            <w:vAlign w:val="center"/>
          </w:tcPr>
          <w:p w14:paraId="5F62A919" w14:textId="77777777" w:rsidR="00981A19" w:rsidRPr="00342BDE" w:rsidRDefault="00981A19" w:rsidP="00981A19">
            <w:pPr>
              <w:spacing w:after="0" w:line="240" w:lineRule="auto"/>
              <w:jc w:val="center"/>
              <w:rPr>
                <w:rFonts w:eastAsia="Times New Roman" w:cs="Arial"/>
                <w:b/>
                <w:i/>
              </w:rPr>
            </w:pPr>
          </w:p>
        </w:tc>
      </w:tr>
      <w:tr w:rsidR="00981A19" w:rsidRPr="00342BDE" w14:paraId="43CAE2E9" w14:textId="77777777" w:rsidTr="00DF09F3">
        <w:tc>
          <w:tcPr>
            <w:tcW w:w="3685" w:type="dxa"/>
            <w:tcBorders>
              <w:bottom w:val="dotted" w:sz="4" w:space="0" w:color="auto"/>
            </w:tcBorders>
            <w:vAlign w:val="center"/>
          </w:tcPr>
          <w:p w14:paraId="3A61C8A1"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545A9DD5" w14:textId="77777777" w:rsidR="00981A19" w:rsidRPr="00342BDE" w:rsidRDefault="00981A19" w:rsidP="00981A19">
            <w:pPr>
              <w:spacing w:after="0" w:line="240" w:lineRule="auto"/>
              <w:jc w:val="center"/>
              <w:rPr>
                <w:rFonts w:eastAsia="Times New Roman" w:cs="Arial"/>
              </w:rPr>
            </w:pPr>
            <w:r w:rsidRPr="00342BDE">
              <w:t>34</w:t>
            </w:r>
          </w:p>
        </w:tc>
        <w:tc>
          <w:tcPr>
            <w:tcW w:w="1260" w:type="dxa"/>
            <w:tcBorders>
              <w:bottom w:val="dotted" w:sz="4" w:space="0" w:color="auto"/>
            </w:tcBorders>
            <w:vAlign w:val="center"/>
          </w:tcPr>
          <w:p w14:paraId="3365C9F3" w14:textId="77777777" w:rsidR="00981A19" w:rsidRPr="00342BDE" w:rsidRDefault="00981A19" w:rsidP="00981A19">
            <w:pPr>
              <w:spacing w:after="0" w:line="240" w:lineRule="auto"/>
              <w:jc w:val="center"/>
              <w:rPr>
                <w:rFonts w:eastAsia="Times New Roman" w:cs="Arial"/>
              </w:rPr>
            </w:pPr>
            <w:r w:rsidRPr="00342BDE">
              <w:t>26</w:t>
            </w:r>
          </w:p>
        </w:tc>
        <w:tc>
          <w:tcPr>
            <w:tcW w:w="990" w:type="dxa"/>
            <w:tcBorders>
              <w:bottom w:val="dotted" w:sz="4" w:space="0" w:color="auto"/>
            </w:tcBorders>
            <w:vAlign w:val="center"/>
          </w:tcPr>
          <w:p w14:paraId="63013363" w14:textId="77777777" w:rsidR="00981A19" w:rsidRPr="00342BDE" w:rsidRDefault="00981A19" w:rsidP="00981A19">
            <w:pPr>
              <w:spacing w:after="0" w:line="240" w:lineRule="auto"/>
              <w:jc w:val="center"/>
              <w:rPr>
                <w:rFonts w:eastAsia="Times New Roman" w:cs="Arial"/>
              </w:rPr>
            </w:pPr>
            <w:r w:rsidRPr="00342BDE">
              <w:t>1.31</w:t>
            </w:r>
          </w:p>
        </w:tc>
        <w:tc>
          <w:tcPr>
            <w:tcW w:w="1170" w:type="dxa"/>
            <w:tcBorders>
              <w:bottom w:val="dotted" w:sz="4" w:space="0" w:color="auto"/>
            </w:tcBorders>
            <w:vAlign w:val="center"/>
          </w:tcPr>
          <w:p w14:paraId="401D3B13" w14:textId="77777777" w:rsidR="00981A19" w:rsidRPr="00342BDE" w:rsidRDefault="00981A19" w:rsidP="00981A19">
            <w:pPr>
              <w:spacing w:after="0" w:line="240" w:lineRule="auto"/>
              <w:jc w:val="center"/>
            </w:pPr>
            <w:r w:rsidRPr="00342BDE">
              <w:t>(0.79, 2.18)</w:t>
            </w:r>
          </w:p>
        </w:tc>
        <w:tc>
          <w:tcPr>
            <w:tcW w:w="990" w:type="dxa"/>
            <w:tcBorders>
              <w:bottom w:val="dotted" w:sz="4" w:space="0" w:color="auto"/>
            </w:tcBorders>
            <w:vAlign w:val="center"/>
          </w:tcPr>
          <w:p w14:paraId="3C702723" w14:textId="77777777" w:rsidR="00981A19" w:rsidRPr="00342BDE" w:rsidRDefault="00981A19" w:rsidP="00981A19">
            <w:pPr>
              <w:spacing w:after="0" w:line="240" w:lineRule="auto"/>
              <w:jc w:val="center"/>
              <w:rPr>
                <w:rFonts w:eastAsia="Times New Roman" w:cs="Arial"/>
              </w:rPr>
            </w:pPr>
            <w:r w:rsidRPr="00342BDE">
              <w:t>0.302</w:t>
            </w:r>
          </w:p>
        </w:tc>
        <w:tc>
          <w:tcPr>
            <w:tcW w:w="1530" w:type="dxa"/>
            <w:tcBorders>
              <w:bottom w:val="dotted" w:sz="4" w:space="0" w:color="auto"/>
            </w:tcBorders>
            <w:vAlign w:val="center"/>
          </w:tcPr>
          <w:p w14:paraId="359A3E63" w14:textId="77777777" w:rsidR="00981A19" w:rsidRPr="00342BDE" w:rsidRDefault="00981A19" w:rsidP="00981A19">
            <w:pPr>
              <w:spacing w:after="0" w:line="240" w:lineRule="auto"/>
              <w:jc w:val="center"/>
              <w:rPr>
                <w:rFonts w:eastAsia="Times New Roman" w:cs="Arial"/>
              </w:rPr>
            </w:pPr>
            <w:r w:rsidRPr="00342BDE">
              <w:t>1.08</w:t>
            </w:r>
          </w:p>
        </w:tc>
        <w:tc>
          <w:tcPr>
            <w:tcW w:w="1980" w:type="dxa"/>
            <w:tcBorders>
              <w:bottom w:val="dotted" w:sz="4" w:space="0" w:color="auto"/>
            </w:tcBorders>
            <w:vAlign w:val="center"/>
          </w:tcPr>
          <w:p w14:paraId="7958192E" w14:textId="77777777" w:rsidR="00981A19" w:rsidRPr="00342BDE" w:rsidRDefault="00981A19" w:rsidP="00981A19">
            <w:pPr>
              <w:spacing w:after="0" w:line="240" w:lineRule="auto"/>
              <w:jc w:val="center"/>
              <w:rPr>
                <w:rFonts w:eastAsia="Times New Roman" w:cs="Arial"/>
              </w:rPr>
            </w:pPr>
            <w:r w:rsidRPr="00342BDE">
              <w:t>(-0.97, 2.99)</w:t>
            </w:r>
          </w:p>
        </w:tc>
      </w:tr>
      <w:tr w:rsidR="00981A19" w:rsidRPr="00342BDE" w14:paraId="129515FC" w14:textId="77777777" w:rsidTr="00DF09F3">
        <w:tc>
          <w:tcPr>
            <w:tcW w:w="3685" w:type="dxa"/>
            <w:tcBorders>
              <w:bottom w:val="dotted" w:sz="4" w:space="0" w:color="auto"/>
            </w:tcBorders>
            <w:vAlign w:val="center"/>
          </w:tcPr>
          <w:p w14:paraId="596FDF62"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PPV imputed quantitative bias analysis, seasonality-adjusted</w:t>
            </w:r>
          </w:p>
        </w:tc>
        <w:tc>
          <w:tcPr>
            <w:tcW w:w="1175" w:type="dxa"/>
            <w:tcBorders>
              <w:bottom w:val="dotted" w:sz="4" w:space="0" w:color="auto"/>
            </w:tcBorders>
            <w:vAlign w:val="center"/>
          </w:tcPr>
          <w:p w14:paraId="33D98B2B" w14:textId="77777777" w:rsidR="00981A19" w:rsidRPr="00342BDE" w:rsidRDefault="00981A19" w:rsidP="00981A19">
            <w:pPr>
              <w:spacing w:after="0" w:line="240" w:lineRule="auto"/>
              <w:jc w:val="center"/>
              <w:rPr>
                <w:rFonts w:eastAsia="Times New Roman" w:cs="Arial"/>
              </w:rPr>
            </w:pPr>
            <w:r w:rsidRPr="00342BDE">
              <w:t>24.21</w:t>
            </w:r>
          </w:p>
        </w:tc>
        <w:tc>
          <w:tcPr>
            <w:tcW w:w="1260" w:type="dxa"/>
            <w:tcBorders>
              <w:bottom w:val="dotted" w:sz="4" w:space="0" w:color="auto"/>
            </w:tcBorders>
            <w:vAlign w:val="center"/>
          </w:tcPr>
          <w:p w14:paraId="3BBCBEEC" w14:textId="77777777" w:rsidR="00981A19" w:rsidRPr="00342BDE" w:rsidRDefault="00981A19" w:rsidP="00981A19">
            <w:pPr>
              <w:spacing w:after="0" w:line="240" w:lineRule="auto"/>
              <w:jc w:val="center"/>
              <w:rPr>
                <w:rFonts w:eastAsia="Times New Roman" w:cs="Arial"/>
              </w:rPr>
            </w:pPr>
            <w:r w:rsidRPr="00342BDE">
              <w:t>18.58</w:t>
            </w:r>
          </w:p>
        </w:tc>
        <w:tc>
          <w:tcPr>
            <w:tcW w:w="990" w:type="dxa"/>
            <w:tcBorders>
              <w:bottom w:val="dotted" w:sz="4" w:space="0" w:color="auto"/>
            </w:tcBorders>
            <w:vAlign w:val="center"/>
          </w:tcPr>
          <w:p w14:paraId="52F53674" w14:textId="77777777" w:rsidR="00981A19" w:rsidRPr="00342BDE" w:rsidRDefault="00981A19" w:rsidP="00981A19">
            <w:pPr>
              <w:spacing w:after="0" w:line="240" w:lineRule="auto"/>
              <w:jc w:val="center"/>
              <w:rPr>
                <w:rFonts w:eastAsia="Times New Roman" w:cs="Arial"/>
                <w:i/>
              </w:rPr>
            </w:pPr>
            <w:r w:rsidRPr="00342BDE">
              <w:t>1.31</w:t>
            </w:r>
          </w:p>
        </w:tc>
        <w:tc>
          <w:tcPr>
            <w:tcW w:w="1170" w:type="dxa"/>
            <w:tcBorders>
              <w:bottom w:val="dotted" w:sz="4" w:space="0" w:color="auto"/>
            </w:tcBorders>
            <w:vAlign w:val="center"/>
          </w:tcPr>
          <w:p w14:paraId="2436EE5D" w14:textId="77777777" w:rsidR="00981A19" w:rsidRPr="00342BDE" w:rsidRDefault="00981A19" w:rsidP="00981A19">
            <w:pPr>
              <w:spacing w:after="0" w:line="240" w:lineRule="auto"/>
              <w:jc w:val="center"/>
            </w:pPr>
            <w:r w:rsidRPr="00342BDE">
              <w:t>(0.65, 2.61)</w:t>
            </w:r>
          </w:p>
        </w:tc>
        <w:tc>
          <w:tcPr>
            <w:tcW w:w="990" w:type="dxa"/>
            <w:tcBorders>
              <w:bottom w:val="dotted" w:sz="4" w:space="0" w:color="auto"/>
            </w:tcBorders>
            <w:vAlign w:val="center"/>
          </w:tcPr>
          <w:p w14:paraId="6A6320AD" w14:textId="77777777" w:rsidR="00981A19" w:rsidRPr="00342BDE" w:rsidRDefault="00981A19" w:rsidP="00981A19">
            <w:pPr>
              <w:spacing w:after="0" w:line="240" w:lineRule="auto"/>
              <w:jc w:val="center"/>
              <w:rPr>
                <w:rFonts w:eastAsia="Times New Roman" w:cs="Arial"/>
                <w:i/>
              </w:rPr>
            </w:pPr>
            <w:r w:rsidRPr="00342BDE">
              <w:t>0.448</w:t>
            </w:r>
          </w:p>
        </w:tc>
        <w:tc>
          <w:tcPr>
            <w:tcW w:w="1530" w:type="dxa"/>
            <w:tcBorders>
              <w:bottom w:val="dotted" w:sz="4" w:space="0" w:color="auto"/>
            </w:tcBorders>
            <w:vAlign w:val="center"/>
          </w:tcPr>
          <w:p w14:paraId="77E98435" w14:textId="77777777" w:rsidR="00981A19" w:rsidRPr="00342BDE" w:rsidRDefault="00981A19" w:rsidP="00981A19">
            <w:pPr>
              <w:spacing w:after="0" w:line="240" w:lineRule="auto"/>
              <w:jc w:val="center"/>
              <w:rPr>
                <w:rFonts w:eastAsia="Times New Roman" w:cs="Arial"/>
                <w:i/>
              </w:rPr>
            </w:pPr>
            <w:r w:rsidRPr="00342BDE">
              <w:t>0.76</w:t>
            </w:r>
          </w:p>
        </w:tc>
        <w:tc>
          <w:tcPr>
            <w:tcW w:w="1980" w:type="dxa"/>
            <w:tcBorders>
              <w:bottom w:val="dotted" w:sz="4" w:space="0" w:color="auto"/>
            </w:tcBorders>
            <w:vAlign w:val="center"/>
          </w:tcPr>
          <w:p w14:paraId="5481CCA7" w14:textId="77777777" w:rsidR="00981A19" w:rsidRPr="00342BDE" w:rsidRDefault="00981A19" w:rsidP="00981A19">
            <w:pPr>
              <w:spacing w:after="0" w:line="240" w:lineRule="auto"/>
              <w:jc w:val="center"/>
              <w:rPr>
                <w:rFonts w:eastAsia="Times New Roman" w:cs="Arial"/>
                <w:i/>
              </w:rPr>
            </w:pPr>
            <w:r w:rsidRPr="00342BDE">
              <w:t>(-1.20, 2.56)</w:t>
            </w:r>
          </w:p>
        </w:tc>
      </w:tr>
      <w:tr w:rsidR="00981A19" w:rsidRPr="00342BDE" w14:paraId="2487834C" w14:textId="77777777" w:rsidTr="00DF09F3">
        <w:tc>
          <w:tcPr>
            <w:tcW w:w="6120" w:type="dxa"/>
            <w:gridSpan w:val="3"/>
            <w:tcBorders>
              <w:top w:val="single" w:sz="8" w:space="0" w:color="auto"/>
            </w:tcBorders>
            <w:shd w:val="clear" w:color="auto" w:fill="D9D9D9" w:themeFill="background1" w:themeFillShade="D9"/>
            <w:vAlign w:val="center"/>
          </w:tcPr>
          <w:p w14:paraId="7C792CED" w14:textId="77777777" w:rsidR="00981A19" w:rsidRPr="00342BDE" w:rsidRDefault="00981A19" w:rsidP="00981A19">
            <w:pPr>
              <w:spacing w:after="0" w:line="240" w:lineRule="auto"/>
              <w:rPr>
                <w:rFonts w:eastAsia="Times New Roman" w:cs="Arial"/>
                <w:b/>
              </w:rPr>
            </w:pPr>
            <w:r w:rsidRPr="00342BDE">
              <w:rPr>
                <w:rFonts w:eastAsia="Times New Roman" w:cs="Arial"/>
                <w:b/>
              </w:rPr>
              <w:t>End-of-Season: High-dose influenza-vaccinated beneficiaries</w:t>
            </w:r>
          </w:p>
        </w:tc>
        <w:tc>
          <w:tcPr>
            <w:tcW w:w="990" w:type="dxa"/>
            <w:tcBorders>
              <w:top w:val="single" w:sz="8" w:space="0" w:color="auto"/>
            </w:tcBorders>
            <w:shd w:val="clear" w:color="auto" w:fill="D9D9D9" w:themeFill="background1" w:themeFillShade="D9"/>
            <w:vAlign w:val="center"/>
          </w:tcPr>
          <w:p w14:paraId="4FBD6BC5" w14:textId="77777777" w:rsidR="00981A19" w:rsidRPr="00342BDE" w:rsidRDefault="00981A19" w:rsidP="00981A19">
            <w:pPr>
              <w:spacing w:after="0" w:line="240" w:lineRule="auto"/>
              <w:jc w:val="center"/>
              <w:rPr>
                <w:rFonts w:eastAsia="Times New Roman" w:cs="Arial"/>
              </w:rPr>
            </w:pPr>
          </w:p>
        </w:tc>
        <w:tc>
          <w:tcPr>
            <w:tcW w:w="1170" w:type="dxa"/>
            <w:tcBorders>
              <w:top w:val="single" w:sz="8" w:space="0" w:color="auto"/>
            </w:tcBorders>
            <w:shd w:val="clear" w:color="auto" w:fill="D9D9D9" w:themeFill="background1" w:themeFillShade="D9"/>
            <w:vAlign w:val="center"/>
          </w:tcPr>
          <w:p w14:paraId="30DC3F28" w14:textId="77777777" w:rsidR="00981A19" w:rsidRPr="00342BDE" w:rsidRDefault="00981A19" w:rsidP="00981A19">
            <w:pPr>
              <w:spacing w:after="0" w:line="240" w:lineRule="auto"/>
              <w:jc w:val="center"/>
              <w:rPr>
                <w:rFonts w:eastAsia="Times New Roman" w:cs="Arial"/>
              </w:rPr>
            </w:pPr>
          </w:p>
        </w:tc>
        <w:tc>
          <w:tcPr>
            <w:tcW w:w="990" w:type="dxa"/>
            <w:tcBorders>
              <w:top w:val="single" w:sz="8" w:space="0" w:color="auto"/>
            </w:tcBorders>
            <w:shd w:val="clear" w:color="auto" w:fill="D9D9D9" w:themeFill="background1" w:themeFillShade="D9"/>
            <w:vAlign w:val="center"/>
          </w:tcPr>
          <w:p w14:paraId="0C6FAC2A" w14:textId="77777777" w:rsidR="00981A19" w:rsidRPr="00342BDE" w:rsidRDefault="00981A19" w:rsidP="00981A19">
            <w:pPr>
              <w:spacing w:after="0" w:line="240" w:lineRule="auto"/>
              <w:jc w:val="center"/>
              <w:rPr>
                <w:rFonts w:eastAsia="Times New Roman" w:cs="Arial"/>
              </w:rPr>
            </w:pPr>
          </w:p>
        </w:tc>
        <w:tc>
          <w:tcPr>
            <w:tcW w:w="1530" w:type="dxa"/>
            <w:tcBorders>
              <w:top w:val="single" w:sz="8" w:space="0" w:color="auto"/>
            </w:tcBorders>
            <w:shd w:val="clear" w:color="auto" w:fill="D9D9D9" w:themeFill="background1" w:themeFillShade="D9"/>
            <w:vAlign w:val="center"/>
          </w:tcPr>
          <w:p w14:paraId="332C7770" w14:textId="77777777" w:rsidR="00981A19" w:rsidRPr="00342BDE" w:rsidRDefault="00981A19" w:rsidP="00981A19">
            <w:pPr>
              <w:spacing w:after="0" w:line="240" w:lineRule="auto"/>
              <w:jc w:val="center"/>
              <w:rPr>
                <w:rFonts w:eastAsia="Times New Roman" w:cs="Arial"/>
              </w:rPr>
            </w:pPr>
          </w:p>
        </w:tc>
        <w:tc>
          <w:tcPr>
            <w:tcW w:w="1980" w:type="dxa"/>
            <w:tcBorders>
              <w:top w:val="single" w:sz="8" w:space="0" w:color="auto"/>
            </w:tcBorders>
            <w:shd w:val="clear" w:color="auto" w:fill="D9D9D9" w:themeFill="background1" w:themeFillShade="D9"/>
            <w:vAlign w:val="center"/>
          </w:tcPr>
          <w:p w14:paraId="4BEED5A9" w14:textId="77777777" w:rsidR="00981A19" w:rsidRPr="00342BDE" w:rsidRDefault="00981A19" w:rsidP="00981A19">
            <w:pPr>
              <w:spacing w:after="0" w:line="240" w:lineRule="auto"/>
              <w:jc w:val="center"/>
              <w:rPr>
                <w:rFonts w:eastAsia="Times New Roman" w:cs="Arial"/>
              </w:rPr>
            </w:pPr>
          </w:p>
        </w:tc>
      </w:tr>
      <w:tr w:rsidR="00981A19" w:rsidRPr="00342BDE" w14:paraId="22EFE521" w14:textId="77777777" w:rsidTr="00DF09F3">
        <w:tc>
          <w:tcPr>
            <w:tcW w:w="6120" w:type="dxa"/>
            <w:gridSpan w:val="3"/>
            <w:tcBorders>
              <w:top w:val="single" w:sz="8" w:space="0" w:color="auto"/>
            </w:tcBorders>
            <w:vAlign w:val="center"/>
          </w:tcPr>
          <w:p w14:paraId="7DC4B859" w14:textId="77777777" w:rsidR="00981A19" w:rsidRPr="00342BDE" w:rsidRDefault="00981A19" w:rsidP="00981A19">
            <w:pPr>
              <w:spacing w:after="0" w:line="240" w:lineRule="auto"/>
              <w:jc w:val="left"/>
              <w:rPr>
                <w:rFonts w:eastAsia="Times New Roman" w:cs="Arial"/>
                <w:i/>
              </w:rPr>
            </w:pPr>
            <w:r w:rsidRPr="00342BDE">
              <w:rPr>
                <w:rFonts w:eastAsia="Times New Roman" w:cs="Arial"/>
                <w:b/>
                <w:i/>
              </w:rPr>
              <w:t>Risk window: days 8–21 post-vaccination</w:t>
            </w:r>
          </w:p>
        </w:tc>
        <w:tc>
          <w:tcPr>
            <w:tcW w:w="990" w:type="dxa"/>
            <w:tcBorders>
              <w:top w:val="single" w:sz="8" w:space="0" w:color="auto"/>
            </w:tcBorders>
            <w:vAlign w:val="center"/>
          </w:tcPr>
          <w:p w14:paraId="7EE121F1" w14:textId="77777777" w:rsidR="00981A19" w:rsidRPr="00342BDE" w:rsidRDefault="00981A19" w:rsidP="00981A19">
            <w:pPr>
              <w:spacing w:after="0" w:line="240" w:lineRule="auto"/>
              <w:jc w:val="center"/>
              <w:rPr>
                <w:rFonts w:eastAsia="Times New Roman" w:cs="Arial"/>
                <w:i/>
              </w:rPr>
            </w:pPr>
          </w:p>
        </w:tc>
        <w:tc>
          <w:tcPr>
            <w:tcW w:w="1170" w:type="dxa"/>
            <w:tcBorders>
              <w:top w:val="single" w:sz="8" w:space="0" w:color="auto"/>
            </w:tcBorders>
            <w:vAlign w:val="center"/>
          </w:tcPr>
          <w:p w14:paraId="1DE0253F" w14:textId="77777777" w:rsidR="00981A19" w:rsidRPr="00342BDE" w:rsidRDefault="00981A19" w:rsidP="00981A19">
            <w:pPr>
              <w:spacing w:after="0" w:line="240" w:lineRule="auto"/>
              <w:jc w:val="center"/>
              <w:rPr>
                <w:rFonts w:eastAsia="Times New Roman" w:cs="Arial"/>
                <w:i/>
              </w:rPr>
            </w:pPr>
          </w:p>
        </w:tc>
        <w:tc>
          <w:tcPr>
            <w:tcW w:w="990" w:type="dxa"/>
            <w:tcBorders>
              <w:top w:val="single" w:sz="8" w:space="0" w:color="auto"/>
            </w:tcBorders>
            <w:vAlign w:val="center"/>
          </w:tcPr>
          <w:p w14:paraId="3B019DC1" w14:textId="77777777" w:rsidR="00981A19" w:rsidRPr="00342BDE" w:rsidRDefault="00981A19" w:rsidP="00981A19">
            <w:pPr>
              <w:spacing w:after="0" w:line="240" w:lineRule="auto"/>
              <w:jc w:val="center"/>
              <w:rPr>
                <w:rFonts w:eastAsia="Times New Roman" w:cs="Arial"/>
                <w:i/>
              </w:rPr>
            </w:pPr>
          </w:p>
        </w:tc>
        <w:tc>
          <w:tcPr>
            <w:tcW w:w="1530" w:type="dxa"/>
            <w:tcBorders>
              <w:top w:val="single" w:sz="8" w:space="0" w:color="auto"/>
            </w:tcBorders>
            <w:vAlign w:val="center"/>
          </w:tcPr>
          <w:p w14:paraId="480DD3F9" w14:textId="77777777" w:rsidR="00981A19" w:rsidRPr="00342BDE" w:rsidRDefault="00981A19" w:rsidP="00981A19">
            <w:pPr>
              <w:spacing w:after="0" w:line="240" w:lineRule="auto"/>
              <w:jc w:val="center"/>
              <w:rPr>
                <w:rFonts w:eastAsia="Times New Roman" w:cs="Arial"/>
                <w:i/>
              </w:rPr>
            </w:pPr>
          </w:p>
        </w:tc>
        <w:tc>
          <w:tcPr>
            <w:tcW w:w="1980" w:type="dxa"/>
            <w:tcBorders>
              <w:top w:val="single" w:sz="8" w:space="0" w:color="auto"/>
            </w:tcBorders>
            <w:vAlign w:val="center"/>
          </w:tcPr>
          <w:p w14:paraId="5589CFA6" w14:textId="77777777" w:rsidR="00981A19" w:rsidRPr="00342BDE" w:rsidRDefault="00981A19" w:rsidP="00981A19">
            <w:pPr>
              <w:spacing w:after="0" w:line="240" w:lineRule="auto"/>
              <w:jc w:val="center"/>
              <w:rPr>
                <w:rFonts w:eastAsia="Times New Roman" w:cs="Arial"/>
                <w:i/>
              </w:rPr>
            </w:pPr>
          </w:p>
        </w:tc>
      </w:tr>
      <w:tr w:rsidR="00981A19" w:rsidRPr="00342BDE" w14:paraId="46F1E3C8" w14:textId="77777777" w:rsidTr="00DF09F3">
        <w:tc>
          <w:tcPr>
            <w:tcW w:w="3685" w:type="dxa"/>
            <w:tcBorders>
              <w:bottom w:val="dotted" w:sz="4" w:space="0" w:color="auto"/>
            </w:tcBorders>
            <w:vAlign w:val="center"/>
          </w:tcPr>
          <w:p w14:paraId="6835E3F3"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7676CD9F" w14:textId="77777777" w:rsidR="00981A19" w:rsidRPr="00342BDE" w:rsidRDefault="00981A19" w:rsidP="00981A19">
            <w:pPr>
              <w:spacing w:after="0" w:line="240" w:lineRule="auto"/>
              <w:jc w:val="center"/>
              <w:rPr>
                <w:rFonts w:eastAsia="Times New Roman" w:cs="Arial"/>
              </w:rPr>
            </w:pPr>
            <w:r w:rsidRPr="00342BDE">
              <w:t>18</w:t>
            </w:r>
          </w:p>
        </w:tc>
        <w:tc>
          <w:tcPr>
            <w:tcW w:w="1260" w:type="dxa"/>
            <w:tcBorders>
              <w:bottom w:val="dotted" w:sz="4" w:space="0" w:color="auto"/>
            </w:tcBorders>
            <w:vAlign w:val="center"/>
          </w:tcPr>
          <w:p w14:paraId="46BB3FA0" w14:textId="77777777" w:rsidR="00981A19" w:rsidRPr="00342BDE" w:rsidRDefault="00981A19" w:rsidP="00981A19">
            <w:pPr>
              <w:spacing w:after="0" w:line="240" w:lineRule="auto"/>
              <w:jc w:val="center"/>
              <w:rPr>
                <w:rFonts w:eastAsia="Times New Roman" w:cs="Arial"/>
              </w:rPr>
            </w:pPr>
            <w:r w:rsidRPr="00342BDE">
              <w:rPr>
                <w:rFonts w:eastAsia="Times New Roman" w:cs="Arial"/>
              </w:rPr>
              <w:t>33</w:t>
            </w:r>
          </w:p>
        </w:tc>
        <w:tc>
          <w:tcPr>
            <w:tcW w:w="990" w:type="dxa"/>
            <w:tcBorders>
              <w:bottom w:val="dotted" w:sz="4" w:space="0" w:color="auto"/>
            </w:tcBorders>
            <w:vAlign w:val="center"/>
          </w:tcPr>
          <w:p w14:paraId="1884C880" w14:textId="77777777" w:rsidR="00981A19" w:rsidRPr="00342BDE" w:rsidRDefault="00981A19" w:rsidP="00981A19">
            <w:pPr>
              <w:spacing w:after="0" w:line="240" w:lineRule="auto"/>
              <w:jc w:val="center"/>
              <w:rPr>
                <w:rFonts w:eastAsia="Times New Roman" w:cs="Arial"/>
              </w:rPr>
            </w:pPr>
            <w:r w:rsidRPr="00342BDE">
              <w:t>1.64</w:t>
            </w:r>
          </w:p>
        </w:tc>
        <w:tc>
          <w:tcPr>
            <w:tcW w:w="1170" w:type="dxa"/>
            <w:tcBorders>
              <w:bottom w:val="dotted" w:sz="4" w:space="0" w:color="auto"/>
            </w:tcBorders>
            <w:vAlign w:val="center"/>
          </w:tcPr>
          <w:p w14:paraId="390C9524" w14:textId="77777777" w:rsidR="00981A19" w:rsidRPr="00342BDE" w:rsidRDefault="00981A19" w:rsidP="00981A19">
            <w:pPr>
              <w:spacing w:after="0" w:line="240" w:lineRule="auto"/>
              <w:jc w:val="center"/>
            </w:pPr>
            <w:r w:rsidRPr="00342BDE">
              <w:t>(0.93, 2.92)</w:t>
            </w:r>
          </w:p>
        </w:tc>
        <w:tc>
          <w:tcPr>
            <w:tcW w:w="990" w:type="dxa"/>
            <w:tcBorders>
              <w:bottom w:val="dotted" w:sz="4" w:space="0" w:color="auto"/>
            </w:tcBorders>
            <w:vAlign w:val="center"/>
          </w:tcPr>
          <w:p w14:paraId="32C25A39" w14:textId="77777777" w:rsidR="00981A19" w:rsidRPr="00342BDE" w:rsidRDefault="00981A19" w:rsidP="00981A19">
            <w:pPr>
              <w:spacing w:after="0" w:line="240" w:lineRule="auto"/>
              <w:jc w:val="center"/>
              <w:rPr>
                <w:rFonts w:eastAsia="Times New Roman" w:cs="Arial"/>
              </w:rPr>
            </w:pPr>
            <w:r w:rsidRPr="00342BDE">
              <w:t>0.090</w:t>
            </w:r>
          </w:p>
        </w:tc>
        <w:tc>
          <w:tcPr>
            <w:tcW w:w="1530" w:type="dxa"/>
            <w:tcBorders>
              <w:bottom w:val="dotted" w:sz="4" w:space="0" w:color="auto"/>
            </w:tcBorders>
            <w:vAlign w:val="center"/>
          </w:tcPr>
          <w:p w14:paraId="650C15DF" w14:textId="77777777" w:rsidR="00981A19" w:rsidRPr="00342BDE" w:rsidRDefault="00981A19" w:rsidP="00981A19">
            <w:pPr>
              <w:spacing w:after="0" w:line="240" w:lineRule="auto"/>
              <w:jc w:val="center"/>
              <w:rPr>
                <w:rFonts w:eastAsia="Times New Roman" w:cs="Arial"/>
              </w:rPr>
            </w:pPr>
            <w:r w:rsidRPr="00342BDE">
              <w:t>0.81</w:t>
            </w:r>
          </w:p>
        </w:tc>
        <w:tc>
          <w:tcPr>
            <w:tcW w:w="1980" w:type="dxa"/>
            <w:tcBorders>
              <w:bottom w:val="dotted" w:sz="4" w:space="0" w:color="auto"/>
            </w:tcBorders>
            <w:vAlign w:val="center"/>
          </w:tcPr>
          <w:p w14:paraId="1BAFEBB3" w14:textId="77777777" w:rsidR="00981A19" w:rsidRPr="00342BDE" w:rsidRDefault="00981A19" w:rsidP="00981A19">
            <w:pPr>
              <w:spacing w:after="0" w:line="240" w:lineRule="auto"/>
              <w:jc w:val="center"/>
              <w:rPr>
                <w:rFonts w:eastAsia="Times New Roman" w:cs="Arial"/>
              </w:rPr>
            </w:pPr>
            <w:r w:rsidRPr="00342BDE">
              <w:t>(-0.13, 1.64)</w:t>
            </w:r>
          </w:p>
        </w:tc>
      </w:tr>
      <w:tr w:rsidR="00981A19" w:rsidRPr="00342BDE" w14:paraId="64F50471" w14:textId="77777777" w:rsidTr="00DF09F3">
        <w:tc>
          <w:tcPr>
            <w:tcW w:w="4860" w:type="dxa"/>
            <w:gridSpan w:val="2"/>
            <w:tcBorders>
              <w:top w:val="dotted" w:sz="4" w:space="0" w:color="auto"/>
            </w:tcBorders>
            <w:vAlign w:val="center"/>
          </w:tcPr>
          <w:p w14:paraId="48BC3A82" w14:textId="77777777" w:rsidR="00981A19" w:rsidRPr="00342BDE" w:rsidRDefault="00981A19" w:rsidP="00981A19">
            <w:pPr>
              <w:spacing w:after="0" w:line="240" w:lineRule="auto"/>
              <w:jc w:val="left"/>
              <w:rPr>
                <w:rFonts w:eastAsia="Times New Roman" w:cs="Arial"/>
                <w:b/>
                <w:i/>
              </w:rPr>
            </w:pPr>
            <w:r w:rsidRPr="00342BDE">
              <w:rPr>
                <w:rFonts w:eastAsia="Times New Roman" w:cs="Arial"/>
                <w:b/>
                <w:i/>
              </w:rPr>
              <w:t>Risk window: days 1–42 post-vaccination</w:t>
            </w:r>
          </w:p>
        </w:tc>
        <w:tc>
          <w:tcPr>
            <w:tcW w:w="1260" w:type="dxa"/>
            <w:tcBorders>
              <w:top w:val="dotted" w:sz="4" w:space="0" w:color="auto"/>
            </w:tcBorders>
            <w:vAlign w:val="center"/>
          </w:tcPr>
          <w:p w14:paraId="781D78AC" w14:textId="77777777" w:rsidR="00981A19" w:rsidRPr="00342BDE" w:rsidRDefault="00981A19" w:rsidP="00981A19">
            <w:pPr>
              <w:spacing w:after="0" w:line="240" w:lineRule="auto"/>
              <w:jc w:val="center"/>
              <w:rPr>
                <w:rFonts w:eastAsia="Times New Roman" w:cs="Arial"/>
                <w:b/>
                <w:i/>
              </w:rPr>
            </w:pPr>
          </w:p>
        </w:tc>
        <w:tc>
          <w:tcPr>
            <w:tcW w:w="990" w:type="dxa"/>
            <w:tcBorders>
              <w:top w:val="dotted" w:sz="4" w:space="0" w:color="auto"/>
            </w:tcBorders>
            <w:vAlign w:val="center"/>
          </w:tcPr>
          <w:p w14:paraId="1DAB4A75" w14:textId="77777777" w:rsidR="00981A19" w:rsidRPr="00342BDE" w:rsidRDefault="00981A19" w:rsidP="00981A19">
            <w:pPr>
              <w:spacing w:after="0" w:line="240" w:lineRule="auto"/>
              <w:jc w:val="center"/>
              <w:rPr>
                <w:rFonts w:eastAsia="Times New Roman" w:cs="Arial"/>
                <w:b/>
                <w:i/>
              </w:rPr>
            </w:pPr>
          </w:p>
        </w:tc>
        <w:tc>
          <w:tcPr>
            <w:tcW w:w="1170" w:type="dxa"/>
            <w:tcBorders>
              <w:top w:val="dotted" w:sz="4" w:space="0" w:color="auto"/>
            </w:tcBorders>
            <w:vAlign w:val="center"/>
          </w:tcPr>
          <w:p w14:paraId="4F543A9A" w14:textId="77777777" w:rsidR="00981A19" w:rsidRPr="00342BDE" w:rsidRDefault="00981A19" w:rsidP="00981A19">
            <w:pPr>
              <w:spacing w:after="0" w:line="240" w:lineRule="auto"/>
              <w:jc w:val="center"/>
              <w:rPr>
                <w:rFonts w:eastAsia="Times New Roman" w:cs="Arial"/>
                <w:b/>
                <w:i/>
              </w:rPr>
            </w:pPr>
          </w:p>
        </w:tc>
        <w:tc>
          <w:tcPr>
            <w:tcW w:w="990" w:type="dxa"/>
            <w:tcBorders>
              <w:top w:val="dotted" w:sz="4" w:space="0" w:color="auto"/>
            </w:tcBorders>
            <w:vAlign w:val="center"/>
          </w:tcPr>
          <w:p w14:paraId="6D590673" w14:textId="77777777" w:rsidR="00981A19" w:rsidRPr="00342BDE" w:rsidRDefault="00981A19" w:rsidP="00981A19">
            <w:pPr>
              <w:spacing w:after="0" w:line="240" w:lineRule="auto"/>
              <w:jc w:val="center"/>
              <w:rPr>
                <w:rFonts w:eastAsia="Times New Roman" w:cs="Arial"/>
                <w:b/>
                <w:i/>
              </w:rPr>
            </w:pPr>
          </w:p>
        </w:tc>
        <w:tc>
          <w:tcPr>
            <w:tcW w:w="1530" w:type="dxa"/>
            <w:tcBorders>
              <w:top w:val="dotted" w:sz="4" w:space="0" w:color="auto"/>
            </w:tcBorders>
            <w:vAlign w:val="center"/>
          </w:tcPr>
          <w:p w14:paraId="0B59682F" w14:textId="77777777" w:rsidR="00981A19" w:rsidRPr="00342BDE" w:rsidRDefault="00981A19" w:rsidP="00981A19">
            <w:pPr>
              <w:spacing w:after="0" w:line="240" w:lineRule="auto"/>
              <w:jc w:val="center"/>
              <w:rPr>
                <w:rFonts w:eastAsia="Times New Roman" w:cs="Arial"/>
                <w:b/>
                <w:i/>
              </w:rPr>
            </w:pPr>
          </w:p>
        </w:tc>
        <w:tc>
          <w:tcPr>
            <w:tcW w:w="1980" w:type="dxa"/>
            <w:tcBorders>
              <w:top w:val="dotted" w:sz="4" w:space="0" w:color="auto"/>
            </w:tcBorders>
            <w:vAlign w:val="center"/>
          </w:tcPr>
          <w:p w14:paraId="7FFE9708" w14:textId="77777777" w:rsidR="00981A19" w:rsidRPr="00342BDE" w:rsidRDefault="00981A19" w:rsidP="00981A19">
            <w:pPr>
              <w:spacing w:after="0" w:line="240" w:lineRule="auto"/>
              <w:jc w:val="center"/>
              <w:rPr>
                <w:rFonts w:eastAsia="Times New Roman" w:cs="Arial"/>
                <w:b/>
                <w:i/>
              </w:rPr>
            </w:pPr>
          </w:p>
        </w:tc>
      </w:tr>
      <w:tr w:rsidR="00981A19" w:rsidRPr="00342BDE" w14:paraId="05529A9F" w14:textId="77777777" w:rsidTr="00DF09F3">
        <w:tc>
          <w:tcPr>
            <w:tcW w:w="3685" w:type="dxa"/>
            <w:vAlign w:val="center"/>
          </w:tcPr>
          <w:p w14:paraId="26B84AAE"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vAlign w:val="center"/>
          </w:tcPr>
          <w:p w14:paraId="0715B0B5" w14:textId="77777777" w:rsidR="00981A19" w:rsidRPr="00342BDE" w:rsidRDefault="00981A19" w:rsidP="00981A19">
            <w:pPr>
              <w:spacing w:after="0" w:line="240" w:lineRule="auto"/>
              <w:jc w:val="center"/>
              <w:rPr>
                <w:rFonts w:eastAsia="Times New Roman" w:cs="Arial"/>
              </w:rPr>
            </w:pPr>
            <w:r w:rsidRPr="00342BDE">
              <w:t>37</w:t>
            </w:r>
          </w:p>
        </w:tc>
        <w:tc>
          <w:tcPr>
            <w:tcW w:w="1260" w:type="dxa"/>
            <w:vAlign w:val="center"/>
          </w:tcPr>
          <w:p w14:paraId="6628CBC5" w14:textId="77777777" w:rsidR="00981A19" w:rsidRPr="00342BDE" w:rsidRDefault="00981A19" w:rsidP="00981A19">
            <w:pPr>
              <w:spacing w:after="0" w:line="240" w:lineRule="auto"/>
              <w:jc w:val="center"/>
              <w:rPr>
                <w:rFonts w:eastAsia="Times New Roman" w:cs="Arial"/>
              </w:rPr>
            </w:pPr>
            <w:r w:rsidRPr="00342BDE">
              <w:t>33</w:t>
            </w:r>
          </w:p>
        </w:tc>
        <w:tc>
          <w:tcPr>
            <w:tcW w:w="990" w:type="dxa"/>
            <w:vAlign w:val="center"/>
          </w:tcPr>
          <w:p w14:paraId="461E315D" w14:textId="77777777" w:rsidR="00981A19" w:rsidRPr="00342BDE" w:rsidRDefault="00981A19" w:rsidP="00981A19">
            <w:pPr>
              <w:spacing w:after="0" w:line="240" w:lineRule="auto"/>
              <w:jc w:val="center"/>
              <w:rPr>
                <w:rFonts w:eastAsia="Times New Roman" w:cs="Arial"/>
              </w:rPr>
            </w:pPr>
            <w:r w:rsidRPr="00342BDE">
              <w:t>1.13</w:t>
            </w:r>
          </w:p>
        </w:tc>
        <w:tc>
          <w:tcPr>
            <w:tcW w:w="1170" w:type="dxa"/>
            <w:vAlign w:val="center"/>
          </w:tcPr>
          <w:p w14:paraId="0F588CBD" w14:textId="77777777" w:rsidR="00981A19" w:rsidRPr="00342BDE" w:rsidRDefault="00981A19" w:rsidP="00981A19">
            <w:pPr>
              <w:spacing w:after="0" w:line="240" w:lineRule="auto"/>
              <w:jc w:val="center"/>
            </w:pPr>
            <w:r w:rsidRPr="00342BDE">
              <w:t>(0.70, 1.80)</w:t>
            </w:r>
          </w:p>
        </w:tc>
        <w:tc>
          <w:tcPr>
            <w:tcW w:w="990" w:type="dxa"/>
            <w:vAlign w:val="center"/>
          </w:tcPr>
          <w:p w14:paraId="531BDADE" w14:textId="77777777" w:rsidR="00981A19" w:rsidRPr="00342BDE" w:rsidRDefault="00981A19" w:rsidP="00981A19">
            <w:pPr>
              <w:spacing w:after="0" w:line="240" w:lineRule="auto"/>
              <w:jc w:val="center"/>
              <w:rPr>
                <w:rFonts w:eastAsia="Times New Roman" w:cs="Arial"/>
              </w:rPr>
            </w:pPr>
            <w:r w:rsidRPr="00342BDE">
              <w:t>0.620</w:t>
            </w:r>
          </w:p>
        </w:tc>
        <w:tc>
          <w:tcPr>
            <w:tcW w:w="1530" w:type="dxa"/>
            <w:vAlign w:val="center"/>
          </w:tcPr>
          <w:p w14:paraId="6EA856EE" w14:textId="77777777" w:rsidR="00981A19" w:rsidRPr="00342BDE" w:rsidRDefault="00981A19" w:rsidP="00981A19">
            <w:pPr>
              <w:spacing w:after="0" w:line="240" w:lineRule="auto"/>
              <w:jc w:val="center"/>
              <w:rPr>
                <w:rFonts w:eastAsia="Times New Roman" w:cs="Arial"/>
              </w:rPr>
            </w:pPr>
            <w:r w:rsidRPr="00342BDE">
              <w:t>0.48</w:t>
            </w:r>
          </w:p>
        </w:tc>
        <w:tc>
          <w:tcPr>
            <w:tcW w:w="1980" w:type="dxa"/>
            <w:vAlign w:val="center"/>
          </w:tcPr>
          <w:p w14:paraId="4B1BD1F6" w14:textId="77777777" w:rsidR="00981A19" w:rsidRPr="00342BDE" w:rsidRDefault="00981A19" w:rsidP="00981A19">
            <w:pPr>
              <w:spacing w:after="0" w:line="240" w:lineRule="auto"/>
              <w:jc w:val="center"/>
              <w:rPr>
                <w:rFonts w:eastAsia="Times New Roman" w:cs="Arial"/>
              </w:rPr>
            </w:pPr>
            <w:r w:rsidRPr="00342BDE">
              <w:t>(-1.40, 2.31)</w:t>
            </w:r>
          </w:p>
        </w:tc>
      </w:tr>
      <w:tr w:rsidR="00981A19" w:rsidRPr="00342BDE" w14:paraId="5642A7D9" w14:textId="77777777" w:rsidTr="00DF09F3">
        <w:trPr>
          <w:trHeight w:val="85"/>
        </w:trPr>
        <w:tc>
          <w:tcPr>
            <w:tcW w:w="4860" w:type="dxa"/>
            <w:gridSpan w:val="2"/>
            <w:tcBorders>
              <w:top w:val="single" w:sz="4" w:space="0" w:color="auto"/>
              <w:bottom w:val="single" w:sz="4" w:space="0" w:color="auto"/>
            </w:tcBorders>
            <w:shd w:val="clear" w:color="auto" w:fill="D9D9D9" w:themeFill="background1" w:themeFillShade="D9"/>
            <w:vAlign w:val="center"/>
          </w:tcPr>
          <w:p w14:paraId="4D02677B" w14:textId="77777777" w:rsidR="00981A19" w:rsidRPr="00342BDE" w:rsidRDefault="00981A19" w:rsidP="00981A19">
            <w:pPr>
              <w:spacing w:after="0" w:line="240" w:lineRule="auto"/>
              <w:jc w:val="left"/>
              <w:rPr>
                <w:rFonts w:eastAsia="Times New Roman" w:cs="Arial"/>
                <w:b/>
              </w:rPr>
            </w:pPr>
            <w:r w:rsidRPr="00342BDE">
              <w:rPr>
                <w:rFonts w:eastAsia="Times New Roman" w:cs="Arial"/>
                <w:b/>
              </w:rPr>
              <w:t>Early-Season: Influenza-vaccinated beneficiaries</w:t>
            </w:r>
            <w:r w:rsidRPr="00342BDE">
              <w:rPr>
                <w:rFonts w:eastAsia="Times New Roman" w:cs="Times New Roman"/>
                <w:sz w:val="18"/>
                <w:szCs w:val="18"/>
                <w:vertAlign w:val="superscript"/>
              </w:rPr>
              <w:t>Δ</w:t>
            </w:r>
          </w:p>
        </w:tc>
        <w:tc>
          <w:tcPr>
            <w:tcW w:w="1260" w:type="dxa"/>
            <w:tcBorders>
              <w:top w:val="single" w:sz="4" w:space="0" w:color="auto"/>
              <w:bottom w:val="single" w:sz="4" w:space="0" w:color="auto"/>
            </w:tcBorders>
            <w:shd w:val="clear" w:color="auto" w:fill="D9D9D9" w:themeFill="background1" w:themeFillShade="D9"/>
            <w:vAlign w:val="center"/>
          </w:tcPr>
          <w:p w14:paraId="7048A97B" w14:textId="77777777" w:rsidR="00981A19" w:rsidRPr="00342BDE" w:rsidRDefault="00981A19" w:rsidP="00981A19">
            <w:pPr>
              <w:spacing w:after="0" w:line="240" w:lineRule="auto"/>
              <w:jc w:val="center"/>
            </w:pPr>
          </w:p>
        </w:tc>
        <w:tc>
          <w:tcPr>
            <w:tcW w:w="990" w:type="dxa"/>
            <w:tcBorders>
              <w:top w:val="single" w:sz="4" w:space="0" w:color="auto"/>
              <w:bottom w:val="single" w:sz="4" w:space="0" w:color="auto"/>
            </w:tcBorders>
            <w:shd w:val="clear" w:color="auto" w:fill="D9D9D9" w:themeFill="background1" w:themeFillShade="D9"/>
            <w:vAlign w:val="center"/>
          </w:tcPr>
          <w:p w14:paraId="2E9ABEAF" w14:textId="77777777" w:rsidR="00981A19" w:rsidRPr="00342BDE" w:rsidRDefault="00981A19" w:rsidP="00981A19">
            <w:pPr>
              <w:spacing w:after="0" w:line="240" w:lineRule="auto"/>
              <w:jc w:val="center"/>
            </w:pPr>
          </w:p>
        </w:tc>
        <w:tc>
          <w:tcPr>
            <w:tcW w:w="1170" w:type="dxa"/>
            <w:tcBorders>
              <w:top w:val="single" w:sz="4" w:space="0" w:color="auto"/>
              <w:bottom w:val="single" w:sz="4" w:space="0" w:color="auto"/>
            </w:tcBorders>
            <w:shd w:val="clear" w:color="auto" w:fill="D9D9D9" w:themeFill="background1" w:themeFillShade="D9"/>
            <w:vAlign w:val="center"/>
          </w:tcPr>
          <w:p w14:paraId="019201BD" w14:textId="77777777" w:rsidR="00981A19" w:rsidRPr="00342BDE" w:rsidRDefault="00981A19" w:rsidP="00981A19">
            <w:pPr>
              <w:spacing w:after="0" w:line="240" w:lineRule="auto"/>
              <w:jc w:val="center"/>
            </w:pPr>
          </w:p>
        </w:tc>
        <w:tc>
          <w:tcPr>
            <w:tcW w:w="990" w:type="dxa"/>
            <w:tcBorders>
              <w:top w:val="single" w:sz="4" w:space="0" w:color="auto"/>
              <w:bottom w:val="single" w:sz="4" w:space="0" w:color="auto"/>
            </w:tcBorders>
            <w:shd w:val="clear" w:color="auto" w:fill="D9D9D9" w:themeFill="background1" w:themeFillShade="D9"/>
            <w:vAlign w:val="center"/>
          </w:tcPr>
          <w:p w14:paraId="5959720C" w14:textId="77777777" w:rsidR="00981A19" w:rsidRPr="00342BDE" w:rsidRDefault="00981A19" w:rsidP="00981A19">
            <w:pPr>
              <w:spacing w:after="0" w:line="240" w:lineRule="auto"/>
              <w:jc w:val="center"/>
            </w:pPr>
          </w:p>
        </w:tc>
        <w:tc>
          <w:tcPr>
            <w:tcW w:w="1530" w:type="dxa"/>
            <w:tcBorders>
              <w:top w:val="single" w:sz="4" w:space="0" w:color="auto"/>
              <w:bottom w:val="single" w:sz="4" w:space="0" w:color="auto"/>
            </w:tcBorders>
            <w:shd w:val="clear" w:color="auto" w:fill="D9D9D9" w:themeFill="background1" w:themeFillShade="D9"/>
            <w:vAlign w:val="center"/>
          </w:tcPr>
          <w:p w14:paraId="57790DA7" w14:textId="77777777" w:rsidR="00981A19" w:rsidRPr="00342BDE" w:rsidRDefault="00981A19" w:rsidP="00981A19">
            <w:pPr>
              <w:spacing w:after="0" w:line="240" w:lineRule="auto"/>
              <w:jc w:val="center"/>
            </w:pPr>
          </w:p>
        </w:tc>
        <w:tc>
          <w:tcPr>
            <w:tcW w:w="1980" w:type="dxa"/>
            <w:tcBorders>
              <w:top w:val="single" w:sz="4" w:space="0" w:color="auto"/>
              <w:bottom w:val="single" w:sz="4" w:space="0" w:color="auto"/>
            </w:tcBorders>
            <w:shd w:val="clear" w:color="auto" w:fill="D9D9D9" w:themeFill="background1" w:themeFillShade="D9"/>
            <w:vAlign w:val="center"/>
          </w:tcPr>
          <w:p w14:paraId="5A0D960F" w14:textId="77777777" w:rsidR="00981A19" w:rsidRPr="00342BDE" w:rsidRDefault="00981A19" w:rsidP="00981A19">
            <w:pPr>
              <w:spacing w:after="0" w:line="240" w:lineRule="auto"/>
              <w:jc w:val="center"/>
            </w:pPr>
          </w:p>
        </w:tc>
      </w:tr>
      <w:tr w:rsidR="00981A19" w:rsidRPr="00342BDE" w14:paraId="459EB47B" w14:textId="77777777" w:rsidTr="00DF09F3">
        <w:tc>
          <w:tcPr>
            <w:tcW w:w="6120" w:type="dxa"/>
            <w:gridSpan w:val="3"/>
            <w:tcBorders>
              <w:top w:val="single" w:sz="8" w:space="0" w:color="auto"/>
            </w:tcBorders>
            <w:vAlign w:val="center"/>
          </w:tcPr>
          <w:p w14:paraId="562E06F9" w14:textId="77777777" w:rsidR="00981A19" w:rsidRPr="00342BDE" w:rsidRDefault="00981A19" w:rsidP="00981A19">
            <w:pPr>
              <w:spacing w:after="0" w:line="240" w:lineRule="auto"/>
              <w:jc w:val="left"/>
              <w:rPr>
                <w:rFonts w:eastAsia="Times New Roman" w:cs="Arial"/>
              </w:rPr>
            </w:pPr>
            <w:r w:rsidRPr="00342BDE">
              <w:rPr>
                <w:rFonts w:eastAsia="Times New Roman" w:cs="Arial"/>
                <w:b/>
                <w:i/>
              </w:rPr>
              <w:t>Risk window: days 8–21 post-vaccination</w:t>
            </w:r>
          </w:p>
        </w:tc>
        <w:tc>
          <w:tcPr>
            <w:tcW w:w="990" w:type="dxa"/>
            <w:tcBorders>
              <w:top w:val="single" w:sz="8" w:space="0" w:color="auto"/>
            </w:tcBorders>
            <w:vAlign w:val="center"/>
          </w:tcPr>
          <w:p w14:paraId="3ECE61D0" w14:textId="77777777" w:rsidR="00981A19" w:rsidRPr="00342BDE" w:rsidRDefault="00981A19" w:rsidP="00981A19">
            <w:pPr>
              <w:spacing w:after="0" w:line="240" w:lineRule="auto"/>
              <w:jc w:val="center"/>
              <w:rPr>
                <w:rFonts w:eastAsia="Times New Roman" w:cs="Arial"/>
              </w:rPr>
            </w:pPr>
          </w:p>
        </w:tc>
        <w:tc>
          <w:tcPr>
            <w:tcW w:w="1170" w:type="dxa"/>
            <w:tcBorders>
              <w:top w:val="single" w:sz="8" w:space="0" w:color="auto"/>
            </w:tcBorders>
            <w:vAlign w:val="center"/>
          </w:tcPr>
          <w:p w14:paraId="0E8B3CDC" w14:textId="77777777" w:rsidR="00981A19" w:rsidRPr="00342BDE" w:rsidRDefault="00981A19" w:rsidP="00981A19">
            <w:pPr>
              <w:spacing w:after="0" w:line="240" w:lineRule="auto"/>
              <w:jc w:val="center"/>
              <w:rPr>
                <w:rFonts w:eastAsia="Times New Roman" w:cs="Arial"/>
              </w:rPr>
            </w:pPr>
          </w:p>
        </w:tc>
        <w:tc>
          <w:tcPr>
            <w:tcW w:w="990" w:type="dxa"/>
            <w:tcBorders>
              <w:top w:val="single" w:sz="8" w:space="0" w:color="auto"/>
            </w:tcBorders>
            <w:vAlign w:val="center"/>
          </w:tcPr>
          <w:p w14:paraId="0EAA84AA" w14:textId="77777777" w:rsidR="00981A19" w:rsidRPr="00342BDE" w:rsidRDefault="00981A19" w:rsidP="00981A19">
            <w:pPr>
              <w:spacing w:after="0" w:line="240" w:lineRule="auto"/>
              <w:jc w:val="center"/>
              <w:rPr>
                <w:rFonts w:eastAsia="Times New Roman" w:cs="Arial"/>
              </w:rPr>
            </w:pPr>
          </w:p>
        </w:tc>
        <w:tc>
          <w:tcPr>
            <w:tcW w:w="1530" w:type="dxa"/>
            <w:tcBorders>
              <w:top w:val="single" w:sz="8" w:space="0" w:color="auto"/>
            </w:tcBorders>
            <w:vAlign w:val="center"/>
          </w:tcPr>
          <w:p w14:paraId="3EB01ED6" w14:textId="77777777" w:rsidR="00981A19" w:rsidRPr="00342BDE" w:rsidRDefault="00981A19" w:rsidP="00981A19">
            <w:pPr>
              <w:spacing w:after="0" w:line="240" w:lineRule="auto"/>
              <w:jc w:val="center"/>
              <w:rPr>
                <w:rFonts w:eastAsia="Times New Roman" w:cs="Arial"/>
              </w:rPr>
            </w:pPr>
          </w:p>
        </w:tc>
        <w:tc>
          <w:tcPr>
            <w:tcW w:w="1980" w:type="dxa"/>
            <w:tcBorders>
              <w:top w:val="single" w:sz="8" w:space="0" w:color="auto"/>
            </w:tcBorders>
            <w:vAlign w:val="center"/>
          </w:tcPr>
          <w:p w14:paraId="059BD09C" w14:textId="77777777" w:rsidR="00981A19" w:rsidRPr="00342BDE" w:rsidRDefault="00981A19" w:rsidP="00981A19">
            <w:pPr>
              <w:spacing w:after="0" w:line="240" w:lineRule="auto"/>
              <w:jc w:val="center"/>
              <w:rPr>
                <w:rFonts w:eastAsia="Times New Roman" w:cs="Arial"/>
              </w:rPr>
            </w:pPr>
          </w:p>
        </w:tc>
      </w:tr>
      <w:tr w:rsidR="00981A19" w:rsidRPr="00342BDE" w14:paraId="026DEB07" w14:textId="77777777" w:rsidTr="00DF09F3">
        <w:tc>
          <w:tcPr>
            <w:tcW w:w="3685" w:type="dxa"/>
            <w:tcBorders>
              <w:bottom w:val="dotted" w:sz="4" w:space="0" w:color="auto"/>
            </w:tcBorders>
            <w:vAlign w:val="center"/>
          </w:tcPr>
          <w:p w14:paraId="747EBB48"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3CE3A8E0" w14:textId="77777777" w:rsidR="00981A19" w:rsidRPr="00342BDE" w:rsidRDefault="00981A19" w:rsidP="00981A19">
            <w:pPr>
              <w:spacing w:after="0" w:line="240" w:lineRule="auto"/>
              <w:jc w:val="center"/>
              <w:rPr>
                <w:rFonts w:eastAsia="Times New Roman" w:cs="Arial"/>
              </w:rPr>
            </w:pPr>
            <w:r w:rsidRPr="00342BDE">
              <w:t>22</w:t>
            </w:r>
          </w:p>
        </w:tc>
        <w:tc>
          <w:tcPr>
            <w:tcW w:w="1260" w:type="dxa"/>
            <w:tcBorders>
              <w:bottom w:val="dotted" w:sz="4" w:space="0" w:color="auto"/>
            </w:tcBorders>
            <w:vAlign w:val="center"/>
          </w:tcPr>
          <w:p w14:paraId="04D26CA0" w14:textId="77777777" w:rsidR="00981A19" w:rsidRPr="00342BDE" w:rsidRDefault="00981A19" w:rsidP="00981A19">
            <w:pPr>
              <w:spacing w:after="0" w:line="240" w:lineRule="auto"/>
              <w:jc w:val="center"/>
              <w:rPr>
                <w:rFonts w:eastAsia="Times New Roman" w:cs="Arial"/>
              </w:rPr>
            </w:pPr>
            <w:r w:rsidRPr="00342BDE">
              <w:t>42</w:t>
            </w:r>
          </w:p>
        </w:tc>
        <w:tc>
          <w:tcPr>
            <w:tcW w:w="990" w:type="dxa"/>
            <w:tcBorders>
              <w:bottom w:val="dotted" w:sz="4" w:space="0" w:color="auto"/>
            </w:tcBorders>
            <w:vAlign w:val="center"/>
          </w:tcPr>
          <w:p w14:paraId="179DE209" w14:textId="77777777" w:rsidR="00981A19" w:rsidRPr="00342BDE" w:rsidRDefault="00981A19" w:rsidP="00981A19">
            <w:pPr>
              <w:spacing w:after="0" w:line="240" w:lineRule="auto"/>
              <w:jc w:val="center"/>
              <w:rPr>
                <w:rFonts w:eastAsia="Times New Roman" w:cs="Arial"/>
              </w:rPr>
            </w:pPr>
            <w:r w:rsidRPr="00342BDE">
              <w:t>1.57</w:t>
            </w:r>
          </w:p>
        </w:tc>
        <w:tc>
          <w:tcPr>
            <w:tcW w:w="1170" w:type="dxa"/>
            <w:tcBorders>
              <w:bottom w:val="dotted" w:sz="4" w:space="0" w:color="auto"/>
            </w:tcBorders>
            <w:vAlign w:val="center"/>
          </w:tcPr>
          <w:p w14:paraId="1EF537AE" w14:textId="77777777" w:rsidR="00981A19" w:rsidRPr="00342BDE" w:rsidRDefault="00981A19" w:rsidP="00981A19">
            <w:pPr>
              <w:spacing w:after="0" w:line="240" w:lineRule="auto"/>
              <w:jc w:val="center"/>
            </w:pPr>
            <w:r w:rsidRPr="00342BDE">
              <w:t>(0.94, 2.63)</w:t>
            </w:r>
          </w:p>
        </w:tc>
        <w:tc>
          <w:tcPr>
            <w:tcW w:w="990" w:type="dxa"/>
            <w:tcBorders>
              <w:bottom w:val="dotted" w:sz="4" w:space="0" w:color="auto"/>
            </w:tcBorders>
            <w:vAlign w:val="center"/>
          </w:tcPr>
          <w:p w14:paraId="4065E1D5" w14:textId="77777777" w:rsidR="00981A19" w:rsidRPr="00342BDE" w:rsidRDefault="00981A19" w:rsidP="00981A19">
            <w:pPr>
              <w:spacing w:after="0" w:line="240" w:lineRule="auto"/>
              <w:jc w:val="center"/>
              <w:rPr>
                <w:rFonts w:eastAsia="Times New Roman" w:cs="Arial"/>
              </w:rPr>
            </w:pPr>
            <w:r w:rsidRPr="00342BDE">
              <w:t>0.086</w:t>
            </w:r>
          </w:p>
        </w:tc>
        <w:tc>
          <w:tcPr>
            <w:tcW w:w="1530" w:type="dxa"/>
            <w:tcBorders>
              <w:bottom w:val="dotted" w:sz="4" w:space="0" w:color="auto"/>
            </w:tcBorders>
            <w:vAlign w:val="center"/>
          </w:tcPr>
          <w:p w14:paraId="1F957721" w14:textId="77777777" w:rsidR="00981A19" w:rsidRPr="00342BDE" w:rsidRDefault="00981A19" w:rsidP="00981A19">
            <w:pPr>
              <w:spacing w:after="0" w:line="240" w:lineRule="auto"/>
              <w:jc w:val="center"/>
              <w:rPr>
                <w:rFonts w:eastAsia="Times New Roman" w:cs="Arial"/>
              </w:rPr>
            </w:pPr>
            <w:r w:rsidRPr="00342BDE">
              <w:t>0.66</w:t>
            </w:r>
          </w:p>
        </w:tc>
        <w:tc>
          <w:tcPr>
            <w:tcW w:w="1980" w:type="dxa"/>
            <w:tcBorders>
              <w:bottom w:val="dotted" w:sz="4" w:space="0" w:color="auto"/>
            </w:tcBorders>
            <w:vAlign w:val="center"/>
          </w:tcPr>
          <w:p w14:paraId="44080328" w14:textId="77777777" w:rsidR="00981A19" w:rsidRPr="00342BDE" w:rsidRDefault="00981A19" w:rsidP="00981A19">
            <w:pPr>
              <w:spacing w:after="0" w:line="240" w:lineRule="auto"/>
              <w:jc w:val="center"/>
              <w:rPr>
                <w:rFonts w:eastAsia="Times New Roman" w:cs="Arial"/>
              </w:rPr>
            </w:pPr>
            <w:r w:rsidRPr="00342BDE">
              <w:t>(-0.09, 1.33)</w:t>
            </w:r>
          </w:p>
        </w:tc>
      </w:tr>
      <w:tr w:rsidR="00981A19" w:rsidRPr="00342BDE" w14:paraId="18CA3235" w14:textId="77777777" w:rsidTr="00DF09F3">
        <w:tc>
          <w:tcPr>
            <w:tcW w:w="3685" w:type="dxa"/>
            <w:tcBorders>
              <w:bottom w:val="dotted" w:sz="4" w:space="0" w:color="auto"/>
            </w:tcBorders>
            <w:vAlign w:val="center"/>
          </w:tcPr>
          <w:p w14:paraId="4DDE28AF"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PPV imputed quantitative bias analysis, seasonality-adjusted</w:t>
            </w:r>
          </w:p>
        </w:tc>
        <w:tc>
          <w:tcPr>
            <w:tcW w:w="1175" w:type="dxa"/>
            <w:tcBorders>
              <w:bottom w:val="dotted" w:sz="4" w:space="0" w:color="auto"/>
            </w:tcBorders>
            <w:vAlign w:val="center"/>
          </w:tcPr>
          <w:p w14:paraId="5ECBA3CE" w14:textId="77777777" w:rsidR="00981A19" w:rsidRPr="00342BDE" w:rsidRDefault="00981A19" w:rsidP="00981A19">
            <w:pPr>
              <w:spacing w:after="0" w:line="240" w:lineRule="auto"/>
              <w:jc w:val="center"/>
              <w:rPr>
                <w:rFonts w:eastAsia="Times New Roman" w:cs="Arial"/>
              </w:rPr>
            </w:pPr>
            <w:r w:rsidRPr="00342BDE">
              <w:t>15.67</w:t>
            </w:r>
          </w:p>
        </w:tc>
        <w:tc>
          <w:tcPr>
            <w:tcW w:w="1260" w:type="dxa"/>
            <w:tcBorders>
              <w:bottom w:val="dotted" w:sz="4" w:space="0" w:color="auto"/>
            </w:tcBorders>
            <w:vAlign w:val="center"/>
          </w:tcPr>
          <w:p w14:paraId="45580BB3" w14:textId="77777777" w:rsidR="00981A19" w:rsidRPr="00342BDE" w:rsidRDefault="00981A19" w:rsidP="00981A19">
            <w:pPr>
              <w:spacing w:after="0" w:line="240" w:lineRule="auto"/>
              <w:jc w:val="center"/>
              <w:rPr>
                <w:rFonts w:eastAsia="Times New Roman" w:cs="Arial"/>
              </w:rPr>
            </w:pPr>
            <w:r w:rsidRPr="00342BDE">
              <w:t>29.93</w:t>
            </w:r>
          </w:p>
        </w:tc>
        <w:tc>
          <w:tcPr>
            <w:tcW w:w="990" w:type="dxa"/>
            <w:tcBorders>
              <w:bottom w:val="dotted" w:sz="4" w:space="0" w:color="auto"/>
            </w:tcBorders>
            <w:vAlign w:val="center"/>
          </w:tcPr>
          <w:p w14:paraId="5DC5A126" w14:textId="77777777" w:rsidR="00981A19" w:rsidRPr="00342BDE" w:rsidRDefault="00981A19" w:rsidP="00981A19">
            <w:pPr>
              <w:spacing w:after="0" w:line="240" w:lineRule="auto"/>
              <w:jc w:val="center"/>
              <w:rPr>
                <w:rFonts w:eastAsia="Times New Roman" w:cs="Arial"/>
              </w:rPr>
            </w:pPr>
            <w:r w:rsidRPr="00342BDE">
              <w:t>1.56</w:t>
            </w:r>
          </w:p>
        </w:tc>
        <w:tc>
          <w:tcPr>
            <w:tcW w:w="1170" w:type="dxa"/>
            <w:tcBorders>
              <w:bottom w:val="dotted" w:sz="4" w:space="0" w:color="auto"/>
            </w:tcBorders>
            <w:vAlign w:val="center"/>
          </w:tcPr>
          <w:p w14:paraId="01C427D1" w14:textId="77777777" w:rsidR="00981A19" w:rsidRPr="00342BDE" w:rsidRDefault="00981A19" w:rsidP="00981A19">
            <w:pPr>
              <w:spacing w:after="0" w:line="240" w:lineRule="auto"/>
              <w:jc w:val="center"/>
            </w:pPr>
            <w:r w:rsidRPr="00342BDE">
              <w:t>(0.78, 3.15)</w:t>
            </w:r>
          </w:p>
        </w:tc>
        <w:tc>
          <w:tcPr>
            <w:tcW w:w="990" w:type="dxa"/>
            <w:tcBorders>
              <w:bottom w:val="dotted" w:sz="4" w:space="0" w:color="auto"/>
            </w:tcBorders>
            <w:vAlign w:val="center"/>
          </w:tcPr>
          <w:p w14:paraId="5D383DD0" w14:textId="77777777" w:rsidR="00981A19" w:rsidRPr="00342BDE" w:rsidRDefault="00981A19" w:rsidP="00981A19">
            <w:pPr>
              <w:spacing w:after="0" w:line="240" w:lineRule="auto"/>
              <w:jc w:val="center"/>
              <w:rPr>
                <w:rFonts w:eastAsia="Times New Roman" w:cs="Arial"/>
              </w:rPr>
            </w:pPr>
            <w:r w:rsidRPr="00342BDE">
              <w:t>0.210</w:t>
            </w:r>
          </w:p>
        </w:tc>
        <w:tc>
          <w:tcPr>
            <w:tcW w:w="1530" w:type="dxa"/>
            <w:tcBorders>
              <w:bottom w:val="dotted" w:sz="4" w:space="0" w:color="auto"/>
            </w:tcBorders>
            <w:vAlign w:val="center"/>
          </w:tcPr>
          <w:p w14:paraId="51A839F1" w14:textId="77777777" w:rsidR="00981A19" w:rsidRPr="00342BDE" w:rsidRDefault="00981A19" w:rsidP="00981A19">
            <w:pPr>
              <w:spacing w:after="0" w:line="240" w:lineRule="auto"/>
              <w:jc w:val="center"/>
              <w:rPr>
                <w:rFonts w:eastAsia="Times New Roman" w:cs="Arial"/>
              </w:rPr>
            </w:pPr>
            <w:r w:rsidRPr="00342BDE">
              <w:t>0.46</w:t>
            </w:r>
          </w:p>
        </w:tc>
        <w:tc>
          <w:tcPr>
            <w:tcW w:w="1980" w:type="dxa"/>
            <w:tcBorders>
              <w:bottom w:val="dotted" w:sz="4" w:space="0" w:color="auto"/>
            </w:tcBorders>
            <w:vAlign w:val="center"/>
          </w:tcPr>
          <w:p w14:paraId="3DC3BA2D" w14:textId="77777777" w:rsidR="00981A19" w:rsidRPr="00342BDE" w:rsidRDefault="00981A19" w:rsidP="00981A19">
            <w:pPr>
              <w:spacing w:after="0" w:line="240" w:lineRule="auto"/>
              <w:jc w:val="center"/>
              <w:rPr>
                <w:rFonts w:eastAsia="Times New Roman" w:cs="Arial"/>
              </w:rPr>
            </w:pPr>
            <w:r w:rsidRPr="00342BDE">
              <w:t>(-0.26, 1.09)</w:t>
            </w:r>
          </w:p>
        </w:tc>
      </w:tr>
      <w:tr w:rsidR="00981A19" w:rsidRPr="00342BDE" w14:paraId="424BD90E" w14:textId="77777777" w:rsidTr="00DF09F3">
        <w:tc>
          <w:tcPr>
            <w:tcW w:w="4860" w:type="dxa"/>
            <w:gridSpan w:val="2"/>
            <w:tcBorders>
              <w:top w:val="dotted" w:sz="4" w:space="0" w:color="auto"/>
            </w:tcBorders>
            <w:vAlign w:val="center"/>
          </w:tcPr>
          <w:p w14:paraId="1FF4D746" w14:textId="77777777" w:rsidR="00981A19" w:rsidRPr="00342BDE" w:rsidRDefault="00981A19" w:rsidP="00981A19">
            <w:pPr>
              <w:spacing w:after="0" w:line="240" w:lineRule="auto"/>
              <w:jc w:val="left"/>
              <w:rPr>
                <w:rFonts w:eastAsia="Times New Roman" w:cs="Arial"/>
              </w:rPr>
            </w:pPr>
            <w:r w:rsidRPr="00342BDE">
              <w:rPr>
                <w:rFonts w:eastAsia="Times New Roman" w:cs="Arial"/>
                <w:b/>
                <w:i/>
              </w:rPr>
              <w:t>Risk window: days 1–42 post-vaccination</w:t>
            </w:r>
          </w:p>
        </w:tc>
        <w:tc>
          <w:tcPr>
            <w:tcW w:w="1260" w:type="dxa"/>
            <w:tcBorders>
              <w:top w:val="dotted" w:sz="4" w:space="0" w:color="auto"/>
            </w:tcBorders>
            <w:vAlign w:val="center"/>
          </w:tcPr>
          <w:p w14:paraId="0EF35EDE" w14:textId="77777777" w:rsidR="00981A19" w:rsidRPr="00342BDE" w:rsidRDefault="00981A19" w:rsidP="00981A19">
            <w:pPr>
              <w:spacing w:after="0" w:line="240" w:lineRule="auto"/>
              <w:jc w:val="center"/>
              <w:rPr>
                <w:rFonts w:eastAsia="Times New Roman" w:cs="Arial"/>
              </w:rPr>
            </w:pPr>
          </w:p>
        </w:tc>
        <w:tc>
          <w:tcPr>
            <w:tcW w:w="990" w:type="dxa"/>
            <w:tcBorders>
              <w:top w:val="dotted" w:sz="4" w:space="0" w:color="auto"/>
            </w:tcBorders>
            <w:vAlign w:val="center"/>
          </w:tcPr>
          <w:p w14:paraId="298B143C" w14:textId="77777777" w:rsidR="00981A19" w:rsidRPr="00342BDE" w:rsidRDefault="00981A19" w:rsidP="00981A19">
            <w:pPr>
              <w:spacing w:after="0" w:line="240" w:lineRule="auto"/>
              <w:jc w:val="center"/>
              <w:rPr>
                <w:rFonts w:eastAsia="Times New Roman" w:cs="Arial"/>
              </w:rPr>
            </w:pPr>
          </w:p>
        </w:tc>
        <w:tc>
          <w:tcPr>
            <w:tcW w:w="1170" w:type="dxa"/>
            <w:tcBorders>
              <w:top w:val="dotted" w:sz="4" w:space="0" w:color="auto"/>
            </w:tcBorders>
            <w:vAlign w:val="center"/>
          </w:tcPr>
          <w:p w14:paraId="5794145E" w14:textId="77777777" w:rsidR="00981A19" w:rsidRPr="00342BDE" w:rsidRDefault="00981A19" w:rsidP="00981A19">
            <w:pPr>
              <w:spacing w:after="0" w:line="240" w:lineRule="auto"/>
              <w:jc w:val="center"/>
              <w:rPr>
                <w:rFonts w:eastAsia="Times New Roman" w:cs="Arial"/>
              </w:rPr>
            </w:pPr>
          </w:p>
        </w:tc>
        <w:tc>
          <w:tcPr>
            <w:tcW w:w="990" w:type="dxa"/>
            <w:tcBorders>
              <w:top w:val="dotted" w:sz="4" w:space="0" w:color="auto"/>
            </w:tcBorders>
            <w:vAlign w:val="center"/>
          </w:tcPr>
          <w:p w14:paraId="66DE3A6E" w14:textId="77777777" w:rsidR="00981A19" w:rsidRPr="00342BDE" w:rsidRDefault="00981A19" w:rsidP="00981A19">
            <w:pPr>
              <w:spacing w:after="0" w:line="240" w:lineRule="auto"/>
              <w:jc w:val="center"/>
              <w:rPr>
                <w:rFonts w:eastAsia="Times New Roman" w:cs="Arial"/>
              </w:rPr>
            </w:pPr>
          </w:p>
        </w:tc>
        <w:tc>
          <w:tcPr>
            <w:tcW w:w="1530" w:type="dxa"/>
            <w:tcBorders>
              <w:top w:val="dotted" w:sz="4" w:space="0" w:color="auto"/>
            </w:tcBorders>
            <w:vAlign w:val="center"/>
          </w:tcPr>
          <w:p w14:paraId="76747775" w14:textId="77777777" w:rsidR="00981A19" w:rsidRPr="00342BDE" w:rsidRDefault="00981A19" w:rsidP="00981A19">
            <w:pPr>
              <w:spacing w:after="0" w:line="240" w:lineRule="auto"/>
              <w:jc w:val="center"/>
              <w:rPr>
                <w:rFonts w:eastAsia="Times New Roman" w:cs="Arial"/>
              </w:rPr>
            </w:pPr>
          </w:p>
        </w:tc>
        <w:tc>
          <w:tcPr>
            <w:tcW w:w="1980" w:type="dxa"/>
            <w:tcBorders>
              <w:top w:val="dotted" w:sz="4" w:space="0" w:color="auto"/>
            </w:tcBorders>
            <w:vAlign w:val="center"/>
          </w:tcPr>
          <w:p w14:paraId="6D17BA1D" w14:textId="77777777" w:rsidR="00981A19" w:rsidRPr="00342BDE" w:rsidRDefault="00981A19" w:rsidP="00981A19">
            <w:pPr>
              <w:spacing w:after="0" w:line="240" w:lineRule="auto"/>
              <w:jc w:val="center"/>
              <w:rPr>
                <w:rFonts w:eastAsia="Times New Roman" w:cs="Arial"/>
              </w:rPr>
            </w:pPr>
          </w:p>
        </w:tc>
      </w:tr>
      <w:tr w:rsidR="00981A19" w:rsidRPr="00342BDE" w14:paraId="595510DF" w14:textId="77777777" w:rsidTr="00DF09F3">
        <w:tc>
          <w:tcPr>
            <w:tcW w:w="3685" w:type="dxa"/>
            <w:tcBorders>
              <w:bottom w:val="dotted" w:sz="4" w:space="0" w:color="auto"/>
            </w:tcBorders>
            <w:vAlign w:val="center"/>
          </w:tcPr>
          <w:p w14:paraId="72D2C4ED"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1AD9A5F2" w14:textId="77777777" w:rsidR="00981A19" w:rsidRPr="00342BDE" w:rsidRDefault="00981A19" w:rsidP="00981A19">
            <w:pPr>
              <w:spacing w:after="0" w:line="240" w:lineRule="auto"/>
              <w:jc w:val="center"/>
              <w:rPr>
                <w:rFonts w:eastAsia="Times New Roman" w:cs="Arial"/>
              </w:rPr>
            </w:pPr>
            <w:r w:rsidRPr="00342BDE">
              <w:t>52</w:t>
            </w:r>
          </w:p>
        </w:tc>
        <w:tc>
          <w:tcPr>
            <w:tcW w:w="1260" w:type="dxa"/>
            <w:tcBorders>
              <w:bottom w:val="dotted" w:sz="4" w:space="0" w:color="auto"/>
            </w:tcBorders>
            <w:vAlign w:val="center"/>
          </w:tcPr>
          <w:p w14:paraId="2ABFF37B" w14:textId="77777777" w:rsidR="00981A19" w:rsidRPr="00342BDE" w:rsidRDefault="00981A19" w:rsidP="00981A19">
            <w:pPr>
              <w:spacing w:after="0" w:line="240" w:lineRule="auto"/>
              <w:jc w:val="center"/>
              <w:rPr>
                <w:rFonts w:eastAsia="Times New Roman" w:cs="Arial"/>
              </w:rPr>
            </w:pPr>
            <w:r w:rsidRPr="00342BDE">
              <w:t>42</w:t>
            </w:r>
          </w:p>
        </w:tc>
        <w:tc>
          <w:tcPr>
            <w:tcW w:w="990" w:type="dxa"/>
            <w:tcBorders>
              <w:bottom w:val="dotted" w:sz="4" w:space="0" w:color="auto"/>
            </w:tcBorders>
            <w:vAlign w:val="center"/>
          </w:tcPr>
          <w:p w14:paraId="20EC82DD" w14:textId="77777777" w:rsidR="00981A19" w:rsidRPr="00342BDE" w:rsidRDefault="00981A19" w:rsidP="00981A19">
            <w:pPr>
              <w:spacing w:after="0" w:line="240" w:lineRule="auto"/>
              <w:jc w:val="center"/>
              <w:rPr>
                <w:rFonts w:eastAsia="Times New Roman" w:cs="Arial"/>
                <w:i/>
              </w:rPr>
            </w:pPr>
            <w:r w:rsidRPr="00342BDE">
              <w:t>1.24</w:t>
            </w:r>
          </w:p>
        </w:tc>
        <w:tc>
          <w:tcPr>
            <w:tcW w:w="1170" w:type="dxa"/>
            <w:tcBorders>
              <w:bottom w:val="dotted" w:sz="4" w:space="0" w:color="auto"/>
            </w:tcBorders>
            <w:vAlign w:val="center"/>
          </w:tcPr>
          <w:p w14:paraId="2C650F36" w14:textId="77777777" w:rsidR="00981A19" w:rsidRPr="00342BDE" w:rsidRDefault="00981A19" w:rsidP="00981A19">
            <w:pPr>
              <w:spacing w:after="0" w:line="240" w:lineRule="auto"/>
              <w:jc w:val="center"/>
            </w:pPr>
            <w:r w:rsidRPr="00342BDE">
              <w:t>(0.82, 1.86)</w:t>
            </w:r>
          </w:p>
        </w:tc>
        <w:tc>
          <w:tcPr>
            <w:tcW w:w="990" w:type="dxa"/>
            <w:tcBorders>
              <w:bottom w:val="dotted" w:sz="4" w:space="0" w:color="auto"/>
            </w:tcBorders>
            <w:vAlign w:val="center"/>
          </w:tcPr>
          <w:p w14:paraId="3C054390" w14:textId="77777777" w:rsidR="00981A19" w:rsidRPr="00342BDE" w:rsidRDefault="00981A19" w:rsidP="00981A19">
            <w:pPr>
              <w:spacing w:after="0" w:line="240" w:lineRule="auto"/>
              <w:jc w:val="center"/>
              <w:rPr>
                <w:rFonts w:eastAsia="Times New Roman" w:cs="Arial"/>
                <w:i/>
              </w:rPr>
            </w:pPr>
            <w:r w:rsidRPr="00342BDE">
              <w:t>0.302</w:t>
            </w:r>
          </w:p>
        </w:tc>
        <w:tc>
          <w:tcPr>
            <w:tcW w:w="1530" w:type="dxa"/>
            <w:tcBorders>
              <w:bottom w:val="dotted" w:sz="4" w:space="0" w:color="auto"/>
            </w:tcBorders>
            <w:vAlign w:val="center"/>
          </w:tcPr>
          <w:p w14:paraId="30FDC6F3" w14:textId="77777777" w:rsidR="00981A19" w:rsidRPr="00342BDE" w:rsidRDefault="00981A19" w:rsidP="00981A19">
            <w:pPr>
              <w:spacing w:after="0" w:line="240" w:lineRule="auto"/>
              <w:jc w:val="center"/>
              <w:rPr>
                <w:rFonts w:eastAsia="Times New Roman" w:cs="Arial"/>
                <w:i/>
              </w:rPr>
            </w:pPr>
            <w:r w:rsidRPr="00342BDE">
              <w:t>0.82</w:t>
            </w:r>
          </w:p>
        </w:tc>
        <w:tc>
          <w:tcPr>
            <w:tcW w:w="1980" w:type="dxa"/>
            <w:tcBorders>
              <w:bottom w:val="dotted" w:sz="4" w:space="0" w:color="auto"/>
            </w:tcBorders>
            <w:vAlign w:val="center"/>
          </w:tcPr>
          <w:p w14:paraId="12C637BD" w14:textId="77777777" w:rsidR="00981A19" w:rsidRPr="00342BDE" w:rsidRDefault="00981A19" w:rsidP="00981A19">
            <w:pPr>
              <w:spacing w:after="0" w:line="240" w:lineRule="auto"/>
              <w:jc w:val="center"/>
              <w:rPr>
                <w:rFonts w:eastAsia="Times New Roman" w:cs="Arial"/>
                <w:i/>
              </w:rPr>
            </w:pPr>
            <w:r w:rsidRPr="00342BDE">
              <w:t>(-0.74, 2.32)</w:t>
            </w:r>
          </w:p>
        </w:tc>
      </w:tr>
      <w:tr w:rsidR="00981A19" w:rsidRPr="00342BDE" w14:paraId="615B669A" w14:textId="77777777" w:rsidTr="00DF09F3">
        <w:tc>
          <w:tcPr>
            <w:tcW w:w="3685" w:type="dxa"/>
            <w:vAlign w:val="center"/>
          </w:tcPr>
          <w:p w14:paraId="2F75123B"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PPV imputed quantitative bias analysis, seasonality-adjusted</w:t>
            </w:r>
          </w:p>
        </w:tc>
        <w:tc>
          <w:tcPr>
            <w:tcW w:w="1175" w:type="dxa"/>
            <w:vAlign w:val="center"/>
          </w:tcPr>
          <w:p w14:paraId="39492565" w14:textId="77777777" w:rsidR="00981A19" w:rsidRPr="00342BDE" w:rsidRDefault="00981A19" w:rsidP="00981A19">
            <w:pPr>
              <w:spacing w:after="0" w:line="240" w:lineRule="auto"/>
              <w:jc w:val="center"/>
              <w:rPr>
                <w:rFonts w:eastAsia="Times New Roman" w:cs="Arial"/>
              </w:rPr>
            </w:pPr>
            <w:r w:rsidRPr="00342BDE">
              <w:t>37.06</w:t>
            </w:r>
          </w:p>
        </w:tc>
        <w:tc>
          <w:tcPr>
            <w:tcW w:w="1260" w:type="dxa"/>
            <w:vAlign w:val="center"/>
          </w:tcPr>
          <w:p w14:paraId="462C63DD" w14:textId="77777777" w:rsidR="00981A19" w:rsidRPr="00342BDE" w:rsidRDefault="00981A19" w:rsidP="00981A19">
            <w:pPr>
              <w:spacing w:after="0" w:line="240" w:lineRule="auto"/>
              <w:jc w:val="center"/>
              <w:rPr>
                <w:rFonts w:eastAsia="Times New Roman" w:cs="Arial"/>
              </w:rPr>
            </w:pPr>
            <w:r w:rsidRPr="00342BDE">
              <w:t>30.01</w:t>
            </w:r>
          </w:p>
        </w:tc>
        <w:tc>
          <w:tcPr>
            <w:tcW w:w="990" w:type="dxa"/>
            <w:vAlign w:val="center"/>
          </w:tcPr>
          <w:p w14:paraId="2FFFFCC3" w14:textId="77777777" w:rsidR="00981A19" w:rsidRPr="00342BDE" w:rsidRDefault="00981A19" w:rsidP="00981A19">
            <w:pPr>
              <w:spacing w:after="0" w:line="240" w:lineRule="auto"/>
              <w:jc w:val="center"/>
              <w:rPr>
                <w:rFonts w:eastAsia="Times New Roman" w:cs="Arial"/>
                <w:i/>
              </w:rPr>
            </w:pPr>
            <w:r w:rsidRPr="00342BDE">
              <w:t>1.24</w:t>
            </w:r>
          </w:p>
        </w:tc>
        <w:tc>
          <w:tcPr>
            <w:tcW w:w="1170" w:type="dxa"/>
            <w:vAlign w:val="center"/>
          </w:tcPr>
          <w:p w14:paraId="0A9098C3" w14:textId="77777777" w:rsidR="00981A19" w:rsidRPr="00342BDE" w:rsidRDefault="00981A19" w:rsidP="00981A19">
            <w:pPr>
              <w:spacing w:after="0" w:line="240" w:lineRule="auto"/>
              <w:jc w:val="center"/>
            </w:pPr>
            <w:r w:rsidRPr="00342BDE">
              <w:t>(0.71, 2.14)</w:t>
            </w:r>
          </w:p>
        </w:tc>
        <w:tc>
          <w:tcPr>
            <w:tcW w:w="990" w:type="dxa"/>
            <w:vAlign w:val="center"/>
          </w:tcPr>
          <w:p w14:paraId="68413519" w14:textId="77777777" w:rsidR="00981A19" w:rsidRPr="00342BDE" w:rsidRDefault="00981A19" w:rsidP="00981A19">
            <w:pPr>
              <w:spacing w:after="0" w:line="240" w:lineRule="auto"/>
              <w:jc w:val="center"/>
              <w:rPr>
                <w:rFonts w:eastAsia="Times New Roman" w:cs="Arial"/>
                <w:i/>
              </w:rPr>
            </w:pPr>
            <w:r w:rsidRPr="00342BDE">
              <w:t>0.448</w:t>
            </w:r>
          </w:p>
        </w:tc>
        <w:tc>
          <w:tcPr>
            <w:tcW w:w="1530" w:type="dxa"/>
            <w:vAlign w:val="center"/>
          </w:tcPr>
          <w:p w14:paraId="289EEC21" w14:textId="77777777" w:rsidR="00981A19" w:rsidRPr="00342BDE" w:rsidRDefault="00981A19" w:rsidP="00981A19">
            <w:pPr>
              <w:spacing w:after="0" w:line="240" w:lineRule="auto"/>
              <w:jc w:val="center"/>
              <w:rPr>
                <w:rFonts w:eastAsia="Times New Roman" w:cs="Arial"/>
                <w:i/>
              </w:rPr>
            </w:pPr>
            <w:r w:rsidRPr="00342BDE">
              <w:t>0.58</w:t>
            </w:r>
          </w:p>
        </w:tc>
        <w:tc>
          <w:tcPr>
            <w:tcW w:w="1980" w:type="dxa"/>
            <w:vAlign w:val="center"/>
          </w:tcPr>
          <w:p w14:paraId="73D584FA" w14:textId="77777777" w:rsidR="00981A19" w:rsidRPr="00342BDE" w:rsidRDefault="00981A19" w:rsidP="00981A19">
            <w:pPr>
              <w:spacing w:after="0" w:line="240" w:lineRule="auto"/>
              <w:jc w:val="center"/>
              <w:rPr>
                <w:rFonts w:eastAsia="Times New Roman" w:cs="Arial"/>
                <w:i/>
              </w:rPr>
            </w:pPr>
            <w:r w:rsidRPr="00342BDE">
              <w:t>(-0.92, 2.00)</w:t>
            </w:r>
          </w:p>
        </w:tc>
      </w:tr>
      <w:tr w:rsidR="00981A19" w:rsidRPr="00342BDE" w14:paraId="1C832D34" w14:textId="77777777" w:rsidTr="00DF09F3">
        <w:trPr>
          <w:trHeight w:val="85"/>
        </w:trPr>
        <w:tc>
          <w:tcPr>
            <w:tcW w:w="4860" w:type="dxa"/>
            <w:gridSpan w:val="2"/>
            <w:tcBorders>
              <w:top w:val="single" w:sz="4" w:space="0" w:color="auto"/>
              <w:bottom w:val="single" w:sz="4" w:space="0" w:color="auto"/>
            </w:tcBorders>
            <w:shd w:val="clear" w:color="auto" w:fill="D9D9D9" w:themeFill="background1" w:themeFillShade="D9"/>
            <w:vAlign w:val="center"/>
          </w:tcPr>
          <w:p w14:paraId="0A7BFE7C" w14:textId="77777777" w:rsidR="00981A19" w:rsidRPr="00342BDE" w:rsidRDefault="00981A19" w:rsidP="00981A19">
            <w:pPr>
              <w:spacing w:after="0" w:line="240" w:lineRule="auto"/>
              <w:jc w:val="left"/>
              <w:rPr>
                <w:rFonts w:eastAsia="Times New Roman" w:cs="Arial"/>
                <w:b/>
              </w:rPr>
            </w:pPr>
            <w:r w:rsidRPr="00342BDE">
              <w:rPr>
                <w:rFonts w:eastAsia="Times New Roman" w:cs="Arial"/>
                <w:b/>
              </w:rPr>
              <w:t>End-of-Season: Influenza-vaccinated beneficiaries</w:t>
            </w:r>
            <w:r w:rsidRPr="00342BDE">
              <w:rPr>
                <w:rFonts w:eastAsia="Times New Roman" w:cstheme="minorHAnsi"/>
                <w:b/>
                <w:vertAlign w:val="superscript"/>
              </w:rPr>
              <w:t>Δ</w:t>
            </w:r>
          </w:p>
        </w:tc>
        <w:tc>
          <w:tcPr>
            <w:tcW w:w="1260" w:type="dxa"/>
            <w:tcBorders>
              <w:top w:val="single" w:sz="4" w:space="0" w:color="auto"/>
              <w:bottom w:val="single" w:sz="4" w:space="0" w:color="auto"/>
            </w:tcBorders>
            <w:shd w:val="clear" w:color="auto" w:fill="D9D9D9" w:themeFill="background1" w:themeFillShade="D9"/>
            <w:vAlign w:val="center"/>
          </w:tcPr>
          <w:p w14:paraId="51DE9B09" w14:textId="77777777" w:rsidR="00981A19" w:rsidRPr="00342BDE" w:rsidRDefault="00981A19" w:rsidP="00981A19">
            <w:pPr>
              <w:spacing w:after="0" w:line="240" w:lineRule="auto"/>
              <w:jc w:val="center"/>
            </w:pPr>
          </w:p>
        </w:tc>
        <w:tc>
          <w:tcPr>
            <w:tcW w:w="990" w:type="dxa"/>
            <w:tcBorders>
              <w:top w:val="single" w:sz="4" w:space="0" w:color="auto"/>
              <w:bottom w:val="single" w:sz="4" w:space="0" w:color="auto"/>
            </w:tcBorders>
            <w:shd w:val="clear" w:color="auto" w:fill="D9D9D9" w:themeFill="background1" w:themeFillShade="D9"/>
            <w:vAlign w:val="center"/>
          </w:tcPr>
          <w:p w14:paraId="63EE86C1" w14:textId="77777777" w:rsidR="00981A19" w:rsidRPr="00342BDE" w:rsidRDefault="00981A19" w:rsidP="00981A19">
            <w:pPr>
              <w:spacing w:after="0" w:line="240" w:lineRule="auto"/>
              <w:jc w:val="center"/>
            </w:pPr>
          </w:p>
        </w:tc>
        <w:tc>
          <w:tcPr>
            <w:tcW w:w="1170" w:type="dxa"/>
            <w:tcBorders>
              <w:top w:val="single" w:sz="4" w:space="0" w:color="auto"/>
              <w:bottom w:val="single" w:sz="4" w:space="0" w:color="auto"/>
            </w:tcBorders>
            <w:shd w:val="clear" w:color="auto" w:fill="D9D9D9" w:themeFill="background1" w:themeFillShade="D9"/>
            <w:vAlign w:val="center"/>
          </w:tcPr>
          <w:p w14:paraId="50B475D3" w14:textId="77777777" w:rsidR="00981A19" w:rsidRPr="00342BDE" w:rsidRDefault="00981A19" w:rsidP="00981A19">
            <w:pPr>
              <w:spacing w:after="0" w:line="240" w:lineRule="auto"/>
              <w:jc w:val="center"/>
            </w:pPr>
          </w:p>
        </w:tc>
        <w:tc>
          <w:tcPr>
            <w:tcW w:w="990" w:type="dxa"/>
            <w:tcBorders>
              <w:top w:val="single" w:sz="4" w:space="0" w:color="auto"/>
              <w:bottom w:val="single" w:sz="4" w:space="0" w:color="auto"/>
            </w:tcBorders>
            <w:shd w:val="clear" w:color="auto" w:fill="D9D9D9" w:themeFill="background1" w:themeFillShade="D9"/>
            <w:vAlign w:val="center"/>
          </w:tcPr>
          <w:p w14:paraId="36190615" w14:textId="77777777" w:rsidR="00981A19" w:rsidRPr="00342BDE" w:rsidRDefault="00981A19" w:rsidP="00981A19">
            <w:pPr>
              <w:spacing w:after="0" w:line="240" w:lineRule="auto"/>
              <w:jc w:val="center"/>
            </w:pPr>
          </w:p>
        </w:tc>
        <w:tc>
          <w:tcPr>
            <w:tcW w:w="1530" w:type="dxa"/>
            <w:tcBorders>
              <w:top w:val="single" w:sz="4" w:space="0" w:color="auto"/>
              <w:bottom w:val="single" w:sz="4" w:space="0" w:color="auto"/>
            </w:tcBorders>
            <w:shd w:val="clear" w:color="auto" w:fill="D9D9D9" w:themeFill="background1" w:themeFillShade="D9"/>
            <w:vAlign w:val="center"/>
          </w:tcPr>
          <w:p w14:paraId="790B12B7" w14:textId="77777777" w:rsidR="00981A19" w:rsidRPr="00342BDE" w:rsidRDefault="00981A19" w:rsidP="00981A19">
            <w:pPr>
              <w:spacing w:after="0" w:line="240" w:lineRule="auto"/>
              <w:jc w:val="center"/>
            </w:pPr>
          </w:p>
        </w:tc>
        <w:tc>
          <w:tcPr>
            <w:tcW w:w="1980" w:type="dxa"/>
            <w:tcBorders>
              <w:top w:val="single" w:sz="4" w:space="0" w:color="auto"/>
              <w:bottom w:val="single" w:sz="4" w:space="0" w:color="auto"/>
            </w:tcBorders>
            <w:shd w:val="clear" w:color="auto" w:fill="D9D9D9" w:themeFill="background1" w:themeFillShade="D9"/>
            <w:vAlign w:val="center"/>
          </w:tcPr>
          <w:p w14:paraId="38D9F470" w14:textId="77777777" w:rsidR="00981A19" w:rsidRPr="00342BDE" w:rsidRDefault="00981A19" w:rsidP="00981A19">
            <w:pPr>
              <w:spacing w:after="0" w:line="240" w:lineRule="auto"/>
              <w:jc w:val="center"/>
            </w:pPr>
          </w:p>
        </w:tc>
      </w:tr>
      <w:tr w:rsidR="00981A19" w:rsidRPr="00342BDE" w14:paraId="01E726D8" w14:textId="77777777" w:rsidTr="00DF09F3">
        <w:tc>
          <w:tcPr>
            <w:tcW w:w="6120" w:type="dxa"/>
            <w:gridSpan w:val="3"/>
            <w:tcBorders>
              <w:top w:val="single" w:sz="8" w:space="0" w:color="auto"/>
            </w:tcBorders>
            <w:vAlign w:val="center"/>
          </w:tcPr>
          <w:p w14:paraId="6F69E66D" w14:textId="77777777" w:rsidR="00981A19" w:rsidRPr="00342BDE" w:rsidRDefault="00981A19" w:rsidP="00981A19">
            <w:pPr>
              <w:spacing w:after="0" w:line="240" w:lineRule="auto"/>
              <w:jc w:val="left"/>
              <w:rPr>
                <w:rFonts w:eastAsia="Times New Roman" w:cs="Arial"/>
              </w:rPr>
            </w:pPr>
            <w:r w:rsidRPr="00342BDE">
              <w:rPr>
                <w:rFonts w:eastAsia="Times New Roman" w:cs="Arial"/>
                <w:b/>
                <w:i/>
              </w:rPr>
              <w:t>Risk window: days 8–21 post-vaccination</w:t>
            </w:r>
          </w:p>
        </w:tc>
        <w:tc>
          <w:tcPr>
            <w:tcW w:w="990" w:type="dxa"/>
            <w:tcBorders>
              <w:top w:val="single" w:sz="8" w:space="0" w:color="auto"/>
            </w:tcBorders>
            <w:vAlign w:val="center"/>
          </w:tcPr>
          <w:p w14:paraId="4CB9C8D3" w14:textId="77777777" w:rsidR="00981A19" w:rsidRPr="00342BDE" w:rsidRDefault="00981A19" w:rsidP="00981A19">
            <w:pPr>
              <w:spacing w:after="0" w:line="240" w:lineRule="auto"/>
              <w:jc w:val="center"/>
              <w:rPr>
                <w:rFonts w:eastAsia="Times New Roman" w:cs="Arial"/>
              </w:rPr>
            </w:pPr>
          </w:p>
        </w:tc>
        <w:tc>
          <w:tcPr>
            <w:tcW w:w="1170" w:type="dxa"/>
            <w:tcBorders>
              <w:top w:val="single" w:sz="8" w:space="0" w:color="auto"/>
            </w:tcBorders>
            <w:vAlign w:val="center"/>
          </w:tcPr>
          <w:p w14:paraId="0E5A2FC8" w14:textId="77777777" w:rsidR="00981A19" w:rsidRPr="00342BDE" w:rsidRDefault="00981A19" w:rsidP="00981A19">
            <w:pPr>
              <w:spacing w:after="0" w:line="240" w:lineRule="auto"/>
              <w:jc w:val="center"/>
              <w:rPr>
                <w:rFonts w:eastAsia="Times New Roman" w:cs="Arial"/>
              </w:rPr>
            </w:pPr>
          </w:p>
        </w:tc>
        <w:tc>
          <w:tcPr>
            <w:tcW w:w="990" w:type="dxa"/>
            <w:tcBorders>
              <w:top w:val="single" w:sz="8" w:space="0" w:color="auto"/>
            </w:tcBorders>
            <w:vAlign w:val="center"/>
          </w:tcPr>
          <w:p w14:paraId="34E7B910" w14:textId="77777777" w:rsidR="00981A19" w:rsidRPr="00342BDE" w:rsidRDefault="00981A19" w:rsidP="00981A19">
            <w:pPr>
              <w:spacing w:after="0" w:line="240" w:lineRule="auto"/>
              <w:jc w:val="center"/>
              <w:rPr>
                <w:rFonts w:eastAsia="Times New Roman" w:cs="Arial"/>
              </w:rPr>
            </w:pPr>
          </w:p>
        </w:tc>
        <w:tc>
          <w:tcPr>
            <w:tcW w:w="1530" w:type="dxa"/>
            <w:tcBorders>
              <w:top w:val="single" w:sz="8" w:space="0" w:color="auto"/>
            </w:tcBorders>
            <w:vAlign w:val="center"/>
          </w:tcPr>
          <w:p w14:paraId="38B37780" w14:textId="77777777" w:rsidR="00981A19" w:rsidRPr="00342BDE" w:rsidRDefault="00981A19" w:rsidP="00981A19">
            <w:pPr>
              <w:spacing w:after="0" w:line="240" w:lineRule="auto"/>
              <w:jc w:val="center"/>
              <w:rPr>
                <w:rFonts w:eastAsia="Times New Roman" w:cs="Arial"/>
              </w:rPr>
            </w:pPr>
          </w:p>
        </w:tc>
        <w:tc>
          <w:tcPr>
            <w:tcW w:w="1980" w:type="dxa"/>
            <w:tcBorders>
              <w:top w:val="single" w:sz="8" w:space="0" w:color="auto"/>
            </w:tcBorders>
            <w:vAlign w:val="center"/>
          </w:tcPr>
          <w:p w14:paraId="57FC376D" w14:textId="77777777" w:rsidR="00981A19" w:rsidRPr="00342BDE" w:rsidRDefault="00981A19" w:rsidP="00981A19">
            <w:pPr>
              <w:spacing w:after="0" w:line="240" w:lineRule="auto"/>
              <w:jc w:val="center"/>
              <w:rPr>
                <w:rFonts w:eastAsia="Times New Roman" w:cs="Arial"/>
              </w:rPr>
            </w:pPr>
          </w:p>
        </w:tc>
      </w:tr>
      <w:tr w:rsidR="00981A19" w:rsidRPr="00342BDE" w14:paraId="57F8F62A" w14:textId="77777777" w:rsidTr="00DF09F3">
        <w:tc>
          <w:tcPr>
            <w:tcW w:w="3685" w:type="dxa"/>
            <w:tcBorders>
              <w:bottom w:val="dotted" w:sz="4" w:space="0" w:color="auto"/>
            </w:tcBorders>
            <w:vAlign w:val="center"/>
          </w:tcPr>
          <w:p w14:paraId="1BC9E292"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2B05B410" w14:textId="77777777" w:rsidR="00981A19" w:rsidRPr="00342BDE" w:rsidRDefault="00981A19" w:rsidP="00981A19">
            <w:pPr>
              <w:spacing w:after="0" w:line="240" w:lineRule="auto"/>
              <w:jc w:val="center"/>
              <w:rPr>
                <w:rFonts w:eastAsia="Times New Roman" w:cs="Arial"/>
              </w:rPr>
            </w:pPr>
            <w:r w:rsidRPr="00342BDE">
              <w:t>28</w:t>
            </w:r>
          </w:p>
        </w:tc>
        <w:tc>
          <w:tcPr>
            <w:tcW w:w="1260" w:type="dxa"/>
            <w:tcBorders>
              <w:bottom w:val="dotted" w:sz="4" w:space="0" w:color="auto"/>
            </w:tcBorders>
            <w:vAlign w:val="center"/>
          </w:tcPr>
          <w:p w14:paraId="14D99D10" w14:textId="77777777" w:rsidR="00981A19" w:rsidRPr="00342BDE" w:rsidRDefault="00981A19" w:rsidP="00981A19">
            <w:pPr>
              <w:spacing w:after="0" w:line="240" w:lineRule="auto"/>
              <w:jc w:val="center"/>
              <w:rPr>
                <w:rFonts w:eastAsia="Times New Roman" w:cs="Arial"/>
              </w:rPr>
            </w:pPr>
            <w:r w:rsidRPr="00342BDE">
              <w:t>53</w:t>
            </w:r>
          </w:p>
        </w:tc>
        <w:tc>
          <w:tcPr>
            <w:tcW w:w="990" w:type="dxa"/>
            <w:tcBorders>
              <w:bottom w:val="dotted" w:sz="4" w:space="0" w:color="auto"/>
            </w:tcBorders>
            <w:vAlign w:val="center"/>
          </w:tcPr>
          <w:p w14:paraId="7B6B1AB8" w14:textId="77777777" w:rsidR="00981A19" w:rsidRPr="00342BDE" w:rsidRDefault="00981A19" w:rsidP="00981A19">
            <w:pPr>
              <w:spacing w:after="0" w:line="240" w:lineRule="auto"/>
              <w:jc w:val="center"/>
              <w:rPr>
                <w:rFonts w:eastAsia="Times New Roman" w:cs="Arial"/>
              </w:rPr>
            </w:pPr>
            <w:r w:rsidRPr="00342BDE">
              <w:t>1.58</w:t>
            </w:r>
          </w:p>
        </w:tc>
        <w:tc>
          <w:tcPr>
            <w:tcW w:w="1170" w:type="dxa"/>
            <w:tcBorders>
              <w:bottom w:val="dotted" w:sz="4" w:space="0" w:color="auto"/>
            </w:tcBorders>
            <w:vAlign w:val="center"/>
          </w:tcPr>
          <w:p w14:paraId="56ECEF9E" w14:textId="77777777" w:rsidR="00981A19" w:rsidRPr="00342BDE" w:rsidRDefault="00981A19" w:rsidP="00981A19">
            <w:pPr>
              <w:spacing w:after="0" w:line="240" w:lineRule="auto"/>
              <w:jc w:val="center"/>
            </w:pPr>
            <w:r w:rsidRPr="00342BDE">
              <w:t>(1.00, 2.50)</w:t>
            </w:r>
          </w:p>
        </w:tc>
        <w:tc>
          <w:tcPr>
            <w:tcW w:w="990" w:type="dxa"/>
            <w:tcBorders>
              <w:bottom w:val="dotted" w:sz="4" w:space="0" w:color="auto"/>
            </w:tcBorders>
            <w:vAlign w:val="center"/>
          </w:tcPr>
          <w:p w14:paraId="5AB15418" w14:textId="77777777" w:rsidR="00981A19" w:rsidRPr="00342BDE" w:rsidRDefault="00981A19" w:rsidP="00981A19">
            <w:pPr>
              <w:spacing w:after="0" w:line="240" w:lineRule="auto"/>
              <w:jc w:val="center"/>
              <w:rPr>
                <w:rFonts w:eastAsia="Times New Roman" w:cs="Arial"/>
              </w:rPr>
            </w:pPr>
            <w:r w:rsidRPr="00342BDE">
              <w:t>0.049*</w:t>
            </w:r>
          </w:p>
        </w:tc>
        <w:tc>
          <w:tcPr>
            <w:tcW w:w="1530" w:type="dxa"/>
            <w:tcBorders>
              <w:bottom w:val="dotted" w:sz="4" w:space="0" w:color="auto"/>
            </w:tcBorders>
            <w:vAlign w:val="center"/>
          </w:tcPr>
          <w:p w14:paraId="5FF3F26F" w14:textId="77777777" w:rsidR="00981A19" w:rsidRPr="00342BDE" w:rsidRDefault="00981A19" w:rsidP="00981A19">
            <w:pPr>
              <w:spacing w:after="0" w:line="240" w:lineRule="auto"/>
              <w:jc w:val="center"/>
              <w:rPr>
                <w:rFonts w:eastAsia="Times New Roman" w:cs="Arial"/>
              </w:rPr>
            </w:pPr>
            <w:r w:rsidRPr="00342BDE">
              <w:t>0.71</w:t>
            </w:r>
          </w:p>
        </w:tc>
        <w:tc>
          <w:tcPr>
            <w:tcW w:w="1980" w:type="dxa"/>
            <w:tcBorders>
              <w:bottom w:val="dotted" w:sz="4" w:space="0" w:color="auto"/>
            </w:tcBorders>
            <w:vAlign w:val="center"/>
          </w:tcPr>
          <w:p w14:paraId="2CA884BC" w14:textId="77777777" w:rsidR="00981A19" w:rsidRPr="00342BDE" w:rsidRDefault="00981A19" w:rsidP="00981A19">
            <w:pPr>
              <w:spacing w:after="0" w:line="240" w:lineRule="auto"/>
              <w:jc w:val="center"/>
              <w:rPr>
                <w:rFonts w:eastAsia="Times New Roman" w:cs="Arial"/>
              </w:rPr>
            </w:pPr>
            <w:r w:rsidRPr="00342BDE">
              <w:t>(0.00, 1.36)</w:t>
            </w:r>
          </w:p>
        </w:tc>
      </w:tr>
      <w:tr w:rsidR="00981A19" w:rsidRPr="00342BDE" w14:paraId="7C9D0939" w14:textId="77777777" w:rsidTr="00DF09F3">
        <w:tc>
          <w:tcPr>
            <w:tcW w:w="4860" w:type="dxa"/>
            <w:gridSpan w:val="2"/>
            <w:tcBorders>
              <w:top w:val="dotted" w:sz="4" w:space="0" w:color="auto"/>
            </w:tcBorders>
            <w:vAlign w:val="center"/>
          </w:tcPr>
          <w:p w14:paraId="0508893F" w14:textId="77777777" w:rsidR="00981A19" w:rsidRPr="00342BDE" w:rsidRDefault="00981A19" w:rsidP="00981A19">
            <w:pPr>
              <w:spacing w:after="0" w:line="240" w:lineRule="auto"/>
              <w:jc w:val="left"/>
              <w:rPr>
                <w:rFonts w:eastAsia="Times New Roman" w:cs="Arial"/>
              </w:rPr>
            </w:pPr>
            <w:r w:rsidRPr="00342BDE">
              <w:rPr>
                <w:rFonts w:eastAsia="Times New Roman" w:cs="Arial"/>
                <w:b/>
                <w:i/>
              </w:rPr>
              <w:t>Risk window: days 1–42 post-vaccination</w:t>
            </w:r>
          </w:p>
        </w:tc>
        <w:tc>
          <w:tcPr>
            <w:tcW w:w="1260" w:type="dxa"/>
            <w:tcBorders>
              <w:top w:val="dotted" w:sz="4" w:space="0" w:color="auto"/>
            </w:tcBorders>
            <w:vAlign w:val="center"/>
          </w:tcPr>
          <w:p w14:paraId="3385DD26" w14:textId="77777777" w:rsidR="00981A19" w:rsidRPr="00342BDE" w:rsidRDefault="00981A19" w:rsidP="00981A19">
            <w:pPr>
              <w:spacing w:after="0" w:line="240" w:lineRule="auto"/>
              <w:jc w:val="center"/>
              <w:rPr>
                <w:rFonts w:eastAsia="Times New Roman" w:cs="Arial"/>
              </w:rPr>
            </w:pPr>
          </w:p>
        </w:tc>
        <w:tc>
          <w:tcPr>
            <w:tcW w:w="990" w:type="dxa"/>
            <w:tcBorders>
              <w:top w:val="dotted" w:sz="4" w:space="0" w:color="auto"/>
            </w:tcBorders>
            <w:vAlign w:val="center"/>
          </w:tcPr>
          <w:p w14:paraId="3181DB8A" w14:textId="77777777" w:rsidR="00981A19" w:rsidRPr="00342BDE" w:rsidRDefault="00981A19" w:rsidP="00981A19">
            <w:pPr>
              <w:spacing w:after="0" w:line="240" w:lineRule="auto"/>
              <w:jc w:val="center"/>
              <w:rPr>
                <w:rFonts w:eastAsia="Times New Roman" w:cs="Arial"/>
              </w:rPr>
            </w:pPr>
          </w:p>
        </w:tc>
        <w:tc>
          <w:tcPr>
            <w:tcW w:w="1170" w:type="dxa"/>
            <w:tcBorders>
              <w:top w:val="dotted" w:sz="4" w:space="0" w:color="auto"/>
            </w:tcBorders>
            <w:vAlign w:val="center"/>
          </w:tcPr>
          <w:p w14:paraId="5DD003B7" w14:textId="77777777" w:rsidR="00981A19" w:rsidRPr="00342BDE" w:rsidRDefault="00981A19" w:rsidP="00981A19">
            <w:pPr>
              <w:spacing w:after="0" w:line="240" w:lineRule="auto"/>
              <w:jc w:val="center"/>
              <w:rPr>
                <w:rFonts w:eastAsia="Times New Roman" w:cs="Arial"/>
              </w:rPr>
            </w:pPr>
          </w:p>
        </w:tc>
        <w:tc>
          <w:tcPr>
            <w:tcW w:w="990" w:type="dxa"/>
            <w:tcBorders>
              <w:top w:val="dotted" w:sz="4" w:space="0" w:color="auto"/>
            </w:tcBorders>
            <w:vAlign w:val="center"/>
          </w:tcPr>
          <w:p w14:paraId="102B615E" w14:textId="77777777" w:rsidR="00981A19" w:rsidRPr="00342BDE" w:rsidRDefault="00981A19" w:rsidP="00981A19">
            <w:pPr>
              <w:spacing w:after="0" w:line="240" w:lineRule="auto"/>
              <w:jc w:val="center"/>
              <w:rPr>
                <w:rFonts w:eastAsia="Times New Roman" w:cs="Arial"/>
              </w:rPr>
            </w:pPr>
          </w:p>
        </w:tc>
        <w:tc>
          <w:tcPr>
            <w:tcW w:w="1530" w:type="dxa"/>
            <w:tcBorders>
              <w:top w:val="dotted" w:sz="4" w:space="0" w:color="auto"/>
            </w:tcBorders>
            <w:vAlign w:val="center"/>
          </w:tcPr>
          <w:p w14:paraId="6B431D7A" w14:textId="77777777" w:rsidR="00981A19" w:rsidRPr="00342BDE" w:rsidRDefault="00981A19" w:rsidP="00981A19">
            <w:pPr>
              <w:spacing w:after="0" w:line="240" w:lineRule="auto"/>
              <w:jc w:val="center"/>
              <w:rPr>
                <w:rFonts w:eastAsia="Times New Roman" w:cs="Arial"/>
              </w:rPr>
            </w:pPr>
          </w:p>
        </w:tc>
        <w:tc>
          <w:tcPr>
            <w:tcW w:w="1980" w:type="dxa"/>
            <w:tcBorders>
              <w:top w:val="dotted" w:sz="4" w:space="0" w:color="auto"/>
            </w:tcBorders>
            <w:vAlign w:val="center"/>
          </w:tcPr>
          <w:p w14:paraId="08CEB25B" w14:textId="77777777" w:rsidR="00981A19" w:rsidRPr="00342BDE" w:rsidRDefault="00981A19" w:rsidP="00981A19">
            <w:pPr>
              <w:spacing w:after="0" w:line="240" w:lineRule="auto"/>
              <w:jc w:val="center"/>
              <w:rPr>
                <w:rFonts w:eastAsia="Times New Roman" w:cs="Arial"/>
              </w:rPr>
            </w:pPr>
          </w:p>
        </w:tc>
      </w:tr>
      <w:tr w:rsidR="00981A19" w:rsidRPr="00342BDE" w14:paraId="05E668DD" w14:textId="77777777" w:rsidTr="00DF09F3">
        <w:tc>
          <w:tcPr>
            <w:tcW w:w="3685" w:type="dxa"/>
            <w:tcBorders>
              <w:bottom w:val="dotted" w:sz="4" w:space="0" w:color="auto"/>
            </w:tcBorders>
            <w:vAlign w:val="center"/>
          </w:tcPr>
          <w:p w14:paraId="2F77CA71" w14:textId="77777777" w:rsidR="00981A19" w:rsidRPr="00342BDE" w:rsidRDefault="00981A19" w:rsidP="00981A19">
            <w:pPr>
              <w:spacing w:after="0" w:line="240" w:lineRule="auto"/>
              <w:jc w:val="left"/>
              <w:rPr>
                <w:rFonts w:eastAsia="Times New Roman" w:cs="Arial"/>
              </w:rPr>
            </w:pPr>
            <w:r w:rsidRPr="00342BDE">
              <w:rPr>
                <w:rFonts w:eastAsia="Times New Roman" w:cs="Arial"/>
              </w:rPr>
              <w:t xml:space="preserve">    Claims-based, seasonality-adjusted</w:t>
            </w:r>
          </w:p>
        </w:tc>
        <w:tc>
          <w:tcPr>
            <w:tcW w:w="1175" w:type="dxa"/>
            <w:tcBorders>
              <w:bottom w:val="dotted" w:sz="4" w:space="0" w:color="auto"/>
            </w:tcBorders>
            <w:vAlign w:val="center"/>
          </w:tcPr>
          <w:p w14:paraId="219E18E9" w14:textId="77777777" w:rsidR="00981A19" w:rsidRPr="00342BDE" w:rsidRDefault="00981A19" w:rsidP="00981A19">
            <w:pPr>
              <w:spacing w:after="0" w:line="240" w:lineRule="auto"/>
              <w:jc w:val="center"/>
              <w:rPr>
                <w:rFonts w:eastAsia="Times New Roman" w:cs="Arial"/>
              </w:rPr>
            </w:pPr>
            <w:r w:rsidRPr="00342BDE">
              <w:t>63</w:t>
            </w:r>
          </w:p>
        </w:tc>
        <w:tc>
          <w:tcPr>
            <w:tcW w:w="1260" w:type="dxa"/>
            <w:tcBorders>
              <w:bottom w:val="dotted" w:sz="4" w:space="0" w:color="auto"/>
            </w:tcBorders>
            <w:vAlign w:val="center"/>
          </w:tcPr>
          <w:p w14:paraId="492E5D8A" w14:textId="77777777" w:rsidR="00981A19" w:rsidRPr="00342BDE" w:rsidRDefault="00981A19" w:rsidP="00981A19">
            <w:pPr>
              <w:spacing w:after="0" w:line="240" w:lineRule="auto"/>
              <w:jc w:val="center"/>
              <w:rPr>
                <w:rFonts w:eastAsia="Times New Roman" w:cs="Arial"/>
              </w:rPr>
            </w:pPr>
            <w:r w:rsidRPr="00342BDE">
              <w:rPr>
                <w:rFonts w:eastAsia="Times New Roman" w:cs="Arial"/>
              </w:rPr>
              <w:t>53</w:t>
            </w:r>
          </w:p>
        </w:tc>
        <w:tc>
          <w:tcPr>
            <w:tcW w:w="990" w:type="dxa"/>
            <w:tcBorders>
              <w:bottom w:val="dotted" w:sz="4" w:space="0" w:color="auto"/>
            </w:tcBorders>
            <w:vAlign w:val="center"/>
          </w:tcPr>
          <w:p w14:paraId="12C74822" w14:textId="77777777" w:rsidR="00981A19" w:rsidRPr="00342BDE" w:rsidRDefault="00981A19" w:rsidP="00981A19">
            <w:pPr>
              <w:spacing w:after="0" w:line="240" w:lineRule="auto"/>
              <w:jc w:val="center"/>
              <w:rPr>
                <w:rFonts w:eastAsia="Times New Roman" w:cs="Arial"/>
                <w:i/>
              </w:rPr>
            </w:pPr>
            <w:r w:rsidRPr="00342BDE">
              <w:t>1.19</w:t>
            </w:r>
          </w:p>
        </w:tc>
        <w:tc>
          <w:tcPr>
            <w:tcW w:w="1170" w:type="dxa"/>
            <w:tcBorders>
              <w:bottom w:val="dotted" w:sz="4" w:space="0" w:color="auto"/>
            </w:tcBorders>
            <w:vAlign w:val="center"/>
          </w:tcPr>
          <w:p w14:paraId="02270165" w14:textId="77777777" w:rsidR="00981A19" w:rsidRPr="00342BDE" w:rsidRDefault="00981A19" w:rsidP="00981A19">
            <w:pPr>
              <w:spacing w:after="0" w:line="240" w:lineRule="auto"/>
              <w:jc w:val="center"/>
            </w:pPr>
            <w:r w:rsidRPr="00342BDE">
              <w:t>(0.82, 1.71)</w:t>
            </w:r>
          </w:p>
        </w:tc>
        <w:tc>
          <w:tcPr>
            <w:tcW w:w="990" w:type="dxa"/>
            <w:tcBorders>
              <w:bottom w:val="dotted" w:sz="4" w:space="0" w:color="auto"/>
            </w:tcBorders>
            <w:vAlign w:val="center"/>
          </w:tcPr>
          <w:p w14:paraId="2D6D2648" w14:textId="77777777" w:rsidR="00981A19" w:rsidRPr="00342BDE" w:rsidRDefault="00981A19" w:rsidP="00981A19">
            <w:pPr>
              <w:spacing w:after="0" w:line="240" w:lineRule="auto"/>
              <w:jc w:val="center"/>
              <w:rPr>
                <w:rFonts w:eastAsia="Times New Roman" w:cs="Arial"/>
                <w:i/>
              </w:rPr>
            </w:pPr>
            <w:r w:rsidRPr="00342BDE">
              <w:t>0.356</w:t>
            </w:r>
          </w:p>
        </w:tc>
        <w:tc>
          <w:tcPr>
            <w:tcW w:w="1530" w:type="dxa"/>
            <w:tcBorders>
              <w:bottom w:val="dotted" w:sz="4" w:space="0" w:color="auto"/>
            </w:tcBorders>
            <w:vAlign w:val="center"/>
          </w:tcPr>
          <w:p w14:paraId="4F62608A" w14:textId="77777777" w:rsidR="00981A19" w:rsidRPr="00342BDE" w:rsidRDefault="00981A19" w:rsidP="00981A19">
            <w:pPr>
              <w:spacing w:after="0" w:line="240" w:lineRule="auto"/>
              <w:jc w:val="center"/>
              <w:rPr>
                <w:rFonts w:eastAsia="Times New Roman" w:cs="Arial"/>
                <w:i/>
              </w:rPr>
            </w:pPr>
            <w:r w:rsidRPr="00342BDE">
              <w:t>0.69</w:t>
            </w:r>
          </w:p>
        </w:tc>
        <w:tc>
          <w:tcPr>
            <w:tcW w:w="1980" w:type="dxa"/>
            <w:tcBorders>
              <w:bottom w:val="dotted" w:sz="4" w:space="0" w:color="auto"/>
            </w:tcBorders>
            <w:vAlign w:val="center"/>
          </w:tcPr>
          <w:p w14:paraId="0C1E6A73" w14:textId="77777777" w:rsidR="00981A19" w:rsidRPr="00342BDE" w:rsidRDefault="00981A19" w:rsidP="00981A19">
            <w:pPr>
              <w:spacing w:after="0" w:line="240" w:lineRule="auto"/>
              <w:jc w:val="center"/>
              <w:rPr>
                <w:rFonts w:eastAsia="Times New Roman" w:cs="Arial"/>
                <w:i/>
              </w:rPr>
            </w:pPr>
            <w:r w:rsidRPr="00342BDE">
              <w:t>(-0.77, 2.11)</w:t>
            </w:r>
          </w:p>
        </w:tc>
      </w:tr>
    </w:tbl>
    <w:p w14:paraId="7351AAC4" w14:textId="77777777" w:rsidR="00981A19" w:rsidRPr="00342BDE" w:rsidRDefault="00981A19" w:rsidP="00981A19">
      <w:pPr>
        <w:spacing w:after="0"/>
        <w:rPr>
          <w:rFonts w:cstheme="minorHAnsi"/>
          <w:i/>
          <w:color w:val="000000"/>
          <w:sz w:val="16"/>
          <w:szCs w:val="16"/>
        </w:rPr>
      </w:pPr>
      <w:r w:rsidRPr="00342BDE">
        <w:rPr>
          <w:rFonts w:cstheme="minorHAnsi"/>
          <w:i/>
          <w:color w:val="000000"/>
          <w:sz w:val="16"/>
          <w:szCs w:val="16"/>
        </w:rPr>
        <w:t>* Significant at p&lt;0.05</w:t>
      </w:r>
    </w:p>
    <w:p w14:paraId="1F112228" w14:textId="77777777" w:rsidR="00DF09F3" w:rsidRDefault="00981A19" w:rsidP="00981A19">
      <w:pPr>
        <w:spacing w:after="0" w:line="240" w:lineRule="auto"/>
        <w:rPr>
          <w:rFonts w:eastAsia="Times New Roman" w:cs="Times New Roman"/>
          <w:sz w:val="18"/>
          <w:szCs w:val="18"/>
        </w:rPr>
        <w:sectPr w:rsidR="00DF09F3" w:rsidSect="00DF09F3">
          <w:footerReference w:type="default" r:id="rId26"/>
          <w:footerReference w:type="first" r:id="rId27"/>
          <w:pgSz w:w="15840" w:h="12240" w:orient="landscape"/>
          <w:pgMar w:top="1440" w:right="1440" w:bottom="1440" w:left="1440" w:header="720" w:footer="720" w:gutter="0"/>
          <w:pgNumType w:fmt="lowerRoman" w:start="1"/>
          <w:cols w:space="720"/>
          <w:docGrid w:linePitch="360"/>
        </w:sectPr>
      </w:pPr>
      <w:r w:rsidRPr="00342BDE">
        <w:rPr>
          <w:rFonts w:cstheme="minorHAnsi"/>
          <w:i/>
          <w:color w:val="000000"/>
          <w:sz w:val="16"/>
          <w:szCs w:val="16"/>
          <w:vertAlign w:val="superscript"/>
        </w:rPr>
        <w:t>Δ</w:t>
      </w:r>
      <w:r w:rsidRPr="00342BDE">
        <w:rPr>
          <w:rFonts w:cstheme="minorHAnsi"/>
          <w:i/>
          <w:color w:val="000000"/>
          <w:sz w:val="16"/>
          <w:szCs w:val="16"/>
        </w:rPr>
        <w:t xml:space="preserve"> With any influenza vaccine (including high-dose influenza vaccine)</w:t>
      </w:r>
      <w:r w:rsidRPr="00342BDE">
        <w:rPr>
          <w:rFonts w:eastAsia="Times New Roman" w:cs="Times New Roman"/>
          <w:sz w:val="18"/>
          <w:szCs w:val="18"/>
        </w:rPr>
        <w:t xml:space="preserve"> </w:t>
      </w:r>
    </w:p>
    <w:p w14:paraId="16D0E414" w14:textId="343DF1AD" w:rsidR="00D53E02" w:rsidRDefault="00DF09F3" w:rsidP="00DF09F3">
      <w:pPr>
        <w:pStyle w:val="Heading1"/>
      </w:pPr>
      <w:r w:rsidRPr="00342BDE">
        <w:lastRenderedPageBreak/>
        <w:t>S-</w:t>
      </w:r>
      <w:r>
        <w:t xml:space="preserve">11. </w:t>
      </w:r>
      <w:r w:rsidR="00D53E02">
        <w:t>Chart-confirmed end-of-season SCRI Analyses</w:t>
      </w:r>
    </w:p>
    <w:p w14:paraId="476D3AE3" w14:textId="3EBF01F8" w:rsidR="00637C32" w:rsidRDefault="00637C32" w:rsidP="00B30821">
      <w:pPr>
        <w:jc w:val="left"/>
      </w:pPr>
      <w:r>
        <w:t>Following the completion of the medical record review, we conducted SCRI analyses subset to those cases that were confirmed to be GBS according to the Brighton Collaboration’s case definition.</w:t>
      </w:r>
      <w:r w:rsidR="00121DA2">
        <w:t xml:space="preserve"> We requested 145 charts, 98 of which were returned, resulting in a response rate of 67.59%. Of these 98 cases, 64 were confirmed as a level 1-3 GBS case according to the Brighton Collaboration’s case definition, resulting in a PPV of 65.31%. </w:t>
      </w:r>
      <w:r w:rsidR="00C674A6">
        <w:t>Using these chart-confirmed cases, we re-ran the SCRI analyses using both the primary and secondary risk windows; the results of these analyses are included in Table S-11.1 below.</w:t>
      </w:r>
    </w:p>
    <w:p w14:paraId="40BB5060" w14:textId="7DB77A2B" w:rsidR="00C674A6" w:rsidRDefault="00C674A6" w:rsidP="00B30821">
      <w:pPr>
        <w:jc w:val="left"/>
      </w:pPr>
      <w:r>
        <w:t>We further conducted various sensitivity analyses which varied (1) the source of GBS onset date (i.e., claims-based vs. chart-based) and (2) the risk and control window periods adjusted for the use of claim-based onset date (results not shown). All of the results were consistent with our main chart-confirmed results.</w:t>
      </w:r>
      <w:r w:rsidR="007F4438">
        <w:t xml:space="preserve"> See the study protocol addendum in Section S-2 for full details.</w:t>
      </w:r>
    </w:p>
    <w:p w14:paraId="3F4C7933" w14:textId="77777777" w:rsidR="00637C32" w:rsidRPr="00637C32" w:rsidRDefault="00637C32" w:rsidP="00B30821"/>
    <w:p w14:paraId="2ABC130C" w14:textId="6E1001E1" w:rsidR="00DF09F3" w:rsidRDefault="00D53E02" w:rsidP="00B30821">
      <w:pPr>
        <w:pStyle w:val="Heading2"/>
      </w:pPr>
      <w:r>
        <w:t xml:space="preserve">Table S-11.1 </w:t>
      </w:r>
      <w:r w:rsidR="00DF09F3" w:rsidRPr="00342BDE">
        <w:t xml:space="preserve">Medicare Fee-for-Service population </w:t>
      </w:r>
      <w:r w:rsidR="00DF09F3">
        <w:t>chart-confirmed</w:t>
      </w:r>
      <w:r w:rsidR="00DF09F3" w:rsidRPr="00342BDE">
        <w:t xml:space="preserve"> end-of-season self-controlled risk interval analysis results: Odds ratios and attributable risks among influenza-vaccinated beneficiaries ages ≥65 years, 2018–2019</w:t>
      </w:r>
    </w:p>
    <w:tbl>
      <w:tblPr>
        <w:tblStyle w:val="TableGrid1"/>
        <w:tblW w:w="12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175"/>
        <w:gridCol w:w="1260"/>
        <w:gridCol w:w="990"/>
        <w:gridCol w:w="1170"/>
        <w:gridCol w:w="990"/>
        <w:gridCol w:w="1530"/>
        <w:gridCol w:w="1980"/>
      </w:tblGrid>
      <w:tr w:rsidR="00637C32" w:rsidRPr="00342BDE" w14:paraId="71CD8A14" w14:textId="77777777" w:rsidTr="00637C32">
        <w:trPr>
          <w:trHeight w:val="350"/>
        </w:trPr>
        <w:tc>
          <w:tcPr>
            <w:tcW w:w="3685" w:type="dxa"/>
            <w:vMerge w:val="restart"/>
            <w:tcBorders>
              <w:top w:val="single" w:sz="12" w:space="0" w:color="auto"/>
              <w:bottom w:val="single" w:sz="8" w:space="0" w:color="auto"/>
            </w:tcBorders>
            <w:vAlign w:val="center"/>
          </w:tcPr>
          <w:p w14:paraId="31ACC227" w14:textId="77777777" w:rsidR="00637C32" w:rsidRPr="00342BDE" w:rsidRDefault="00637C32" w:rsidP="00637C32">
            <w:pPr>
              <w:spacing w:after="0"/>
              <w:jc w:val="center"/>
              <w:rPr>
                <w:rFonts w:eastAsia="Times New Roman" w:cs="Arial"/>
              </w:rPr>
            </w:pPr>
            <w:r w:rsidRPr="00342BDE">
              <w:rPr>
                <w:rFonts w:eastAsia="Times New Roman" w:cs="Arial"/>
                <w:b/>
              </w:rPr>
              <w:t>Population</w:t>
            </w:r>
          </w:p>
        </w:tc>
        <w:tc>
          <w:tcPr>
            <w:tcW w:w="2435" w:type="dxa"/>
            <w:gridSpan w:val="2"/>
            <w:tcBorders>
              <w:top w:val="single" w:sz="12" w:space="0" w:color="auto"/>
              <w:bottom w:val="single" w:sz="8" w:space="0" w:color="auto"/>
            </w:tcBorders>
            <w:vAlign w:val="center"/>
          </w:tcPr>
          <w:p w14:paraId="4BA11A53" w14:textId="77777777" w:rsidR="00637C32" w:rsidRPr="00342BDE" w:rsidRDefault="00637C32" w:rsidP="00637C32">
            <w:pPr>
              <w:spacing w:after="0"/>
              <w:jc w:val="center"/>
              <w:rPr>
                <w:rFonts w:eastAsia="Times New Roman" w:cs="Arial"/>
              </w:rPr>
            </w:pPr>
            <w:r w:rsidRPr="00342BDE">
              <w:rPr>
                <w:rFonts w:eastAsia="Times New Roman" w:cs="Arial"/>
                <w:b/>
              </w:rPr>
              <w:t>Number of GBS cases</w:t>
            </w:r>
          </w:p>
        </w:tc>
        <w:tc>
          <w:tcPr>
            <w:tcW w:w="990" w:type="dxa"/>
            <w:vMerge w:val="restart"/>
            <w:tcBorders>
              <w:top w:val="single" w:sz="12" w:space="0" w:color="auto"/>
              <w:bottom w:val="single" w:sz="8" w:space="0" w:color="auto"/>
            </w:tcBorders>
            <w:vAlign w:val="center"/>
          </w:tcPr>
          <w:p w14:paraId="7E7BB8EA" w14:textId="77777777" w:rsidR="00637C32" w:rsidRPr="00342BDE" w:rsidRDefault="00637C32" w:rsidP="00637C32">
            <w:pPr>
              <w:spacing w:after="0"/>
              <w:jc w:val="center"/>
              <w:rPr>
                <w:rFonts w:eastAsia="Times New Roman" w:cs="Arial"/>
              </w:rPr>
            </w:pPr>
            <w:r w:rsidRPr="00342BDE">
              <w:rPr>
                <w:rFonts w:eastAsia="Times New Roman" w:cs="Arial"/>
                <w:b/>
              </w:rPr>
              <w:t>Odds ratio</w:t>
            </w:r>
          </w:p>
        </w:tc>
        <w:tc>
          <w:tcPr>
            <w:tcW w:w="1170" w:type="dxa"/>
            <w:vMerge w:val="restart"/>
            <w:tcBorders>
              <w:top w:val="single" w:sz="12" w:space="0" w:color="auto"/>
            </w:tcBorders>
            <w:vAlign w:val="center"/>
          </w:tcPr>
          <w:p w14:paraId="6B71F63F" w14:textId="77777777" w:rsidR="00637C32" w:rsidRPr="00342BDE" w:rsidRDefault="00637C32" w:rsidP="00637C32">
            <w:pPr>
              <w:spacing w:after="0"/>
              <w:jc w:val="center"/>
              <w:rPr>
                <w:rFonts w:eastAsia="Times New Roman" w:cs="Arial"/>
                <w:b/>
              </w:rPr>
            </w:pPr>
            <w:r w:rsidRPr="00342BDE">
              <w:rPr>
                <w:rFonts w:eastAsia="Times New Roman" w:cs="Arial"/>
                <w:b/>
              </w:rPr>
              <w:t>Odds ratio 95% CI</w:t>
            </w:r>
          </w:p>
        </w:tc>
        <w:tc>
          <w:tcPr>
            <w:tcW w:w="990" w:type="dxa"/>
            <w:vMerge w:val="restart"/>
            <w:tcBorders>
              <w:top w:val="single" w:sz="12" w:space="0" w:color="auto"/>
              <w:bottom w:val="single" w:sz="8" w:space="0" w:color="auto"/>
            </w:tcBorders>
            <w:vAlign w:val="center"/>
          </w:tcPr>
          <w:p w14:paraId="0E00B7DD" w14:textId="77777777" w:rsidR="00637C32" w:rsidRPr="00342BDE" w:rsidRDefault="00637C32" w:rsidP="00637C32">
            <w:pPr>
              <w:spacing w:after="0"/>
              <w:jc w:val="center"/>
              <w:rPr>
                <w:rFonts w:eastAsia="Times New Roman" w:cs="Arial"/>
              </w:rPr>
            </w:pPr>
            <w:r w:rsidRPr="00342BDE">
              <w:rPr>
                <w:rFonts w:eastAsia="Times New Roman" w:cs="Arial"/>
                <w:b/>
              </w:rPr>
              <w:t>p-value*</w:t>
            </w:r>
          </w:p>
        </w:tc>
        <w:tc>
          <w:tcPr>
            <w:tcW w:w="1530" w:type="dxa"/>
            <w:vMerge w:val="restart"/>
            <w:tcBorders>
              <w:top w:val="single" w:sz="12" w:space="0" w:color="auto"/>
              <w:bottom w:val="single" w:sz="8" w:space="0" w:color="auto"/>
            </w:tcBorders>
            <w:vAlign w:val="center"/>
          </w:tcPr>
          <w:p w14:paraId="4C9A5F31" w14:textId="77777777" w:rsidR="00637C32" w:rsidRPr="00342BDE" w:rsidRDefault="00637C32" w:rsidP="00637C32">
            <w:pPr>
              <w:spacing w:after="0"/>
              <w:jc w:val="center"/>
              <w:rPr>
                <w:rFonts w:eastAsia="Times New Roman" w:cs="Arial"/>
              </w:rPr>
            </w:pPr>
            <w:r w:rsidRPr="00342BDE">
              <w:rPr>
                <w:rFonts w:eastAsia="Times New Roman" w:cs="Arial"/>
                <w:b/>
              </w:rPr>
              <w:t>Attributable risk (per million vaccinations)</w:t>
            </w:r>
          </w:p>
        </w:tc>
        <w:tc>
          <w:tcPr>
            <w:tcW w:w="1980" w:type="dxa"/>
            <w:vMerge w:val="restart"/>
            <w:tcBorders>
              <w:top w:val="single" w:sz="12" w:space="0" w:color="auto"/>
              <w:bottom w:val="single" w:sz="8" w:space="0" w:color="auto"/>
            </w:tcBorders>
            <w:vAlign w:val="center"/>
          </w:tcPr>
          <w:p w14:paraId="5942C6B2" w14:textId="77777777" w:rsidR="00637C32" w:rsidRPr="00342BDE" w:rsidRDefault="00637C32" w:rsidP="00637C32">
            <w:pPr>
              <w:spacing w:after="0"/>
              <w:jc w:val="center"/>
              <w:rPr>
                <w:rFonts w:eastAsia="Times New Roman" w:cs="Arial"/>
              </w:rPr>
            </w:pPr>
            <w:r w:rsidRPr="00342BDE">
              <w:rPr>
                <w:rFonts w:eastAsia="Times New Roman" w:cs="Arial"/>
                <w:b/>
              </w:rPr>
              <w:t>Attributable risk (per million vaccinations) 95% CI</w:t>
            </w:r>
          </w:p>
        </w:tc>
      </w:tr>
      <w:tr w:rsidR="00637C32" w:rsidRPr="00342BDE" w14:paraId="31F4ACAD" w14:textId="77777777" w:rsidTr="00637C32">
        <w:trPr>
          <w:trHeight w:val="682"/>
        </w:trPr>
        <w:tc>
          <w:tcPr>
            <w:tcW w:w="3685" w:type="dxa"/>
            <w:vMerge/>
            <w:tcBorders>
              <w:top w:val="single" w:sz="8" w:space="0" w:color="auto"/>
              <w:bottom w:val="single" w:sz="8" w:space="0" w:color="auto"/>
            </w:tcBorders>
          </w:tcPr>
          <w:p w14:paraId="75372549" w14:textId="77777777" w:rsidR="00637C32" w:rsidRPr="00342BDE" w:rsidRDefault="00637C32" w:rsidP="00637C32">
            <w:pPr>
              <w:spacing w:after="0"/>
              <w:rPr>
                <w:rFonts w:eastAsia="Times New Roman" w:cs="Arial"/>
              </w:rPr>
            </w:pPr>
          </w:p>
        </w:tc>
        <w:tc>
          <w:tcPr>
            <w:tcW w:w="1175" w:type="dxa"/>
            <w:tcBorders>
              <w:top w:val="single" w:sz="8" w:space="0" w:color="auto"/>
              <w:bottom w:val="single" w:sz="8" w:space="0" w:color="auto"/>
            </w:tcBorders>
            <w:vAlign w:val="center"/>
          </w:tcPr>
          <w:p w14:paraId="5F9E63D1" w14:textId="77777777" w:rsidR="00637C32" w:rsidRPr="00342BDE" w:rsidRDefault="00637C32" w:rsidP="00637C32">
            <w:pPr>
              <w:spacing w:after="0"/>
              <w:jc w:val="center"/>
              <w:rPr>
                <w:rFonts w:eastAsia="Times New Roman" w:cs="Arial"/>
              </w:rPr>
            </w:pPr>
            <w:r w:rsidRPr="00342BDE">
              <w:rPr>
                <w:rFonts w:eastAsia="Times New Roman" w:cs="Arial"/>
                <w:b/>
              </w:rPr>
              <w:t>Risk window</w:t>
            </w:r>
          </w:p>
        </w:tc>
        <w:tc>
          <w:tcPr>
            <w:tcW w:w="1260" w:type="dxa"/>
            <w:tcBorders>
              <w:top w:val="single" w:sz="8" w:space="0" w:color="auto"/>
              <w:bottom w:val="single" w:sz="8" w:space="0" w:color="auto"/>
            </w:tcBorders>
            <w:vAlign w:val="center"/>
          </w:tcPr>
          <w:p w14:paraId="5A684455" w14:textId="77777777" w:rsidR="00637C32" w:rsidRPr="00342BDE" w:rsidRDefault="00637C32" w:rsidP="00637C32">
            <w:pPr>
              <w:spacing w:after="0"/>
              <w:jc w:val="center"/>
              <w:rPr>
                <w:rFonts w:eastAsia="Times New Roman" w:cs="Arial"/>
              </w:rPr>
            </w:pPr>
            <w:r w:rsidRPr="00342BDE">
              <w:rPr>
                <w:rFonts w:eastAsia="Times New Roman" w:cs="Arial"/>
                <w:b/>
              </w:rPr>
              <w:t xml:space="preserve">Control window </w:t>
            </w:r>
          </w:p>
        </w:tc>
        <w:tc>
          <w:tcPr>
            <w:tcW w:w="990" w:type="dxa"/>
            <w:vMerge/>
            <w:tcBorders>
              <w:bottom w:val="single" w:sz="8" w:space="0" w:color="auto"/>
            </w:tcBorders>
            <w:vAlign w:val="center"/>
          </w:tcPr>
          <w:p w14:paraId="6D1250EF" w14:textId="77777777" w:rsidR="00637C32" w:rsidRPr="00342BDE" w:rsidRDefault="00637C32" w:rsidP="00637C32">
            <w:pPr>
              <w:spacing w:after="0"/>
              <w:jc w:val="center"/>
              <w:rPr>
                <w:rFonts w:eastAsia="Times New Roman" w:cs="Arial"/>
              </w:rPr>
            </w:pPr>
          </w:p>
        </w:tc>
        <w:tc>
          <w:tcPr>
            <w:tcW w:w="1170" w:type="dxa"/>
            <w:vMerge/>
            <w:tcBorders>
              <w:bottom w:val="single" w:sz="8" w:space="0" w:color="auto"/>
            </w:tcBorders>
          </w:tcPr>
          <w:p w14:paraId="72B7DBC7" w14:textId="77777777" w:rsidR="00637C32" w:rsidRPr="00342BDE" w:rsidRDefault="00637C32" w:rsidP="00637C32">
            <w:pPr>
              <w:spacing w:after="0"/>
              <w:jc w:val="center"/>
              <w:rPr>
                <w:rFonts w:eastAsia="Times New Roman" w:cs="Arial"/>
              </w:rPr>
            </w:pPr>
          </w:p>
        </w:tc>
        <w:tc>
          <w:tcPr>
            <w:tcW w:w="990" w:type="dxa"/>
            <w:vMerge/>
            <w:tcBorders>
              <w:bottom w:val="single" w:sz="8" w:space="0" w:color="auto"/>
            </w:tcBorders>
            <w:vAlign w:val="center"/>
          </w:tcPr>
          <w:p w14:paraId="12776458" w14:textId="77777777" w:rsidR="00637C32" w:rsidRPr="00342BDE" w:rsidRDefault="00637C32" w:rsidP="00637C32">
            <w:pPr>
              <w:spacing w:after="0"/>
              <w:jc w:val="center"/>
              <w:rPr>
                <w:rFonts w:eastAsia="Times New Roman" w:cs="Arial"/>
              </w:rPr>
            </w:pPr>
          </w:p>
        </w:tc>
        <w:tc>
          <w:tcPr>
            <w:tcW w:w="1530" w:type="dxa"/>
            <w:vMerge/>
            <w:tcBorders>
              <w:bottom w:val="single" w:sz="8" w:space="0" w:color="auto"/>
            </w:tcBorders>
            <w:vAlign w:val="center"/>
          </w:tcPr>
          <w:p w14:paraId="095151F9" w14:textId="77777777" w:rsidR="00637C32" w:rsidRPr="00342BDE" w:rsidRDefault="00637C32" w:rsidP="00637C32">
            <w:pPr>
              <w:spacing w:after="0"/>
              <w:jc w:val="center"/>
              <w:rPr>
                <w:rFonts w:eastAsia="Times New Roman" w:cs="Arial"/>
              </w:rPr>
            </w:pPr>
          </w:p>
        </w:tc>
        <w:tc>
          <w:tcPr>
            <w:tcW w:w="1980" w:type="dxa"/>
            <w:vMerge/>
            <w:tcBorders>
              <w:bottom w:val="single" w:sz="8" w:space="0" w:color="auto"/>
            </w:tcBorders>
            <w:vAlign w:val="center"/>
          </w:tcPr>
          <w:p w14:paraId="0FC2744F" w14:textId="77777777" w:rsidR="00637C32" w:rsidRPr="00342BDE" w:rsidRDefault="00637C32" w:rsidP="00637C32">
            <w:pPr>
              <w:spacing w:after="0"/>
              <w:jc w:val="center"/>
              <w:rPr>
                <w:rFonts w:eastAsia="Times New Roman" w:cs="Arial"/>
              </w:rPr>
            </w:pPr>
          </w:p>
        </w:tc>
      </w:tr>
      <w:tr w:rsidR="00637C32" w:rsidRPr="00342BDE" w14:paraId="78C10F42" w14:textId="77777777" w:rsidTr="00637C32">
        <w:trPr>
          <w:trHeight w:val="85"/>
        </w:trPr>
        <w:tc>
          <w:tcPr>
            <w:tcW w:w="4860" w:type="dxa"/>
            <w:gridSpan w:val="2"/>
            <w:tcBorders>
              <w:top w:val="single" w:sz="4" w:space="0" w:color="auto"/>
              <w:bottom w:val="single" w:sz="4" w:space="0" w:color="auto"/>
            </w:tcBorders>
            <w:shd w:val="clear" w:color="auto" w:fill="D9D9D9" w:themeFill="background1" w:themeFillShade="D9"/>
          </w:tcPr>
          <w:p w14:paraId="04BA9A97" w14:textId="3DF08E40" w:rsidR="00637C32" w:rsidRPr="00342BDE" w:rsidRDefault="00637C32" w:rsidP="00637C32">
            <w:pPr>
              <w:spacing w:after="0"/>
              <w:jc w:val="left"/>
              <w:rPr>
                <w:rFonts w:eastAsia="Times New Roman" w:cs="Arial"/>
                <w:b/>
              </w:rPr>
            </w:pPr>
            <w:r>
              <w:rPr>
                <w:rFonts w:eastAsia="Times New Roman" w:cs="Arial"/>
                <w:b/>
              </w:rPr>
              <w:t>End-of-Season</w:t>
            </w:r>
            <w:r w:rsidRPr="00342BDE">
              <w:rPr>
                <w:rFonts w:eastAsia="Times New Roman" w:cs="Arial"/>
                <w:b/>
              </w:rPr>
              <w:t>: Influenza-vaccinated beneficiaries</w:t>
            </w:r>
            <w:r w:rsidRPr="00342BDE">
              <w:rPr>
                <w:rFonts w:eastAsia="Times New Roman" w:cstheme="minorHAnsi"/>
                <w:b/>
                <w:vertAlign w:val="superscript"/>
              </w:rPr>
              <w:t>Δ</w:t>
            </w:r>
          </w:p>
        </w:tc>
        <w:tc>
          <w:tcPr>
            <w:tcW w:w="1260" w:type="dxa"/>
            <w:tcBorders>
              <w:top w:val="single" w:sz="4" w:space="0" w:color="auto"/>
              <w:bottom w:val="single" w:sz="4" w:space="0" w:color="auto"/>
            </w:tcBorders>
            <w:shd w:val="clear" w:color="auto" w:fill="D9D9D9" w:themeFill="background1" w:themeFillShade="D9"/>
          </w:tcPr>
          <w:p w14:paraId="05C95253" w14:textId="77777777" w:rsidR="00637C32" w:rsidRPr="00342BDE" w:rsidRDefault="00637C32" w:rsidP="00637C32">
            <w:pPr>
              <w:spacing w:after="0"/>
              <w:jc w:val="center"/>
            </w:pPr>
          </w:p>
        </w:tc>
        <w:tc>
          <w:tcPr>
            <w:tcW w:w="990" w:type="dxa"/>
            <w:tcBorders>
              <w:top w:val="single" w:sz="4" w:space="0" w:color="auto"/>
              <w:bottom w:val="single" w:sz="4" w:space="0" w:color="auto"/>
            </w:tcBorders>
            <w:shd w:val="clear" w:color="auto" w:fill="D9D9D9" w:themeFill="background1" w:themeFillShade="D9"/>
          </w:tcPr>
          <w:p w14:paraId="1767E7DD" w14:textId="77777777" w:rsidR="00637C32" w:rsidRPr="00342BDE" w:rsidRDefault="00637C32" w:rsidP="00637C32">
            <w:pPr>
              <w:spacing w:after="0"/>
              <w:jc w:val="center"/>
            </w:pPr>
          </w:p>
        </w:tc>
        <w:tc>
          <w:tcPr>
            <w:tcW w:w="1170" w:type="dxa"/>
            <w:tcBorders>
              <w:top w:val="single" w:sz="4" w:space="0" w:color="auto"/>
              <w:bottom w:val="single" w:sz="4" w:space="0" w:color="auto"/>
            </w:tcBorders>
            <w:shd w:val="clear" w:color="auto" w:fill="D9D9D9" w:themeFill="background1" w:themeFillShade="D9"/>
          </w:tcPr>
          <w:p w14:paraId="0836B51F" w14:textId="77777777" w:rsidR="00637C32" w:rsidRPr="00342BDE" w:rsidRDefault="00637C32" w:rsidP="00637C32">
            <w:pPr>
              <w:spacing w:after="0"/>
              <w:jc w:val="center"/>
            </w:pPr>
          </w:p>
        </w:tc>
        <w:tc>
          <w:tcPr>
            <w:tcW w:w="990" w:type="dxa"/>
            <w:tcBorders>
              <w:top w:val="single" w:sz="4" w:space="0" w:color="auto"/>
              <w:bottom w:val="single" w:sz="4" w:space="0" w:color="auto"/>
            </w:tcBorders>
            <w:shd w:val="clear" w:color="auto" w:fill="D9D9D9" w:themeFill="background1" w:themeFillShade="D9"/>
          </w:tcPr>
          <w:p w14:paraId="35CF23B4" w14:textId="77777777" w:rsidR="00637C32" w:rsidRPr="00342BDE" w:rsidRDefault="00637C32" w:rsidP="00637C32">
            <w:pPr>
              <w:spacing w:after="0"/>
              <w:jc w:val="center"/>
            </w:pPr>
          </w:p>
        </w:tc>
        <w:tc>
          <w:tcPr>
            <w:tcW w:w="1530" w:type="dxa"/>
            <w:tcBorders>
              <w:top w:val="single" w:sz="4" w:space="0" w:color="auto"/>
              <w:bottom w:val="single" w:sz="4" w:space="0" w:color="auto"/>
            </w:tcBorders>
            <w:shd w:val="clear" w:color="auto" w:fill="D9D9D9" w:themeFill="background1" w:themeFillShade="D9"/>
          </w:tcPr>
          <w:p w14:paraId="66998821" w14:textId="77777777" w:rsidR="00637C32" w:rsidRPr="00342BDE" w:rsidRDefault="00637C32" w:rsidP="00637C32">
            <w:pPr>
              <w:spacing w:after="0"/>
              <w:jc w:val="center"/>
            </w:pPr>
          </w:p>
        </w:tc>
        <w:tc>
          <w:tcPr>
            <w:tcW w:w="1980" w:type="dxa"/>
            <w:tcBorders>
              <w:top w:val="single" w:sz="4" w:space="0" w:color="auto"/>
              <w:bottom w:val="single" w:sz="4" w:space="0" w:color="auto"/>
            </w:tcBorders>
            <w:shd w:val="clear" w:color="auto" w:fill="D9D9D9" w:themeFill="background1" w:themeFillShade="D9"/>
          </w:tcPr>
          <w:p w14:paraId="2B084EBA" w14:textId="77777777" w:rsidR="00637C32" w:rsidRPr="00342BDE" w:rsidRDefault="00637C32" w:rsidP="00637C32">
            <w:pPr>
              <w:spacing w:after="0"/>
              <w:jc w:val="center"/>
            </w:pPr>
          </w:p>
        </w:tc>
      </w:tr>
      <w:tr w:rsidR="00637C32" w:rsidRPr="00342BDE" w14:paraId="44E87E2D" w14:textId="77777777" w:rsidTr="00637C32">
        <w:tc>
          <w:tcPr>
            <w:tcW w:w="6120" w:type="dxa"/>
            <w:gridSpan w:val="3"/>
            <w:tcBorders>
              <w:top w:val="single" w:sz="8" w:space="0" w:color="auto"/>
            </w:tcBorders>
          </w:tcPr>
          <w:p w14:paraId="21734114" w14:textId="77777777" w:rsidR="00637C32" w:rsidRPr="00342BDE" w:rsidRDefault="00637C32" w:rsidP="00637C32">
            <w:pPr>
              <w:spacing w:after="0"/>
              <w:jc w:val="left"/>
              <w:rPr>
                <w:rFonts w:eastAsia="Times New Roman" w:cs="Arial"/>
              </w:rPr>
            </w:pPr>
            <w:r w:rsidRPr="00342BDE">
              <w:rPr>
                <w:rFonts w:eastAsia="Times New Roman" w:cs="Arial"/>
                <w:b/>
                <w:i/>
              </w:rPr>
              <w:t>Risk window: days 8–21 post-vaccination</w:t>
            </w:r>
          </w:p>
        </w:tc>
        <w:tc>
          <w:tcPr>
            <w:tcW w:w="990" w:type="dxa"/>
            <w:tcBorders>
              <w:top w:val="single" w:sz="8" w:space="0" w:color="auto"/>
            </w:tcBorders>
          </w:tcPr>
          <w:p w14:paraId="5D945788" w14:textId="77777777" w:rsidR="00637C32" w:rsidRPr="00342BDE" w:rsidRDefault="00637C32" w:rsidP="00637C32">
            <w:pPr>
              <w:spacing w:after="0"/>
              <w:jc w:val="center"/>
              <w:rPr>
                <w:rFonts w:eastAsia="Times New Roman" w:cs="Arial"/>
              </w:rPr>
            </w:pPr>
          </w:p>
        </w:tc>
        <w:tc>
          <w:tcPr>
            <w:tcW w:w="1170" w:type="dxa"/>
            <w:tcBorders>
              <w:top w:val="single" w:sz="8" w:space="0" w:color="auto"/>
            </w:tcBorders>
          </w:tcPr>
          <w:p w14:paraId="1EEEF03F" w14:textId="77777777" w:rsidR="00637C32" w:rsidRPr="00342BDE" w:rsidRDefault="00637C32" w:rsidP="00637C32">
            <w:pPr>
              <w:spacing w:after="0"/>
              <w:jc w:val="center"/>
              <w:rPr>
                <w:rFonts w:eastAsia="Times New Roman" w:cs="Arial"/>
              </w:rPr>
            </w:pPr>
          </w:p>
        </w:tc>
        <w:tc>
          <w:tcPr>
            <w:tcW w:w="990" w:type="dxa"/>
            <w:tcBorders>
              <w:top w:val="single" w:sz="8" w:space="0" w:color="auto"/>
            </w:tcBorders>
          </w:tcPr>
          <w:p w14:paraId="4F8373AF" w14:textId="77777777" w:rsidR="00637C32" w:rsidRPr="00342BDE" w:rsidRDefault="00637C32" w:rsidP="00637C32">
            <w:pPr>
              <w:spacing w:after="0"/>
              <w:jc w:val="center"/>
              <w:rPr>
                <w:rFonts w:eastAsia="Times New Roman" w:cs="Arial"/>
              </w:rPr>
            </w:pPr>
          </w:p>
        </w:tc>
        <w:tc>
          <w:tcPr>
            <w:tcW w:w="1530" w:type="dxa"/>
            <w:tcBorders>
              <w:top w:val="single" w:sz="8" w:space="0" w:color="auto"/>
            </w:tcBorders>
          </w:tcPr>
          <w:p w14:paraId="00F9CF67" w14:textId="77777777" w:rsidR="00637C32" w:rsidRPr="00342BDE" w:rsidRDefault="00637C32" w:rsidP="00637C32">
            <w:pPr>
              <w:spacing w:after="0"/>
              <w:jc w:val="center"/>
              <w:rPr>
                <w:rFonts w:eastAsia="Times New Roman" w:cs="Arial"/>
              </w:rPr>
            </w:pPr>
          </w:p>
        </w:tc>
        <w:tc>
          <w:tcPr>
            <w:tcW w:w="1980" w:type="dxa"/>
            <w:tcBorders>
              <w:top w:val="single" w:sz="8" w:space="0" w:color="auto"/>
            </w:tcBorders>
          </w:tcPr>
          <w:p w14:paraId="0A965932" w14:textId="77777777" w:rsidR="00637C32" w:rsidRPr="00342BDE" w:rsidRDefault="00637C32" w:rsidP="00637C32">
            <w:pPr>
              <w:spacing w:after="0"/>
              <w:jc w:val="center"/>
              <w:rPr>
                <w:rFonts w:eastAsia="Times New Roman" w:cs="Arial"/>
              </w:rPr>
            </w:pPr>
          </w:p>
        </w:tc>
      </w:tr>
      <w:tr w:rsidR="00637C32" w:rsidRPr="00342BDE" w14:paraId="5C2821AA" w14:textId="77777777" w:rsidTr="00637C32">
        <w:tc>
          <w:tcPr>
            <w:tcW w:w="3685" w:type="dxa"/>
          </w:tcPr>
          <w:p w14:paraId="263D4D5E" w14:textId="546C1B88" w:rsidR="00637C32" w:rsidRPr="00342BDE" w:rsidRDefault="00637C32" w:rsidP="00637C32">
            <w:pPr>
              <w:spacing w:after="0"/>
              <w:jc w:val="left"/>
              <w:rPr>
                <w:rFonts w:eastAsia="Times New Roman" w:cs="Arial"/>
              </w:rPr>
            </w:pPr>
            <w:r w:rsidRPr="00342BDE">
              <w:rPr>
                <w:rFonts w:eastAsia="Times New Roman" w:cs="Arial"/>
              </w:rPr>
              <w:t xml:space="preserve">    </w:t>
            </w:r>
            <w:r>
              <w:rPr>
                <w:rFonts w:eastAsia="Times New Roman" w:cs="Arial"/>
              </w:rPr>
              <w:t>Chart-confirmed</w:t>
            </w:r>
          </w:p>
        </w:tc>
        <w:tc>
          <w:tcPr>
            <w:tcW w:w="1175" w:type="dxa"/>
          </w:tcPr>
          <w:p w14:paraId="18CDD62F" w14:textId="10145AED" w:rsidR="00637C32" w:rsidRPr="00342BDE" w:rsidRDefault="00637C32" w:rsidP="00637C32">
            <w:pPr>
              <w:spacing w:after="0"/>
              <w:jc w:val="center"/>
              <w:rPr>
                <w:rFonts w:eastAsia="Times New Roman" w:cs="Arial"/>
              </w:rPr>
            </w:pPr>
            <w:r>
              <w:t>10</w:t>
            </w:r>
          </w:p>
        </w:tc>
        <w:tc>
          <w:tcPr>
            <w:tcW w:w="1260" w:type="dxa"/>
          </w:tcPr>
          <w:p w14:paraId="2B9E840B" w14:textId="78C69EB5" w:rsidR="00637C32" w:rsidRPr="00342BDE" w:rsidRDefault="00637C32" w:rsidP="00637C32">
            <w:pPr>
              <w:spacing w:after="0"/>
              <w:jc w:val="center"/>
              <w:rPr>
                <w:rFonts w:eastAsia="Times New Roman" w:cs="Arial"/>
              </w:rPr>
            </w:pPr>
            <w:r>
              <w:t>24</w:t>
            </w:r>
          </w:p>
        </w:tc>
        <w:tc>
          <w:tcPr>
            <w:tcW w:w="990" w:type="dxa"/>
          </w:tcPr>
          <w:p w14:paraId="7B3C71F5" w14:textId="4BC5B039" w:rsidR="00637C32" w:rsidRPr="00342BDE" w:rsidRDefault="00637C32" w:rsidP="00637C32">
            <w:pPr>
              <w:spacing w:after="0"/>
              <w:jc w:val="center"/>
              <w:rPr>
                <w:rFonts w:eastAsia="Times New Roman" w:cs="Arial"/>
              </w:rPr>
            </w:pPr>
            <w:r>
              <w:t>1.25</w:t>
            </w:r>
          </w:p>
        </w:tc>
        <w:tc>
          <w:tcPr>
            <w:tcW w:w="1170" w:type="dxa"/>
          </w:tcPr>
          <w:p w14:paraId="58ECCDA5" w14:textId="3848047D" w:rsidR="00637C32" w:rsidRPr="00342BDE" w:rsidRDefault="00637C32" w:rsidP="00637C32">
            <w:pPr>
              <w:spacing w:after="0"/>
              <w:jc w:val="center"/>
            </w:pPr>
            <w:r w:rsidRPr="00342BDE">
              <w:t>(</w:t>
            </w:r>
            <w:r>
              <w:t>0.60, 2.61</w:t>
            </w:r>
            <w:r w:rsidRPr="00342BDE">
              <w:t>)</w:t>
            </w:r>
          </w:p>
        </w:tc>
        <w:tc>
          <w:tcPr>
            <w:tcW w:w="990" w:type="dxa"/>
          </w:tcPr>
          <w:p w14:paraId="0F9A26B5" w14:textId="74DDFCC6" w:rsidR="00637C32" w:rsidRPr="00342BDE" w:rsidRDefault="00637C32" w:rsidP="00637C32">
            <w:pPr>
              <w:spacing w:after="0"/>
              <w:jc w:val="center"/>
              <w:rPr>
                <w:rFonts w:eastAsia="Times New Roman" w:cs="Arial"/>
              </w:rPr>
            </w:pPr>
            <w:r>
              <w:t>0.553</w:t>
            </w:r>
          </w:p>
        </w:tc>
        <w:tc>
          <w:tcPr>
            <w:tcW w:w="1530" w:type="dxa"/>
          </w:tcPr>
          <w:p w14:paraId="27CBB995" w14:textId="4B08A62B" w:rsidR="00637C32" w:rsidRPr="00342BDE" w:rsidRDefault="00637C32" w:rsidP="00637C32">
            <w:pPr>
              <w:spacing w:after="0"/>
              <w:jc w:val="center"/>
              <w:rPr>
                <w:rFonts w:eastAsia="Times New Roman" w:cs="Arial"/>
              </w:rPr>
            </w:pPr>
            <w:r w:rsidRPr="00342BDE">
              <w:t>0.</w:t>
            </w:r>
            <w:r>
              <w:t>72</w:t>
            </w:r>
          </w:p>
        </w:tc>
        <w:tc>
          <w:tcPr>
            <w:tcW w:w="1980" w:type="dxa"/>
          </w:tcPr>
          <w:p w14:paraId="4D9B5C13" w14:textId="7858E430" w:rsidR="00637C32" w:rsidRPr="00342BDE" w:rsidRDefault="00637C32" w:rsidP="00637C32">
            <w:pPr>
              <w:spacing w:after="0"/>
              <w:jc w:val="center"/>
              <w:rPr>
                <w:rFonts w:eastAsia="Times New Roman" w:cs="Arial"/>
              </w:rPr>
            </w:pPr>
            <w:r>
              <w:t>(0.00</w:t>
            </w:r>
            <w:r w:rsidRPr="00342BDE">
              <w:t xml:space="preserve">, </w:t>
            </w:r>
            <w:r>
              <w:t>1.36</w:t>
            </w:r>
            <w:r w:rsidRPr="00342BDE">
              <w:t>)</w:t>
            </w:r>
          </w:p>
        </w:tc>
      </w:tr>
      <w:tr w:rsidR="00637C32" w:rsidRPr="00342BDE" w14:paraId="28963C7D" w14:textId="77777777" w:rsidTr="00637C32">
        <w:tc>
          <w:tcPr>
            <w:tcW w:w="4860" w:type="dxa"/>
            <w:gridSpan w:val="2"/>
            <w:tcBorders>
              <w:top w:val="dotted" w:sz="4" w:space="0" w:color="auto"/>
            </w:tcBorders>
          </w:tcPr>
          <w:p w14:paraId="49E8D001" w14:textId="77777777" w:rsidR="00637C32" w:rsidRPr="00342BDE" w:rsidRDefault="00637C32" w:rsidP="00637C32">
            <w:pPr>
              <w:spacing w:after="0"/>
              <w:jc w:val="left"/>
              <w:rPr>
                <w:rFonts w:eastAsia="Times New Roman" w:cs="Arial"/>
              </w:rPr>
            </w:pPr>
            <w:r w:rsidRPr="00342BDE">
              <w:rPr>
                <w:rFonts w:eastAsia="Times New Roman" w:cs="Arial"/>
                <w:b/>
                <w:i/>
              </w:rPr>
              <w:t>Risk window: days 1–42 post-vaccination</w:t>
            </w:r>
          </w:p>
        </w:tc>
        <w:tc>
          <w:tcPr>
            <w:tcW w:w="1260" w:type="dxa"/>
            <w:tcBorders>
              <w:top w:val="dotted" w:sz="4" w:space="0" w:color="auto"/>
            </w:tcBorders>
          </w:tcPr>
          <w:p w14:paraId="0380A230" w14:textId="77777777" w:rsidR="00637C32" w:rsidRPr="00342BDE" w:rsidRDefault="00637C32" w:rsidP="00637C32">
            <w:pPr>
              <w:spacing w:after="0"/>
              <w:jc w:val="center"/>
              <w:rPr>
                <w:rFonts w:eastAsia="Times New Roman" w:cs="Arial"/>
              </w:rPr>
            </w:pPr>
          </w:p>
        </w:tc>
        <w:tc>
          <w:tcPr>
            <w:tcW w:w="990" w:type="dxa"/>
            <w:tcBorders>
              <w:top w:val="dotted" w:sz="4" w:space="0" w:color="auto"/>
            </w:tcBorders>
          </w:tcPr>
          <w:p w14:paraId="78DACD85" w14:textId="77777777" w:rsidR="00637C32" w:rsidRPr="00342BDE" w:rsidRDefault="00637C32" w:rsidP="00637C32">
            <w:pPr>
              <w:spacing w:after="0"/>
              <w:jc w:val="center"/>
              <w:rPr>
                <w:rFonts w:eastAsia="Times New Roman" w:cs="Arial"/>
              </w:rPr>
            </w:pPr>
          </w:p>
        </w:tc>
        <w:tc>
          <w:tcPr>
            <w:tcW w:w="1170" w:type="dxa"/>
            <w:tcBorders>
              <w:top w:val="dotted" w:sz="4" w:space="0" w:color="auto"/>
            </w:tcBorders>
          </w:tcPr>
          <w:p w14:paraId="7D0B6F75" w14:textId="77777777" w:rsidR="00637C32" w:rsidRPr="00342BDE" w:rsidRDefault="00637C32" w:rsidP="00637C32">
            <w:pPr>
              <w:spacing w:after="0"/>
              <w:jc w:val="center"/>
              <w:rPr>
                <w:rFonts w:eastAsia="Times New Roman" w:cs="Arial"/>
              </w:rPr>
            </w:pPr>
          </w:p>
        </w:tc>
        <w:tc>
          <w:tcPr>
            <w:tcW w:w="990" w:type="dxa"/>
            <w:tcBorders>
              <w:top w:val="dotted" w:sz="4" w:space="0" w:color="auto"/>
            </w:tcBorders>
          </w:tcPr>
          <w:p w14:paraId="3ABFDD5B" w14:textId="77777777" w:rsidR="00637C32" w:rsidRPr="00342BDE" w:rsidRDefault="00637C32" w:rsidP="00637C32">
            <w:pPr>
              <w:spacing w:after="0"/>
              <w:jc w:val="center"/>
              <w:rPr>
                <w:rFonts w:eastAsia="Times New Roman" w:cs="Arial"/>
              </w:rPr>
            </w:pPr>
          </w:p>
        </w:tc>
        <w:tc>
          <w:tcPr>
            <w:tcW w:w="1530" w:type="dxa"/>
            <w:tcBorders>
              <w:top w:val="dotted" w:sz="4" w:space="0" w:color="auto"/>
            </w:tcBorders>
          </w:tcPr>
          <w:p w14:paraId="6D9BBDA7" w14:textId="77777777" w:rsidR="00637C32" w:rsidRPr="00342BDE" w:rsidRDefault="00637C32" w:rsidP="00637C32">
            <w:pPr>
              <w:spacing w:after="0"/>
              <w:jc w:val="center"/>
              <w:rPr>
                <w:rFonts w:eastAsia="Times New Roman" w:cs="Arial"/>
              </w:rPr>
            </w:pPr>
          </w:p>
        </w:tc>
        <w:tc>
          <w:tcPr>
            <w:tcW w:w="1980" w:type="dxa"/>
            <w:tcBorders>
              <w:top w:val="dotted" w:sz="4" w:space="0" w:color="auto"/>
            </w:tcBorders>
          </w:tcPr>
          <w:p w14:paraId="0AC7A875" w14:textId="77777777" w:rsidR="00637C32" w:rsidRPr="00342BDE" w:rsidRDefault="00637C32" w:rsidP="00637C32">
            <w:pPr>
              <w:spacing w:after="0"/>
              <w:jc w:val="center"/>
              <w:rPr>
                <w:rFonts w:eastAsia="Times New Roman" w:cs="Arial"/>
              </w:rPr>
            </w:pPr>
          </w:p>
        </w:tc>
      </w:tr>
      <w:tr w:rsidR="00637C32" w:rsidRPr="00342BDE" w14:paraId="6F50F887" w14:textId="77777777" w:rsidTr="00637C32">
        <w:trPr>
          <w:trHeight w:val="279"/>
        </w:trPr>
        <w:tc>
          <w:tcPr>
            <w:tcW w:w="3685" w:type="dxa"/>
          </w:tcPr>
          <w:p w14:paraId="269B52CA" w14:textId="402EA296" w:rsidR="00637C32" w:rsidRPr="00342BDE" w:rsidRDefault="00637C32" w:rsidP="00637C32">
            <w:pPr>
              <w:spacing w:after="0"/>
              <w:jc w:val="left"/>
              <w:rPr>
                <w:rFonts w:eastAsia="Times New Roman" w:cs="Arial"/>
              </w:rPr>
            </w:pPr>
            <w:r w:rsidRPr="00342BDE">
              <w:rPr>
                <w:rFonts w:eastAsia="Times New Roman" w:cs="Arial"/>
              </w:rPr>
              <w:t xml:space="preserve">    </w:t>
            </w:r>
            <w:r>
              <w:rPr>
                <w:rFonts w:eastAsia="Times New Roman" w:cs="Arial"/>
              </w:rPr>
              <w:t>Chart-confirmed</w:t>
            </w:r>
          </w:p>
        </w:tc>
        <w:tc>
          <w:tcPr>
            <w:tcW w:w="1175" w:type="dxa"/>
          </w:tcPr>
          <w:p w14:paraId="2FC3DEE2" w14:textId="4550B282" w:rsidR="00637C32" w:rsidRPr="00342BDE" w:rsidRDefault="00637C32" w:rsidP="00637C32">
            <w:pPr>
              <w:spacing w:after="0"/>
              <w:jc w:val="center"/>
              <w:rPr>
                <w:rFonts w:eastAsia="Times New Roman" w:cs="Arial"/>
              </w:rPr>
            </w:pPr>
            <w:r>
              <w:rPr>
                <w:rFonts w:eastAsia="Times New Roman" w:cs="Arial"/>
              </w:rPr>
              <w:t>28</w:t>
            </w:r>
          </w:p>
        </w:tc>
        <w:tc>
          <w:tcPr>
            <w:tcW w:w="1260" w:type="dxa"/>
          </w:tcPr>
          <w:p w14:paraId="084A533B" w14:textId="221AA72A" w:rsidR="00637C32" w:rsidRPr="00342BDE" w:rsidRDefault="00637C32" w:rsidP="00637C32">
            <w:pPr>
              <w:spacing w:after="0"/>
              <w:jc w:val="center"/>
              <w:rPr>
                <w:rFonts w:eastAsia="Times New Roman" w:cs="Arial"/>
              </w:rPr>
            </w:pPr>
            <w:r>
              <w:rPr>
                <w:rFonts w:eastAsia="Times New Roman" w:cs="Arial"/>
              </w:rPr>
              <w:t>24</w:t>
            </w:r>
          </w:p>
        </w:tc>
        <w:tc>
          <w:tcPr>
            <w:tcW w:w="990" w:type="dxa"/>
          </w:tcPr>
          <w:p w14:paraId="2667AAB8" w14:textId="2E2BC663" w:rsidR="00637C32" w:rsidRPr="00342BDE" w:rsidRDefault="00637C32" w:rsidP="00637C32">
            <w:pPr>
              <w:spacing w:after="0"/>
              <w:jc w:val="center"/>
              <w:rPr>
                <w:rFonts w:eastAsia="Times New Roman" w:cs="Arial"/>
              </w:rPr>
            </w:pPr>
            <w:r>
              <w:rPr>
                <w:rFonts w:eastAsia="Times New Roman" w:cs="Arial"/>
              </w:rPr>
              <w:t>1.17</w:t>
            </w:r>
          </w:p>
        </w:tc>
        <w:tc>
          <w:tcPr>
            <w:tcW w:w="1170" w:type="dxa"/>
          </w:tcPr>
          <w:p w14:paraId="720D15BB" w14:textId="2406611C" w:rsidR="00637C32" w:rsidRPr="00342BDE" w:rsidRDefault="00637C32" w:rsidP="00637C32">
            <w:pPr>
              <w:spacing w:after="0"/>
              <w:jc w:val="center"/>
            </w:pPr>
            <w:r>
              <w:t>(0.68, 1.71)</w:t>
            </w:r>
          </w:p>
        </w:tc>
        <w:tc>
          <w:tcPr>
            <w:tcW w:w="990" w:type="dxa"/>
          </w:tcPr>
          <w:p w14:paraId="7B078C4F" w14:textId="113F0E1A" w:rsidR="00637C32" w:rsidRPr="00342BDE" w:rsidRDefault="00637C32" w:rsidP="00637C32">
            <w:pPr>
              <w:spacing w:after="0"/>
              <w:jc w:val="center"/>
              <w:rPr>
                <w:rFonts w:eastAsia="Times New Roman" w:cs="Arial"/>
              </w:rPr>
            </w:pPr>
            <w:r>
              <w:rPr>
                <w:rFonts w:eastAsia="Times New Roman" w:cs="Arial"/>
              </w:rPr>
              <w:t>0.579</w:t>
            </w:r>
          </w:p>
        </w:tc>
        <w:tc>
          <w:tcPr>
            <w:tcW w:w="1530" w:type="dxa"/>
          </w:tcPr>
          <w:p w14:paraId="6B9EA9C2" w14:textId="1C0387A8" w:rsidR="00637C32" w:rsidRPr="00342BDE" w:rsidRDefault="00637C32" w:rsidP="00637C32">
            <w:pPr>
              <w:spacing w:after="0"/>
              <w:jc w:val="center"/>
              <w:rPr>
                <w:rFonts w:eastAsia="Times New Roman" w:cs="Arial"/>
              </w:rPr>
            </w:pPr>
            <w:r>
              <w:rPr>
                <w:rFonts w:eastAsia="Times New Roman" w:cs="Arial"/>
              </w:rPr>
              <w:t>0.28</w:t>
            </w:r>
          </w:p>
        </w:tc>
        <w:tc>
          <w:tcPr>
            <w:tcW w:w="1980" w:type="dxa"/>
          </w:tcPr>
          <w:p w14:paraId="40E36971" w14:textId="7F6B021C" w:rsidR="00637C32" w:rsidRPr="00342BDE" w:rsidRDefault="00637C32" w:rsidP="00637C32">
            <w:pPr>
              <w:spacing w:after="0"/>
              <w:jc w:val="center"/>
              <w:rPr>
                <w:rFonts w:eastAsia="Times New Roman" w:cs="Arial"/>
              </w:rPr>
            </w:pPr>
            <w:r>
              <w:rPr>
                <w:rFonts w:eastAsia="Times New Roman" w:cs="Arial"/>
              </w:rPr>
              <w:t>(-0.70, 1.21)</w:t>
            </w:r>
          </w:p>
        </w:tc>
      </w:tr>
      <w:tr w:rsidR="00637C32" w:rsidRPr="00342BDE" w14:paraId="70C2C281" w14:textId="77777777" w:rsidTr="00637C32">
        <w:trPr>
          <w:trHeight w:val="85"/>
        </w:trPr>
        <w:tc>
          <w:tcPr>
            <w:tcW w:w="6120" w:type="dxa"/>
            <w:gridSpan w:val="3"/>
            <w:tcBorders>
              <w:top w:val="single" w:sz="4" w:space="0" w:color="auto"/>
              <w:bottom w:val="single" w:sz="4" w:space="0" w:color="auto"/>
            </w:tcBorders>
            <w:shd w:val="clear" w:color="auto" w:fill="D9D9D9" w:themeFill="background1" w:themeFillShade="D9"/>
          </w:tcPr>
          <w:p w14:paraId="4C657C5B" w14:textId="5DB3026F" w:rsidR="00637C32" w:rsidRPr="00342BDE" w:rsidRDefault="00637C32" w:rsidP="00B30821">
            <w:pPr>
              <w:spacing w:after="0"/>
              <w:jc w:val="left"/>
            </w:pPr>
            <w:r w:rsidRPr="00342BDE">
              <w:rPr>
                <w:rFonts w:eastAsia="Times New Roman" w:cs="Arial"/>
                <w:b/>
              </w:rPr>
              <w:t xml:space="preserve">End-of-Season: </w:t>
            </w:r>
            <w:r>
              <w:rPr>
                <w:rFonts w:eastAsia="Times New Roman" w:cs="Arial"/>
                <w:b/>
              </w:rPr>
              <w:t xml:space="preserve">High-dose </w:t>
            </w:r>
            <w:r w:rsidRPr="00342BDE">
              <w:rPr>
                <w:rFonts w:eastAsia="Times New Roman" w:cs="Arial"/>
                <w:b/>
              </w:rPr>
              <w:t>Influenza-vaccinated beneficiaries</w:t>
            </w:r>
          </w:p>
        </w:tc>
        <w:tc>
          <w:tcPr>
            <w:tcW w:w="990" w:type="dxa"/>
            <w:tcBorders>
              <w:top w:val="single" w:sz="4" w:space="0" w:color="auto"/>
              <w:bottom w:val="single" w:sz="4" w:space="0" w:color="auto"/>
            </w:tcBorders>
            <w:shd w:val="clear" w:color="auto" w:fill="D9D9D9" w:themeFill="background1" w:themeFillShade="D9"/>
          </w:tcPr>
          <w:p w14:paraId="6C608D3E" w14:textId="77777777" w:rsidR="00637C32" w:rsidRPr="00342BDE" w:rsidRDefault="00637C32" w:rsidP="00637C32">
            <w:pPr>
              <w:spacing w:after="0"/>
              <w:jc w:val="center"/>
            </w:pPr>
          </w:p>
        </w:tc>
        <w:tc>
          <w:tcPr>
            <w:tcW w:w="1170" w:type="dxa"/>
            <w:tcBorders>
              <w:top w:val="single" w:sz="4" w:space="0" w:color="auto"/>
              <w:bottom w:val="single" w:sz="4" w:space="0" w:color="auto"/>
            </w:tcBorders>
            <w:shd w:val="clear" w:color="auto" w:fill="D9D9D9" w:themeFill="background1" w:themeFillShade="D9"/>
          </w:tcPr>
          <w:p w14:paraId="4F1769BA" w14:textId="77777777" w:rsidR="00637C32" w:rsidRPr="00342BDE" w:rsidRDefault="00637C32" w:rsidP="00637C32">
            <w:pPr>
              <w:spacing w:after="0"/>
              <w:jc w:val="center"/>
            </w:pPr>
          </w:p>
        </w:tc>
        <w:tc>
          <w:tcPr>
            <w:tcW w:w="990" w:type="dxa"/>
            <w:tcBorders>
              <w:top w:val="single" w:sz="4" w:space="0" w:color="auto"/>
              <w:bottom w:val="single" w:sz="4" w:space="0" w:color="auto"/>
            </w:tcBorders>
            <w:shd w:val="clear" w:color="auto" w:fill="D9D9D9" w:themeFill="background1" w:themeFillShade="D9"/>
          </w:tcPr>
          <w:p w14:paraId="503FD51E" w14:textId="77777777" w:rsidR="00637C32" w:rsidRPr="00342BDE" w:rsidRDefault="00637C32" w:rsidP="00637C32">
            <w:pPr>
              <w:spacing w:after="0"/>
              <w:jc w:val="center"/>
            </w:pPr>
          </w:p>
        </w:tc>
        <w:tc>
          <w:tcPr>
            <w:tcW w:w="1530" w:type="dxa"/>
            <w:tcBorders>
              <w:top w:val="single" w:sz="4" w:space="0" w:color="auto"/>
              <w:bottom w:val="single" w:sz="4" w:space="0" w:color="auto"/>
            </w:tcBorders>
            <w:shd w:val="clear" w:color="auto" w:fill="D9D9D9" w:themeFill="background1" w:themeFillShade="D9"/>
          </w:tcPr>
          <w:p w14:paraId="3BDFC3DA" w14:textId="77777777" w:rsidR="00637C32" w:rsidRPr="00342BDE" w:rsidRDefault="00637C32" w:rsidP="00637C32">
            <w:pPr>
              <w:spacing w:after="0"/>
              <w:jc w:val="center"/>
            </w:pPr>
          </w:p>
        </w:tc>
        <w:tc>
          <w:tcPr>
            <w:tcW w:w="1980" w:type="dxa"/>
            <w:tcBorders>
              <w:top w:val="single" w:sz="4" w:space="0" w:color="auto"/>
              <w:bottom w:val="single" w:sz="4" w:space="0" w:color="auto"/>
            </w:tcBorders>
            <w:shd w:val="clear" w:color="auto" w:fill="D9D9D9" w:themeFill="background1" w:themeFillShade="D9"/>
          </w:tcPr>
          <w:p w14:paraId="126967E0" w14:textId="77777777" w:rsidR="00637C32" w:rsidRPr="00342BDE" w:rsidRDefault="00637C32" w:rsidP="00637C32">
            <w:pPr>
              <w:spacing w:after="0"/>
              <w:jc w:val="center"/>
            </w:pPr>
          </w:p>
        </w:tc>
      </w:tr>
      <w:tr w:rsidR="00637C32" w:rsidRPr="00342BDE" w14:paraId="582AF8B4" w14:textId="77777777" w:rsidTr="00637C32">
        <w:tc>
          <w:tcPr>
            <w:tcW w:w="6120" w:type="dxa"/>
            <w:gridSpan w:val="3"/>
            <w:tcBorders>
              <w:top w:val="single" w:sz="8" w:space="0" w:color="auto"/>
            </w:tcBorders>
          </w:tcPr>
          <w:p w14:paraId="7AACCFA9" w14:textId="77777777" w:rsidR="00637C32" w:rsidRPr="00342BDE" w:rsidRDefault="00637C32" w:rsidP="00637C32">
            <w:pPr>
              <w:spacing w:after="0"/>
              <w:jc w:val="left"/>
              <w:rPr>
                <w:rFonts w:eastAsia="Times New Roman" w:cs="Arial"/>
              </w:rPr>
            </w:pPr>
            <w:r w:rsidRPr="00342BDE">
              <w:rPr>
                <w:rFonts w:eastAsia="Times New Roman" w:cs="Arial"/>
                <w:b/>
                <w:i/>
              </w:rPr>
              <w:t>Risk window: days 8–21 post-vaccination</w:t>
            </w:r>
          </w:p>
        </w:tc>
        <w:tc>
          <w:tcPr>
            <w:tcW w:w="990" w:type="dxa"/>
            <w:tcBorders>
              <w:top w:val="single" w:sz="8" w:space="0" w:color="auto"/>
            </w:tcBorders>
          </w:tcPr>
          <w:p w14:paraId="52A78FE3" w14:textId="77777777" w:rsidR="00637C32" w:rsidRPr="00342BDE" w:rsidRDefault="00637C32" w:rsidP="00637C32">
            <w:pPr>
              <w:spacing w:after="0"/>
              <w:jc w:val="center"/>
              <w:rPr>
                <w:rFonts w:eastAsia="Times New Roman" w:cs="Arial"/>
              </w:rPr>
            </w:pPr>
          </w:p>
        </w:tc>
        <w:tc>
          <w:tcPr>
            <w:tcW w:w="1170" w:type="dxa"/>
            <w:tcBorders>
              <w:top w:val="single" w:sz="8" w:space="0" w:color="auto"/>
            </w:tcBorders>
          </w:tcPr>
          <w:p w14:paraId="0147DD4C" w14:textId="77777777" w:rsidR="00637C32" w:rsidRPr="00342BDE" w:rsidRDefault="00637C32" w:rsidP="00637C32">
            <w:pPr>
              <w:spacing w:after="0"/>
              <w:jc w:val="center"/>
              <w:rPr>
                <w:rFonts w:eastAsia="Times New Roman" w:cs="Arial"/>
              </w:rPr>
            </w:pPr>
          </w:p>
        </w:tc>
        <w:tc>
          <w:tcPr>
            <w:tcW w:w="990" w:type="dxa"/>
            <w:tcBorders>
              <w:top w:val="single" w:sz="8" w:space="0" w:color="auto"/>
            </w:tcBorders>
          </w:tcPr>
          <w:p w14:paraId="3D015A51" w14:textId="77777777" w:rsidR="00637C32" w:rsidRPr="00342BDE" w:rsidRDefault="00637C32" w:rsidP="00637C32">
            <w:pPr>
              <w:spacing w:after="0"/>
              <w:jc w:val="center"/>
              <w:rPr>
                <w:rFonts w:eastAsia="Times New Roman" w:cs="Arial"/>
              </w:rPr>
            </w:pPr>
          </w:p>
        </w:tc>
        <w:tc>
          <w:tcPr>
            <w:tcW w:w="1530" w:type="dxa"/>
            <w:tcBorders>
              <w:top w:val="single" w:sz="8" w:space="0" w:color="auto"/>
            </w:tcBorders>
          </w:tcPr>
          <w:p w14:paraId="77F2A79F" w14:textId="77777777" w:rsidR="00637C32" w:rsidRPr="00342BDE" w:rsidRDefault="00637C32" w:rsidP="00637C32">
            <w:pPr>
              <w:spacing w:after="0"/>
              <w:jc w:val="center"/>
              <w:rPr>
                <w:rFonts w:eastAsia="Times New Roman" w:cs="Arial"/>
              </w:rPr>
            </w:pPr>
          </w:p>
        </w:tc>
        <w:tc>
          <w:tcPr>
            <w:tcW w:w="1980" w:type="dxa"/>
            <w:tcBorders>
              <w:top w:val="single" w:sz="8" w:space="0" w:color="auto"/>
            </w:tcBorders>
          </w:tcPr>
          <w:p w14:paraId="33156E08" w14:textId="77777777" w:rsidR="00637C32" w:rsidRPr="00342BDE" w:rsidRDefault="00637C32" w:rsidP="00637C32">
            <w:pPr>
              <w:spacing w:after="0"/>
              <w:jc w:val="center"/>
              <w:rPr>
                <w:rFonts w:eastAsia="Times New Roman" w:cs="Arial"/>
              </w:rPr>
            </w:pPr>
          </w:p>
        </w:tc>
      </w:tr>
      <w:tr w:rsidR="00637C32" w:rsidRPr="00342BDE" w14:paraId="342DCBFA" w14:textId="77777777" w:rsidTr="00637C32">
        <w:tc>
          <w:tcPr>
            <w:tcW w:w="3685" w:type="dxa"/>
          </w:tcPr>
          <w:p w14:paraId="0393FC64" w14:textId="2156DA22" w:rsidR="00637C32" w:rsidRPr="00342BDE" w:rsidRDefault="00637C32" w:rsidP="00637C32">
            <w:pPr>
              <w:spacing w:after="0"/>
              <w:jc w:val="left"/>
              <w:rPr>
                <w:rFonts w:eastAsia="Times New Roman" w:cs="Arial"/>
              </w:rPr>
            </w:pPr>
            <w:r w:rsidRPr="00342BDE">
              <w:rPr>
                <w:rFonts w:eastAsia="Times New Roman" w:cs="Arial"/>
              </w:rPr>
              <w:t xml:space="preserve">    </w:t>
            </w:r>
            <w:r>
              <w:rPr>
                <w:rFonts w:eastAsia="Times New Roman" w:cs="Arial"/>
              </w:rPr>
              <w:t>Chart-confirmed</w:t>
            </w:r>
          </w:p>
        </w:tc>
        <w:tc>
          <w:tcPr>
            <w:tcW w:w="9095" w:type="dxa"/>
            <w:gridSpan w:val="7"/>
          </w:tcPr>
          <w:p w14:paraId="002F5DCA" w14:textId="6DD2DB7E" w:rsidR="00637C32" w:rsidRPr="00B30821" w:rsidRDefault="00637C32" w:rsidP="00637C32">
            <w:pPr>
              <w:spacing w:after="0"/>
              <w:jc w:val="center"/>
              <w:rPr>
                <w:rFonts w:eastAsia="Times New Roman" w:cs="Arial"/>
                <w:i/>
              </w:rPr>
            </w:pPr>
            <w:r w:rsidRPr="00B30821">
              <w:rPr>
                <w:rFonts w:eastAsia="Times New Roman" w:cs="Arial"/>
                <w:i/>
              </w:rPr>
              <w:t>Insufficient power to detect an OR of 3.0</w:t>
            </w:r>
          </w:p>
        </w:tc>
      </w:tr>
      <w:tr w:rsidR="00637C32" w:rsidRPr="00342BDE" w14:paraId="13053C8E" w14:textId="77777777" w:rsidTr="00637C32">
        <w:tc>
          <w:tcPr>
            <w:tcW w:w="4860" w:type="dxa"/>
            <w:gridSpan w:val="2"/>
            <w:tcBorders>
              <w:top w:val="dotted" w:sz="4" w:space="0" w:color="auto"/>
            </w:tcBorders>
          </w:tcPr>
          <w:p w14:paraId="5BF6F523" w14:textId="77777777" w:rsidR="00637C32" w:rsidRPr="00342BDE" w:rsidRDefault="00637C32" w:rsidP="00637C32">
            <w:pPr>
              <w:spacing w:after="0"/>
              <w:jc w:val="left"/>
              <w:rPr>
                <w:rFonts w:eastAsia="Times New Roman" w:cs="Arial"/>
              </w:rPr>
            </w:pPr>
            <w:r w:rsidRPr="00342BDE">
              <w:rPr>
                <w:rFonts w:eastAsia="Times New Roman" w:cs="Arial"/>
                <w:b/>
                <w:i/>
              </w:rPr>
              <w:t>Risk window: days 1–42 post-vaccination</w:t>
            </w:r>
          </w:p>
        </w:tc>
        <w:tc>
          <w:tcPr>
            <w:tcW w:w="1260" w:type="dxa"/>
            <w:tcBorders>
              <w:top w:val="dotted" w:sz="4" w:space="0" w:color="auto"/>
            </w:tcBorders>
          </w:tcPr>
          <w:p w14:paraId="2C27143C" w14:textId="77777777" w:rsidR="00637C32" w:rsidRPr="00342BDE" w:rsidRDefault="00637C32" w:rsidP="00637C32">
            <w:pPr>
              <w:spacing w:after="0"/>
              <w:jc w:val="center"/>
              <w:rPr>
                <w:rFonts w:eastAsia="Times New Roman" w:cs="Arial"/>
              </w:rPr>
            </w:pPr>
          </w:p>
        </w:tc>
        <w:tc>
          <w:tcPr>
            <w:tcW w:w="990" w:type="dxa"/>
            <w:tcBorders>
              <w:top w:val="dotted" w:sz="4" w:space="0" w:color="auto"/>
            </w:tcBorders>
          </w:tcPr>
          <w:p w14:paraId="72401770" w14:textId="77777777" w:rsidR="00637C32" w:rsidRPr="00342BDE" w:rsidRDefault="00637C32" w:rsidP="00637C32">
            <w:pPr>
              <w:spacing w:after="0"/>
              <w:jc w:val="center"/>
              <w:rPr>
                <w:rFonts w:eastAsia="Times New Roman" w:cs="Arial"/>
              </w:rPr>
            </w:pPr>
          </w:p>
        </w:tc>
        <w:tc>
          <w:tcPr>
            <w:tcW w:w="1170" w:type="dxa"/>
            <w:tcBorders>
              <w:top w:val="dotted" w:sz="4" w:space="0" w:color="auto"/>
            </w:tcBorders>
          </w:tcPr>
          <w:p w14:paraId="1FD01522" w14:textId="77777777" w:rsidR="00637C32" w:rsidRPr="00342BDE" w:rsidRDefault="00637C32" w:rsidP="00637C32">
            <w:pPr>
              <w:spacing w:after="0"/>
              <w:jc w:val="center"/>
              <w:rPr>
                <w:rFonts w:eastAsia="Times New Roman" w:cs="Arial"/>
              </w:rPr>
            </w:pPr>
          </w:p>
        </w:tc>
        <w:tc>
          <w:tcPr>
            <w:tcW w:w="990" w:type="dxa"/>
            <w:tcBorders>
              <w:top w:val="dotted" w:sz="4" w:space="0" w:color="auto"/>
            </w:tcBorders>
          </w:tcPr>
          <w:p w14:paraId="0CC76D21" w14:textId="77777777" w:rsidR="00637C32" w:rsidRPr="00342BDE" w:rsidRDefault="00637C32" w:rsidP="00637C32">
            <w:pPr>
              <w:spacing w:after="0"/>
              <w:jc w:val="center"/>
              <w:rPr>
                <w:rFonts w:eastAsia="Times New Roman" w:cs="Arial"/>
              </w:rPr>
            </w:pPr>
          </w:p>
        </w:tc>
        <w:tc>
          <w:tcPr>
            <w:tcW w:w="1530" w:type="dxa"/>
            <w:tcBorders>
              <w:top w:val="dotted" w:sz="4" w:space="0" w:color="auto"/>
            </w:tcBorders>
          </w:tcPr>
          <w:p w14:paraId="59B2522B" w14:textId="77777777" w:rsidR="00637C32" w:rsidRPr="00342BDE" w:rsidRDefault="00637C32" w:rsidP="00637C32">
            <w:pPr>
              <w:spacing w:after="0"/>
              <w:jc w:val="center"/>
              <w:rPr>
                <w:rFonts w:eastAsia="Times New Roman" w:cs="Arial"/>
              </w:rPr>
            </w:pPr>
          </w:p>
        </w:tc>
        <w:tc>
          <w:tcPr>
            <w:tcW w:w="1980" w:type="dxa"/>
            <w:tcBorders>
              <w:top w:val="dotted" w:sz="4" w:space="0" w:color="auto"/>
            </w:tcBorders>
          </w:tcPr>
          <w:p w14:paraId="29072AE4" w14:textId="77777777" w:rsidR="00637C32" w:rsidRPr="00342BDE" w:rsidRDefault="00637C32" w:rsidP="00637C32">
            <w:pPr>
              <w:spacing w:after="0"/>
              <w:jc w:val="center"/>
              <w:rPr>
                <w:rFonts w:eastAsia="Times New Roman" w:cs="Arial"/>
              </w:rPr>
            </w:pPr>
          </w:p>
        </w:tc>
      </w:tr>
      <w:tr w:rsidR="00637C32" w:rsidRPr="00342BDE" w14:paraId="50A3DA32" w14:textId="77777777" w:rsidTr="00637C32">
        <w:tc>
          <w:tcPr>
            <w:tcW w:w="3685" w:type="dxa"/>
            <w:tcBorders>
              <w:bottom w:val="single" w:sz="4" w:space="0" w:color="auto"/>
            </w:tcBorders>
          </w:tcPr>
          <w:p w14:paraId="4AF0D140" w14:textId="3A08C1C1" w:rsidR="00637C32" w:rsidRPr="00342BDE" w:rsidRDefault="00637C32" w:rsidP="00637C32">
            <w:pPr>
              <w:spacing w:after="0"/>
              <w:jc w:val="left"/>
              <w:rPr>
                <w:rFonts w:eastAsia="Times New Roman" w:cs="Arial"/>
              </w:rPr>
            </w:pPr>
            <w:r w:rsidRPr="00342BDE">
              <w:rPr>
                <w:rFonts w:eastAsia="Times New Roman" w:cs="Arial"/>
              </w:rPr>
              <w:t xml:space="preserve">    </w:t>
            </w:r>
            <w:r>
              <w:rPr>
                <w:rFonts w:eastAsia="Times New Roman" w:cs="Arial"/>
              </w:rPr>
              <w:t>Chart-confirmed</w:t>
            </w:r>
          </w:p>
        </w:tc>
        <w:tc>
          <w:tcPr>
            <w:tcW w:w="1175" w:type="dxa"/>
            <w:tcBorders>
              <w:bottom w:val="single" w:sz="4" w:space="0" w:color="auto"/>
            </w:tcBorders>
          </w:tcPr>
          <w:p w14:paraId="139870E6" w14:textId="5B6D6367" w:rsidR="00637C32" w:rsidRPr="00342BDE" w:rsidRDefault="00637C32" w:rsidP="00637C32">
            <w:pPr>
              <w:spacing w:after="0"/>
              <w:jc w:val="center"/>
              <w:rPr>
                <w:rFonts w:eastAsia="Times New Roman" w:cs="Arial"/>
              </w:rPr>
            </w:pPr>
            <w:r>
              <w:rPr>
                <w:rFonts w:eastAsia="Times New Roman" w:cs="Arial"/>
              </w:rPr>
              <w:t>16</w:t>
            </w:r>
          </w:p>
        </w:tc>
        <w:tc>
          <w:tcPr>
            <w:tcW w:w="1260" w:type="dxa"/>
            <w:tcBorders>
              <w:bottom w:val="single" w:sz="4" w:space="0" w:color="auto"/>
            </w:tcBorders>
          </w:tcPr>
          <w:p w14:paraId="5A2FE991" w14:textId="7CE386B1" w:rsidR="00637C32" w:rsidRPr="00342BDE" w:rsidRDefault="00637C32" w:rsidP="00637C32">
            <w:pPr>
              <w:spacing w:after="0"/>
              <w:jc w:val="center"/>
              <w:rPr>
                <w:rFonts w:eastAsia="Times New Roman" w:cs="Arial"/>
              </w:rPr>
            </w:pPr>
            <w:r>
              <w:rPr>
                <w:rFonts w:eastAsia="Times New Roman" w:cs="Arial"/>
              </w:rPr>
              <w:t>14</w:t>
            </w:r>
          </w:p>
        </w:tc>
        <w:tc>
          <w:tcPr>
            <w:tcW w:w="990" w:type="dxa"/>
            <w:tcBorders>
              <w:bottom w:val="single" w:sz="4" w:space="0" w:color="auto"/>
            </w:tcBorders>
          </w:tcPr>
          <w:p w14:paraId="7B203A7C" w14:textId="117C55E7" w:rsidR="00637C32" w:rsidRPr="00342BDE" w:rsidRDefault="00637C32" w:rsidP="00637C32">
            <w:pPr>
              <w:spacing w:after="0"/>
              <w:jc w:val="center"/>
              <w:rPr>
                <w:rFonts w:eastAsia="Times New Roman" w:cs="Arial"/>
              </w:rPr>
            </w:pPr>
            <w:r>
              <w:rPr>
                <w:rFonts w:eastAsia="Times New Roman" w:cs="Arial"/>
              </w:rPr>
              <w:t>1.14</w:t>
            </w:r>
          </w:p>
        </w:tc>
        <w:tc>
          <w:tcPr>
            <w:tcW w:w="1170" w:type="dxa"/>
            <w:tcBorders>
              <w:bottom w:val="single" w:sz="4" w:space="0" w:color="auto"/>
            </w:tcBorders>
          </w:tcPr>
          <w:p w14:paraId="1E70ACF2" w14:textId="59BFD5EE" w:rsidR="00637C32" w:rsidRPr="00342BDE" w:rsidRDefault="00637C32" w:rsidP="00637C32">
            <w:pPr>
              <w:spacing w:after="0"/>
              <w:jc w:val="center"/>
            </w:pPr>
            <w:r>
              <w:t>(0.56, 2.34)</w:t>
            </w:r>
          </w:p>
        </w:tc>
        <w:tc>
          <w:tcPr>
            <w:tcW w:w="990" w:type="dxa"/>
            <w:tcBorders>
              <w:bottom w:val="single" w:sz="4" w:space="0" w:color="auto"/>
            </w:tcBorders>
          </w:tcPr>
          <w:p w14:paraId="63A78A2B" w14:textId="10438E20" w:rsidR="00637C32" w:rsidRPr="00342BDE" w:rsidRDefault="00637C32" w:rsidP="00637C32">
            <w:pPr>
              <w:spacing w:after="0"/>
              <w:jc w:val="center"/>
              <w:rPr>
                <w:rFonts w:eastAsia="Times New Roman" w:cs="Arial"/>
              </w:rPr>
            </w:pPr>
            <w:r>
              <w:rPr>
                <w:rFonts w:eastAsia="Times New Roman" w:cs="Arial"/>
              </w:rPr>
              <w:t>0.715</w:t>
            </w:r>
          </w:p>
        </w:tc>
        <w:tc>
          <w:tcPr>
            <w:tcW w:w="1530" w:type="dxa"/>
            <w:tcBorders>
              <w:bottom w:val="single" w:sz="4" w:space="0" w:color="auto"/>
            </w:tcBorders>
          </w:tcPr>
          <w:p w14:paraId="2D6C6DB0" w14:textId="178140AA" w:rsidR="00637C32" w:rsidRPr="00342BDE" w:rsidRDefault="00637C32" w:rsidP="00637C32">
            <w:pPr>
              <w:spacing w:after="0"/>
              <w:jc w:val="center"/>
              <w:rPr>
                <w:rFonts w:eastAsia="Times New Roman" w:cs="Arial"/>
              </w:rPr>
            </w:pPr>
            <w:r>
              <w:rPr>
                <w:rFonts w:eastAsia="Times New Roman" w:cs="Arial"/>
              </w:rPr>
              <w:t>0.23</w:t>
            </w:r>
          </w:p>
        </w:tc>
        <w:tc>
          <w:tcPr>
            <w:tcW w:w="1980" w:type="dxa"/>
            <w:tcBorders>
              <w:bottom w:val="single" w:sz="4" w:space="0" w:color="auto"/>
            </w:tcBorders>
          </w:tcPr>
          <w:p w14:paraId="33B8B927" w14:textId="7E950A52" w:rsidR="00637C32" w:rsidRPr="00342BDE" w:rsidRDefault="00637C32" w:rsidP="00637C32">
            <w:pPr>
              <w:spacing w:after="0"/>
              <w:jc w:val="center"/>
              <w:rPr>
                <w:rFonts w:eastAsia="Times New Roman" w:cs="Arial"/>
              </w:rPr>
            </w:pPr>
            <w:r>
              <w:rPr>
                <w:rFonts w:eastAsia="Times New Roman" w:cs="Arial"/>
              </w:rPr>
              <w:t>(-0.98, 1.39)</w:t>
            </w:r>
          </w:p>
        </w:tc>
      </w:tr>
    </w:tbl>
    <w:p w14:paraId="3534ABDA" w14:textId="77777777" w:rsidR="00637C32" w:rsidRPr="00342BDE" w:rsidRDefault="00637C32" w:rsidP="00637C32">
      <w:pPr>
        <w:spacing w:before="120" w:line="240" w:lineRule="auto"/>
        <w:contextualSpacing/>
        <w:rPr>
          <w:rFonts w:eastAsia="Times New Roman" w:cs="Times New Roman"/>
          <w:i/>
          <w:sz w:val="16"/>
          <w:szCs w:val="16"/>
        </w:rPr>
      </w:pPr>
      <w:r w:rsidRPr="00342BDE">
        <w:rPr>
          <w:rFonts w:eastAsia="Times New Roman" w:cs="Times New Roman"/>
          <w:i/>
          <w:sz w:val="16"/>
          <w:szCs w:val="16"/>
        </w:rPr>
        <w:t>* Significant at p&lt;0.05</w:t>
      </w:r>
    </w:p>
    <w:p w14:paraId="302735ED" w14:textId="6C0EDD86" w:rsidR="001775DD" w:rsidRDefault="00637C32" w:rsidP="009D36BB">
      <w:pPr>
        <w:spacing w:before="120" w:line="240" w:lineRule="auto"/>
        <w:contextualSpacing/>
      </w:pPr>
      <w:r w:rsidRPr="00342BDE">
        <w:rPr>
          <w:rFonts w:eastAsia="Times New Roman" w:cstheme="minorHAnsi"/>
          <w:i/>
          <w:sz w:val="16"/>
          <w:szCs w:val="16"/>
          <w:vertAlign w:val="superscript"/>
        </w:rPr>
        <w:t xml:space="preserve">Δ </w:t>
      </w:r>
      <w:r w:rsidRPr="00342BDE">
        <w:rPr>
          <w:rFonts w:eastAsia="Times New Roman" w:cstheme="minorHAnsi"/>
          <w:i/>
          <w:sz w:val="16"/>
          <w:szCs w:val="16"/>
        </w:rPr>
        <w:t>With any influenza vaccine (includ</w:t>
      </w:r>
      <w:r w:rsidR="00B30821">
        <w:rPr>
          <w:rFonts w:eastAsia="Times New Roman" w:cstheme="minorHAnsi"/>
          <w:i/>
          <w:sz w:val="16"/>
          <w:szCs w:val="16"/>
        </w:rPr>
        <w:t>ing high-dose influenza vaccine</w:t>
      </w:r>
    </w:p>
    <w:sectPr w:rsidR="001775DD" w:rsidSect="00EA7F6A">
      <w:pgSz w:w="15840" w:h="12240" w:orient="landscape"/>
      <w:pgMar w:top="1440" w:right="1440" w:bottom="1440" w:left="1440" w:header="720" w:footer="720" w:gutter="0"/>
      <w:pgNumType w:fmt="lowerRoman"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A0026" w16cid:durableId="22911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DC7B" w14:textId="77777777" w:rsidR="006F66DE" w:rsidRDefault="006F66DE" w:rsidP="00307BF2">
      <w:pPr>
        <w:spacing w:after="0" w:line="240" w:lineRule="auto"/>
      </w:pPr>
      <w:r>
        <w:separator/>
      </w:r>
    </w:p>
  </w:endnote>
  <w:endnote w:type="continuationSeparator" w:id="0">
    <w:p w14:paraId="6F3FC722" w14:textId="77777777" w:rsidR="006F66DE" w:rsidRDefault="006F66DE" w:rsidP="00307BF2">
      <w:pPr>
        <w:spacing w:after="0" w:line="240" w:lineRule="auto"/>
      </w:pPr>
      <w:r>
        <w:continuationSeparator/>
      </w:r>
    </w:p>
  </w:endnote>
  <w:endnote w:type="continuationNotice" w:id="1">
    <w:p w14:paraId="662B994D" w14:textId="77777777" w:rsidR="006F66DE" w:rsidRDefault="006F6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05980"/>
      <w:docPartObj>
        <w:docPartGallery w:val="Page Numbers (Bottom of Page)"/>
        <w:docPartUnique/>
      </w:docPartObj>
    </w:sdtPr>
    <w:sdtEndPr>
      <w:rPr>
        <w:color w:val="7F7F7F" w:themeColor="background1" w:themeShade="7F"/>
        <w:spacing w:val="60"/>
      </w:rPr>
    </w:sdtEndPr>
    <w:sdtContent>
      <w:p w14:paraId="424D5D97" w14:textId="58D721D7" w:rsidR="00637C32" w:rsidRDefault="00637C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36BB">
          <w:rPr>
            <w:noProof/>
          </w:rPr>
          <w:t>19</w:t>
        </w:r>
        <w:r>
          <w:rPr>
            <w:noProof/>
          </w:rPr>
          <w:fldChar w:fldCharType="end"/>
        </w:r>
      </w:p>
    </w:sdtContent>
  </w:sdt>
  <w:p w14:paraId="2D0C4CEA" w14:textId="77777777" w:rsidR="00637C32" w:rsidRDefault="00637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57083"/>
      <w:docPartObj>
        <w:docPartGallery w:val="Page Numbers (Bottom of Page)"/>
        <w:docPartUnique/>
      </w:docPartObj>
    </w:sdtPr>
    <w:sdtEndPr>
      <w:rPr>
        <w:noProof/>
      </w:rPr>
    </w:sdtEndPr>
    <w:sdtContent>
      <w:p w14:paraId="3A12FE2F" w14:textId="19404A5C" w:rsidR="00637C32" w:rsidRDefault="00637C32">
        <w:pPr>
          <w:pStyle w:val="Footer"/>
          <w:jc w:val="right"/>
        </w:pPr>
        <w:r>
          <w:fldChar w:fldCharType="begin"/>
        </w:r>
        <w:r>
          <w:instrText xml:space="preserve"> PAGE   \* MERGEFORMAT </w:instrText>
        </w:r>
        <w:r>
          <w:fldChar w:fldCharType="separate"/>
        </w:r>
        <w:r w:rsidR="009D36BB">
          <w:rPr>
            <w:noProof/>
          </w:rPr>
          <w:t>7</w:t>
        </w:r>
        <w:r>
          <w:rPr>
            <w:noProof/>
          </w:rPr>
          <w:fldChar w:fldCharType="end"/>
        </w:r>
      </w:p>
    </w:sdtContent>
  </w:sdt>
  <w:p w14:paraId="05AE2705" w14:textId="77777777" w:rsidR="00637C32" w:rsidRDefault="00637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770854"/>
      <w:docPartObj>
        <w:docPartGallery w:val="Page Numbers (Bottom of Page)"/>
        <w:docPartUnique/>
      </w:docPartObj>
    </w:sdtPr>
    <w:sdtEndPr>
      <w:rPr>
        <w:color w:val="7F7F7F" w:themeColor="background1" w:themeShade="7F"/>
        <w:spacing w:val="60"/>
      </w:rPr>
    </w:sdtEndPr>
    <w:sdtContent>
      <w:p w14:paraId="118B7E4A" w14:textId="70B3E212" w:rsidR="00637C32" w:rsidRDefault="00637C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36BB">
          <w:rPr>
            <w:noProof/>
          </w:rPr>
          <w:t>i</w:t>
        </w:r>
        <w:r>
          <w:rPr>
            <w:noProof/>
          </w:rPr>
          <w:fldChar w:fldCharType="end"/>
        </w:r>
      </w:p>
    </w:sdtContent>
  </w:sdt>
  <w:p w14:paraId="2F7897A1" w14:textId="77777777" w:rsidR="00637C32" w:rsidRDefault="00637C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17407"/>
      <w:docPartObj>
        <w:docPartGallery w:val="Page Numbers (Bottom of Page)"/>
        <w:docPartUnique/>
      </w:docPartObj>
    </w:sdtPr>
    <w:sdtEndPr>
      <w:rPr>
        <w:noProof/>
      </w:rPr>
    </w:sdtEndPr>
    <w:sdtContent>
      <w:p w14:paraId="6763F080" w14:textId="77777777" w:rsidR="00637C32" w:rsidRDefault="00637C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E5112" w14:textId="77777777" w:rsidR="00637C32" w:rsidRDefault="00637C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55143"/>
      <w:docPartObj>
        <w:docPartGallery w:val="Page Numbers (Bottom of Page)"/>
        <w:docPartUnique/>
      </w:docPartObj>
    </w:sdtPr>
    <w:sdtEndPr>
      <w:rPr>
        <w:color w:val="7F7F7F" w:themeColor="background1" w:themeShade="7F"/>
        <w:spacing w:val="60"/>
      </w:rPr>
    </w:sdtEndPr>
    <w:sdtContent>
      <w:p w14:paraId="4344841A" w14:textId="581AA037" w:rsidR="00637C32" w:rsidRDefault="00637C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36BB">
          <w:rPr>
            <w:noProof/>
          </w:rPr>
          <w:t>i</w:t>
        </w:r>
        <w:r>
          <w:rPr>
            <w:noProof/>
          </w:rPr>
          <w:fldChar w:fldCharType="end"/>
        </w:r>
      </w:p>
    </w:sdtContent>
  </w:sdt>
  <w:p w14:paraId="368CBDDA" w14:textId="77777777" w:rsidR="00637C32" w:rsidRDefault="00637C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38207"/>
      <w:docPartObj>
        <w:docPartGallery w:val="Page Numbers (Bottom of Page)"/>
        <w:docPartUnique/>
      </w:docPartObj>
    </w:sdtPr>
    <w:sdtEndPr>
      <w:rPr>
        <w:noProof/>
      </w:rPr>
    </w:sdtEndPr>
    <w:sdtContent>
      <w:p w14:paraId="77E988C5" w14:textId="77777777" w:rsidR="00637C32" w:rsidRDefault="00637C3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530F09D" w14:textId="77777777" w:rsidR="00637C32" w:rsidRDefault="0063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1297" w14:textId="77777777" w:rsidR="006F66DE" w:rsidRDefault="006F66DE" w:rsidP="00307BF2">
      <w:pPr>
        <w:spacing w:after="0" w:line="240" w:lineRule="auto"/>
      </w:pPr>
      <w:r>
        <w:separator/>
      </w:r>
    </w:p>
  </w:footnote>
  <w:footnote w:type="continuationSeparator" w:id="0">
    <w:p w14:paraId="47D373C6" w14:textId="77777777" w:rsidR="006F66DE" w:rsidRDefault="006F66DE" w:rsidP="00307BF2">
      <w:pPr>
        <w:spacing w:after="0" w:line="240" w:lineRule="auto"/>
      </w:pPr>
      <w:r>
        <w:continuationSeparator/>
      </w:r>
    </w:p>
  </w:footnote>
  <w:footnote w:type="continuationNotice" w:id="1">
    <w:p w14:paraId="215A6A78" w14:textId="77777777" w:rsidR="006F66DE" w:rsidRDefault="006F66DE">
      <w:pPr>
        <w:spacing w:after="0" w:line="240" w:lineRule="auto"/>
      </w:pPr>
    </w:p>
  </w:footnote>
  <w:footnote w:id="2">
    <w:p w14:paraId="5ADD1A0B" w14:textId="77777777" w:rsidR="00637C32" w:rsidRPr="00307BF2" w:rsidRDefault="00637C32">
      <w:pPr>
        <w:pStyle w:val="FootnoteText"/>
        <w:rPr>
          <w:rFonts w:ascii="Arial" w:hAnsi="Arial" w:cs="Arial"/>
          <w:sz w:val="18"/>
          <w:szCs w:val="18"/>
        </w:rPr>
      </w:pPr>
      <w:r w:rsidRPr="00307BF2">
        <w:rPr>
          <w:rStyle w:val="FootnoteReference"/>
          <w:rFonts w:ascii="Arial" w:hAnsi="Arial" w:cs="Arial"/>
          <w:sz w:val="18"/>
          <w:szCs w:val="18"/>
        </w:rPr>
        <w:footnoteRef/>
      </w:r>
      <w:r w:rsidRPr="00307BF2">
        <w:rPr>
          <w:rFonts w:ascii="Arial" w:hAnsi="Arial" w:cs="Arial"/>
          <w:sz w:val="18"/>
          <w:szCs w:val="18"/>
        </w:rPr>
        <w:t xml:space="preserve"> https://www.cdc.gov/flu/protect/vaccine/guillainbarre.htm</w:t>
      </w:r>
    </w:p>
  </w:footnote>
  <w:footnote w:id="3">
    <w:p w14:paraId="6F3CF7D4" w14:textId="77777777" w:rsidR="00637C32" w:rsidRPr="00BD7DA0" w:rsidRDefault="00637C32" w:rsidP="00DF09F3">
      <w:pPr>
        <w:pStyle w:val="FootnoteText"/>
        <w:rPr>
          <w:sz w:val="18"/>
          <w:szCs w:val="18"/>
        </w:rPr>
      </w:pPr>
      <w:r w:rsidRPr="00BD7DA0">
        <w:rPr>
          <w:rStyle w:val="FootnoteReference"/>
          <w:sz w:val="18"/>
          <w:szCs w:val="18"/>
        </w:rPr>
        <w:footnoteRef/>
      </w:r>
      <w:r w:rsidRPr="00BD7DA0">
        <w:rPr>
          <w:sz w:val="18"/>
          <w:szCs w:val="18"/>
        </w:rPr>
        <w:t xml:space="preserve"> When calculating the attributable risk for the primary risk window of 8-21 days following vaccination, the number of cases in the control window must be divided by 3 to normalize the length of the risk period to the length of the control period. This is not done for the secondary risk window of 1-42 days following vaccination.</w:t>
      </w:r>
    </w:p>
  </w:footnote>
  <w:footnote w:id="4">
    <w:p w14:paraId="10FC6612" w14:textId="77777777" w:rsidR="00637C32" w:rsidRPr="00BD7DA0" w:rsidRDefault="00637C32" w:rsidP="00DF09F3">
      <w:pPr>
        <w:pStyle w:val="FootnoteText"/>
        <w:rPr>
          <w:sz w:val="18"/>
          <w:szCs w:val="18"/>
        </w:rPr>
      </w:pPr>
      <w:r w:rsidRPr="00BD7DA0">
        <w:rPr>
          <w:rStyle w:val="FootnoteReference"/>
          <w:sz w:val="18"/>
          <w:szCs w:val="18"/>
        </w:rPr>
        <w:footnoteRef/>
      </w:r>
      <w:r w:rsidRPr="00BD7DA0">
        <w:rPr>
          <w:sz w:val="18"/>
          <w:szCs w:val="18"/>
        </w:rPr>
        <w:t xml:space="preserve"> </w:t>
      </w:r>
      <w:hyperlink r:id="rId1" w:history="1">
        <w:r w:rsidRPr="00BD7DA0">
          <w:rPr>
            <w:rStyle w:val="Hyperlink"/>
            <w:sz w:val="18"/>
            <w:szCs w:val="18"/>
          </w:rPr>
          <w:t>https://gis.cdc.gov/grasp/fluview/fluportaldashboard.html</w:t>
        </w:r>
      </w:hyperlink>
      <w:r w:rsidRPr="00BD7DA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2D94" w14:textId="77777777" w:rsidR="006F66DE" w:rsidRDefault="006F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36BE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D3FAA"/>
    <w:multiLevelType w:val="hybridMultilevel"/>
    <w:tmpl w:val="2728744E"/>
    <w:lvl w:ilvl="0" w:tplc="97D42006">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5135A"/>
    <w:multiLevelType w:val="hybridMultilevel"/>
    <w:tmpl w:val="9D0C51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6582"/>
    <w:multiLevelType w:val="hybridMultilevel"/>
    <w:tmpl w:val="D410160A"/>
    <w:lvl w:ilvl="0" w:tplc="0409001B">
      <w:start w:val="1"/>
      <w:numFmt w:val="lowerRoman"/>
      <w:lvlText w:val="%1."/>
      <w:lvlJc w:val="righ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4" w15:restartNumberingAfterBreak="0">
    <w:nsid w:val="05472E04"/>
    <w:multiLevelType w:val="hybridMultilevel"/>
    <w:tmpl w:val="F82AE612"/>
    <w:lvl w:ilvl="0" w:tplc="D3367B12">
      <w:start w:val="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6CFF"/>
    <w:multiLevelType w:val="multilevel"/>
    <w:tmpl w:val="A538FD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3B38FE"/>
    <w:multiLevelType w:val="multilevel"/>
    <w:tmpl w:val="3A5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102169"/>
    <w:multiLevelType w:val="multilevel"/>
    <w:tmpl w:val="603E8474"/>
    <w:lvl w:ilvl="0">
      <w:start w:val="1"/>
      <w:numFmt w:val="decimal"/>
      <w:pStyle w:val="NumberList"/>
      <w:lvlText w:val="(%1)"/>
      <w:lvlJc w:val="left"/>
      <w:pPr>
        <w:ind w:left="1339" w:hanging="432"/>
      </w:pPr>
      <w:rPr>
        <w:rFonts w:hint="default"/>
      </w:rPr>
    </w:lvl>
    <w:lvl w:ilvl="1">
      <w:start w:val="1"/>
      <w:numFmt w:val="lowerLetter"/>
      <w:lvlText w:val="(%2)"/>
      <w:lvlJc w:val="left"/>
      <w:pPr>
        <w:ind w:left="1771" w:hanging="432"/>
      </w:pPr>
      <w:rPr>
        <w:rFonts w:hint="default"/>
      </w:rPr>
    </w:lvl>
    <w:lvl w:ilvl="2">
      <w:start w:val="1"/>
      <w:numFmt w:val="lowerRoman"/>
      <w:lvlText w:val="(%3)"/>
      <w:lvlJc w:val="left"/>
      <w:pPr>
        <w:ind w:left="2203" w:hanging="432"/>
      </w:pPr>
      <w:rPr>
        <w:rFonts w:hint="default"/>
      </w:rPr>
    </w:lvl>
    <w:lvl w:ilvl="3">
      <w:start w:val="1"/>
      <w:numFmt w:val="decimal"/>
      <w:lvlText w:val="%4)"/>
      <w:lvlJc w:val="left"/>
      <w:pPr>
        <w:ind w:left="2635" w:hanging="432"/>
      </w:pPr>
      <w:rPr>
        <w:rFonts w:hint="default"/>
      </w:rPr>
    </w:lvl>
    <w:lvl w:ilvl="4">
      <w:start w:val="1"/>
      <w:numFmt w:val="lowerLetter"/>
      <w:lvlText w:val="%5)"/>
      <w:lvlJc w:val="left"/>
      <w:pPr>
        <w:ind w:left="3067" w:hanging="432"/>
      </w:pPr>
      <w:rPr>
        <w:rFonts w:hint="default"/>
      </w:rPr>
    </w:lvl>
    <w:lvl w:ilvl="5">
      <w:start w:val="1"/>
      <w:numFmt w:val="lowerRoman"/>
      <w:lvlText w:val="%6)"/>
      <w:lvlJc w:val="left"/>
      <w:pPr>
        <w:ind w:left="3499" w:hanging="432"/>
      </w:pPr>
      <w:rPr>
        <w:rFonts w:hint="default"/>
      </w:rPr>
    </w:lvl>
    <w:lvl w:ilvl="6">
      <w:start w:val="1"/>
      <w:numFmt w:val="decimal"/>
      <w:lvlText w:val="%7."/>
      <w:lvlJc w:val="left"/>
      <w:pPr>
        <w:ind w:left="3931" w:hanging="432"/>
      </w:pPr>
      <w:rPr>
        <w:rFonts w:hint="default"/>
      </w:rPr>
    </w:lvl>
    <w:lvl w:ilvl="7">
      <w:start w:val="1"/>
      <w:numFmt w:val="lowerLetter"/>
      <w:lvlText w:val="%8."/>
      <w:lvlJc w:val="left"/>
      <w:pPr>
        <w:ind w:left="4363" w:hanging="432"/>
      </w:pPr>
      <w:rPr>
        <w:rFonts w:hint="default"/>
      </w:rPr>
    </w:lvl>
    <w:lvl w:ilvl="8">
      <w:start w:val="1"/>
      <w:numFmt w:val="lowerRoman"/>
      <w:lvlText w:val="%9."/>
      <w:lvlJc w:val="left"/>
      <w:pPr>
        <w:ind w:left="4795" w:hanging="432"/>
      </w:pPr>
      <w:rPr>
        <w:rFonts w:hint="default"/>
      </w:rPr>
    </w:lvl>
  </w:abstractNum>
  <w:abstractNum w:abstractNumId="8" w15:restartNumberingAfterBreak="0">
    <w:nsid w:val="0E324D8B"/>
    <w:multiLevelType w:val="multilevel"/>
    <w:tmpl w:val="11868E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0F3589"/>
    <w:multiLevelType w:val="hybridMultilevel"/>
    <w:tmpl w:val="111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2775B"/>
    <w:multiLevelType w:val="multilevel"/>
    <w:tmpl w:val="4BFECA7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90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4817F0"/>
    <w:multiLevelType w:val="hybridMultilevel"/>
    <w:tmpl w:val="1E32C4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D232F"/>
    <w:multiLevelType w:val="hybridMultilevel"/>
    <w:tmpl w:val="7E00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E7D1D"/>
    <w:multiLevelType w:val="hybridMultilevel"/>
    <w:tmpl w:val="8BD4BD5C"/>
    <w:lvl w:ilvl="0" w:tplc="F18AE3D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5D561A"/>
    <w:multiLevelType w:val="hybridMultilevel"/>
    <w:tmpl w:val="B3F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E3E64"/>
    <w:multiLevelType w:val="hybridMultilevel"/>
    <w:tmpl w:val="BF62B0D8"/>
    <w:lvl w:ilvl="0" w:tplc="1B3AF202">
      <w:start w:val="228"/>
      <w:numFmt w:val="bullet"/>
      <w:lvlText w:val="-"/>
      <w:lvlJc w:val="left"/>
      <w:pPr>
        <w:ind w:left="720" w:hanging="360"/>
      </w:pPr>
      <w:rPr>
        <w:rFonts w:ascii="Calibri" w:eastAsia="Calibri"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7293C"/>
    <w:multiLevelType w:val="multilevel"/>
    <w:tmpl w:val="1C42706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0C3FF7"/>
    <w:multiLevelType w:val="hybridMultilevel"/>
    <w:tmpl w:val="4464165E"/>
    <w:lvl w:ilvl="0" w:tplc="FCE68D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077C1"/>
    <w:multiLevelType w:val="multilevel"/>
    <w:tmpl w:val="05387F1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B1673A"/>
    <w:multiLevelType w:val="hybridMultilevel"/>
    <w:tmpl w:val="1E32C4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E7529"/>
    <w:multiLevelType w:val="multilevel"/>
    <w:tmpl w:val="9B5E085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5F74D56"/>
    <w:multiLevelType w:val="multilevel"/>
    <w:tmpl w:val="643E0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A6E10"/>
    <w:multiLevelType w:val="hybridMultilevel"/>
    <w:tmpl w:val="D06C7A00"/>
    <w:lvl w:ilvl="0" w:tplc="B46AE800">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32BDE"/>
    <w:multiLevelType w:val="multilevel"/>
    <w:tmpl w:val="3FC82B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EE5CAA"/>
    <w:multiLevelType w:val="hybridMultilevel"/>
    <w:tmpl w:val="F15CF728"/>
    <w:lvl w:ilvl="0" w:tplc="654EBE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409AF"/>
    <w:multiLevelType w:val="hybridMultilevel"/>
    <w:tmpl w:val="517C8A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225EC"/>
    <w:multiLevelType w:val="multilevel"/>
    <w:tmpl w:val="9512377A"/>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1B2565F"/>
    <w:multiLevelType w:val="hybridMultilevel"/>
    <w:tmpl w:val="B330A80E"/>
    <w:lvl w:ilvl="0" w:tplc="0DF60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5266F"/>
    <w:multiLevelType w:val="multilevel"/>
    <w:tmpl w:val="9B5E085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559D3F81"/>
    <w:multiLevelType w:val="hybridMultilevel"/>
    <w:tmpl w:val="E4F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41BC0"/>
    <w:multiLevelType w:val="multilevel"/>
    <w:tmpl w:val="7C648ED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354BD2"/>
    <w:multiLevelType w:val="hybridMultilevel"/>
    <w:tmpl w:val="686677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D679D4"/>
    <w:multiLevelType w:val="hybridMultilevel"/>
    <w:tmpl w:val="33A4A60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52AED"/>
    <w:multiLevelType w:val="hybridMultilevel"/>
    <w:tmpl w:val="DDF0F0D2"/>
    <w:lvl w:ilvl="0" w:tplc="FB8494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D144D"/>
    <w:multiLevelType w:val="hybridMultilevel"/>
    <w:tmpl w:val="299E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E5DE1"/>
    <w:multiLevelType w:val="hybridMultilevel"/>
    <w:tmpl w:val="E9FAD0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53D43"/>
    <w:multiLevelType w:val="multilevel"/>
    <w:tmpl w:val="E20C86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F44024"/>
    <w:multiLevelType w:val="hybridMultilevel"/>
    <w:tmpl w:val="1E32C4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67E34"/>
    <w:multiLevelType w:val="hybridMultilevel"/>
    <w:tmpl w:val="78D03906"/>
    <w:lvl w:ilvl="0" w:tplc="AD1240DA">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9" w15:restartNumberingAfterBreak="0">
    <w:nsid w:val="7B4B3F27"/>
    <w:multiLevelType w:val="hybridMultilevel"/>
    <w:tmpl w:val="F6FEFED0"/>
    <w:lvl w:ilvl="0" w:tplc="A91E6D20">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227B3"/>
    <w:multiLevelType w:val="hybridMultilevel"/>
    <w:tmpl w:val="602AA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7"/>
  </w:num>
  <w:num w:numId="4">
    <w:abstractNumId w:val="8"/>
  </w:num>
  <w:num w:numId="5">
    <w:abstractNumId w:val="26"/>
  </w:num>
  <w:num w:numId="6">
    <w:abstractNumId w:val="2"/>
  </w:num>
  <w:num w:numId="7">
    <w:abstractNumId w:val="38"/>
  </w:num>
  <w:num w:numId="8">
    <w:abstractNumId w:val="3"/>
  </w:num>
  <w:num w:numId="9">
    <w:abstractNumId w:val="22"/>
  </w:num>
  <w:num w:numId="10">
    <w:abstractNumId w:val="17"/>
  </w:num>
  <w:num w:numId="11">
    <w:abstractNumId w:val="33"/>
  </w:num>
  <w:num w:numId="12">
    <w:abstractNumId w:val="23"/>
  </w:num>
  <w:num w:numId="13">
    <w:abstractNumId w:val="25"/>
  </w:num>
  <w:num w:numId="14">
    <w:abstractNumId w:val="32"/>
  </w:num>
  <w:num w:numId="15">
    <w:abstractNumId w:val="34"/>
  </w:num>
  <w:num w:numId="16">
    <w:abstractNumId w:val="14"/>
  </w:num>
  <w:num w:numId="17">
    <w:abstractNumId w:val="4"/>
  </w:num>
  <w:num w:numId="18">
    <w:abstractNumId w:val="27"/>
  </w:num>
  <w:num w:numId="19">
    <w:abstractNumId w:val="15"/>
  </w:num>
  <w:num w:numId="20">
    <w:abstractNumId w:val="29"/>
  </w:num>
  <w:num w:numId="21">
    <w:abstractNumId w:val="24"/>
  </w:num>
  <w:num w:numId="22">
    <w:abstractNumId w:val="13"/>
  </w:num>
  <w:num w:numId="23">
    <w:abstractNumId w:val="10"/>
  </w:num>
  <w:num w:numId="24">
    <w:abstractNumId w:val="20"/>
  </w:num>
  <w:num w:numId="25">
    <w:abstractNumId w:val="28"/>
  </w:num>
  <w:num w:numId="26">
    <w:abstractNumId w:val="16"/>
  </w:num>
  <w:num w:numId="27">
    <w:abstractNumId w:val="30"/>
  </w:num>
  <w:num w:numId="28">
    <w:abstractNumId w:val="5"/>
  </w:num>
  <w:num w:numId="29">
    <w:abstractNumId w:val="18"/>
  </w:num>
  <w:num w:numId="30">
    <w:abstractNumId w:val="36"/>
  </w:num>
  <w:num w:numId="31">
    <w:abstractNumId w:val="4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1"/>
  </w:num>
  <w:num w:numId="35">
    <w:abstractNumId w:val="19"/>
  </w:num>
  <w:num w:numId="36">
    <w:abstractNumId w:val="3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
  </w:num>
  <w:num w:numId="43">
    <w:abstractNumId w:val="1"/>
    <w:lvlOverride w:ilvl="0">
      <w:startOverride w:val="2"/>
    </w:lvlOverride>
  </w:num>
  <w:num w:numId="44">
    <w:abstractNumId w:val="1"/>
    <w:lvlOverride w:ilvl="0">
      <w:startOverride w:val="2"/>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19"/>
    <w:rsid w:val="000219B9"/>
    <w:rsid w:val="00046443"/>
    <w:rsid w:val="000964EF"/>
    <w:rsid w:val="00121DA2"/>
    <w:rsid w:val="00145008"/>
    <w:rsid w:val="001775DD"/>
    <w:rsid w:val="00233DF8"/>
    <w:rsid w:val="00246E40"/>
    <w:rsid w:val="002E6D5A"/>
    <w:rsid w:val="00307BF2"/>
    <w:rsid w:val="00337B8B"/>
    <w:rsid w:val="00425215"/>
    <w:rsid w:val="00516DDF"/>
    <w:rsid w:val="00637C32"/>
    <w:rsid w:val="006A4A67"/>
    <w:rsid w:val="006B6BD8"/>
    <w:rsid w:val="006F66DE"/>
    <w:rsid w:val="007F4438"/>
    <w:rsid w:val="00981A19"/>
    <w:rsid w:val="009C4A03"/>
    <w:rsid w:val="009D36BB"/>
    <w:rsid w:val="00B30821"/>
    <w:rsid w:val="00C674A6"/>
    <w:rsid w:val="00D53E02"/>
    <w:rsid w:val="00DF09F3"/>
    <w:rsid w:val="00E45A53"/>
    <w:rsid w:val="00EA7F6A"/>
    <w:rsid w:val="00F7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7C688C7"/>
  <w15:chartTrackingRefBased/>
  <w15:docId w15:val="{6493F0DA-AC27-4E8D-B30E-F890F278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19"/>
    <w:pPr>
      <w:spacing w:after="120" w:line="276" w:lineRule="auto"/>
      <w:jc w:val="both"/>
    </w:pPr>
    <w:rPr>
      <w:rFonts w:eastAsiaTheme="minorEastAsia"/>
      <w:szCs w:val="20"/>
    </w:rPr>
  </w:style>
  <w:style w:type="paragraph" w:styleId="Heading1">
    <w:name w:val="heading 1"/>
    <w:basedOn w:val="Normal"/>
    <w:next w:val="Normal"/>
    <w:link w:val="Heading1Char"/>
    <w:uiPriority w:val="4"/>
    <w:qFormat/>
    <w:rsid w:val="00307BF2"/>
    <w:pPr>
      <w:ind w:left="48"/>
      <w:outlineLvl w:val="0"/>
    </w:pPr>
    <w:rPr>
      <w:rFonts w:eastAsia="Arial Unicode MS" w:cs="Arial"/>
      <w:b/>
      <w:bCs/>
      <w:i/>
      <w:szCs w:val="24"/>
    </w:rPr>
  </w:style>
  <w:style w:type="paragraph" w:styleId="Heading2">
    <w:name w:val="heading 2"/>
    <w:basedOn w:val="Heading1"/>
    <w:next w:val="Normal"/>
    <w:link w:val="Heading2Char"/>
    <w:uiPriority w:val="4"/>
    <w:unhideWhenUsed/>
    <w:qFormat/>
    <w:rsid w:val="00981A19"/>
    <w:pPr>
      <w:ind w:left="0"/>
      <w:outlineLvl w:val="1"/>
    </w:pPr>
    <w:rPr>
      <w:i w:val="0"/>
    </w:rPr>
  </w:style>
  <w:style w:type="paragraph" w:styleId="Heading3">
    <w:name w:val="heading 3"/>
    <w:basedOn w:val="Normal"/>
    <w:next w:val="Normal"/>
    <w:link w:val="Heading3Char"/>
    <w:uiPriority w:val="4"/>
    <w:unhideWhenUsed/>
    <w:qFormat/>
    <w:rsid w:val="00307BF2"/>
    <w:pPr>
      <w:spacing w:before="120"/>
      <w:outlineLvl w:val="2"/>
    </w:pPr>
    <w:rPr>
      <w:color w:val="595959" w:themeColor="text1" w:themeTint="A6"/>
    </w:rPr>
  </w:style>
  <w:style w:type="paragraph" w:styleId="Heading4">
    <w:name w:val="heading 4"/>
    <w:basedOn w:val="Normal"/>
    <w:next w:val="Normal"/>
    <w:link w:val="Heading4Char"/>
    <w:uiPriority w:val="4"/>
    <w:unhideWhenUsed/>
    <w:qFormat/>
    <w:rsid w:val="00307BF2"/>
    <w:pPr>
      <w:numPr>
        <w:ilvl w:val="3"/>
        <w:numId w:val="5"/>
      </w:numPr>
      <w:pBdr>
        <w:top w:val="dotted" w:sz="6" w:space="2" w:color="5B9BD5" w:themeColor="accent1"/>
      </w:pBdr>
      <w:spacing w:before="200" w:after="0"/>
      <w:outlineLvl w:val="3"/>
    </w:pPr>
    <w:rPr>
      <w:rFonts w:ascii="Arial" w:hAnsi="Arial"/>
      <w:i/>
      <w:color w:val="595959" w:themeColor="text1" w:themeTint="A6"/>
      <w:spacing w:val="10"/>
    </w:rPr>
  </w:style>
  <w:style w:type="paragraph" w:styleId="Heading5">
    <w:name w:val="heading 5"/>
    <w:basedOn w:val="Normal"/>
    <w:next w:val="Normal"/>
    <w:link w:val="Heading5Char"/>
    <w:uiPriority w:val="4"/>
    <w:unhideWhenUsed/>
    <w:qFormat/>
    <w:rsid w:val="00981A19"/>
    <w:pPr>
      <w:numPr>
        <w:ilvl w:val="4"/>
        <w:numId w:val="5"/>
      </w:num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4"/>
    <w:semiHidden/>
    <w:unhideWhenUsed/>
    <w:qFormat/>
    <w:rsid w:val="00981A19"/>
    <w:pPr>
      <w:numPr>
        <w:ilvl w:val="5"/>
        <w:numId w:val="5"/>
      </w:num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4"/>
    <w:semiHidden/>
    <w:unhideWhenUsed/>
    <w:qFormat/>
    <w:rsid w:val="00981A19"/>
    <w:pPr>
      <w:numPr>
        <w:ilvl w:val="6"/>
        <w:numId w:val="5"/>
      </w:numPr>
      <w:spacing w:before="200" w:after="0"/>
      <w:outlineLvl w:val="6"/>
    </w:pPr>
    <w:rPr>
      <w:caps/>
      <w:color w:val="2E74B5" w:themeColor="accent1" w:themeShade="BF"/>
      <w:spacing w:val="10"/>
    </w:rPr>
  </w:style>
  <w:style w:type="paragraph" w:styleId="Heading8">
    <w:name w:val="heading 8"/>
    <w:basedOn w:val="Normal"/>
    <w:next w:val="Normal"/>
    <w:link w:val="Heading8Char"/>
    <w:uiPriority w:val="4"/>
    <w:semiHidden/>
    <w:unhideWhenUsed/>
    <w:qFormat/>
    <w:rsid w:val="00981A19"/>
    <w:pPr>
      <w:numPr>
        <w:ilvl w:val="7"/>
        <w:numId w:val="5"/>
      </w:numPr>
      <w:spacing w:before="200" w:after="0"/>
      <w:outlineLvl w:val="7"/>
    </w:pPr>
    <w:rPr>
      <w:caps/>
      <w:spacing w:val="10"/>
      <w:sz w:val="18"/>
      <w:szCs w:val="18"/>
    </w:rPr>
  </w:style>
  <w:style w:type="paragraph" w:styleId="Heading9">
    <w:name w:val="heading 9"/>
    <w:basedOn w:val="Normal"/>
    <w:next w:val="Normal"/>
    <w:link w:val="Heading9Char"/>
    <w:uiPriority w:val="4"/>
    <w:semiHidden/>
    <w:unhideWhenUsed/>
    <w:qFormat/>
    <w:rsid w:val="00981A19"/>
    <w:pPr>
      <w:numPr>
        <w:ilvl w:val="8"/>
        <w:numId w:val="5"/>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07BF2"/>
    <w:rPr>
      <w:rFonts w:eastAsia="Arial Unicode MS" w:cs="Arial"/>
      <w:b/>
      <w:bCs/>
      <w:i/>
      <w:szCs w:val="24"/>
    </w:rPr>
  </w:style>
  <w:style w:type="character" w:customStyle="1" w:styleId="Heading2Char">
    <w:name w:val="Heading 2 Char"/>
    <w:basedOn w:val="DefaultParagraphFont"/>
    <w:link w:val="Heading2"/>
    <w:uiPriority w:val="4"/>
    <w:rsid w:val="00981A19"/>
    <w:rPr>
      <w:rFonts w:eastAsia="Arial Unicode MS" w:cs="Arial"/>
      <w:b/>
      <w:bCs/>
      <w:i/>
      <w:szCs w:val="24"/>
    </w:rPr>
  </w:style>
  <w:style w:type="character" w:customStyle="1" w:styleId="Heading3Char">
    <w:name w:val="Heading 3 Char"/>
    <w:basedOn w:val="DefaultParagraphFont"/>
    <w:link w:val="Heading3"/>
    <w:uiPriority w:val="4"/>
    <w:rsid w:val="00307BF2"/>
    <w:rPr>
      <w:rFonts w:eastAsiaTheme="minorEastAsia"/>
      <w:color w:val="595959" w:themeColor="text1" w:themeTint="A6"/>
      <w:szCs w:val="20"/>
    </w:rPr>
  </w:style>
  <w:style w:type="character" w:customStyle="1" w:styleId="Heading4Char">
    <w:name w:val="Heading 4 Char"/>
    <w:basedOn w:val="DefaultParagraphFont"/>
    <w:link w:val="Heading4"/>
    <w:uiPriority w:val="4"/>
    <w:rsid w:val="00307BF2"/>
    <w:rPr>
      <w:rFonts w:ascii="Arial" w:eastAsiaTheme="minorEastAsia" w:hAnsi="Arial"/>
      <w:i/>
      <w:color w:val="595959" w:themeColor="text1" w:themeTint="A6"/>
      <w:spacing w:val="10"/>
      <w:szCs w:val="20"/>
    </w:rPr>
  </w:style>
  <w:style w:type="character" w:customStyle="1" w:styleId="Heading5Char">
    <w:name w:val="Heading 5 Char"/>
    <w:basedOn w:val="DefaultParagraphFont"/>
    <w:link w:val="Heading5"/>
    <w:uiPriority w:val="4"/>
    <w:rsid w:val="00981A19"/>
    <w:rPr>
      <w:rFonts w:eastAsiaTheme="minorEastAsia"/>
      <w:caps/>
      <w:color w:val="2E74B5" w:themeColor="accent1" w:themeShade="BF"/>
      <w:spacing w:val="10"/>
      <w:szCs w:val="20"/>
    </w:rPr>
  </w:style>
  <w:style w:type="character" w:customStyle="1" w:styleId="Heading6Char">
    <w:name w:val="Heading 6 Char"/>
    <w:basedOn w:val="DefaultParagraphFont"/>
    <w:link w:val="Heading6"/>
    <w:uiPriority w:val="4"/>
    <w:semiHidden/>
    <w:rsid w:val="00981A19"/>
    <w:rPr>
      <w:rFonts w:eastAsiaTheme="minorEastAsia"/>
      <w:caps/>
      <w:color w:val="2E74B5" w:themeColor="accent1" w:themeShade="BF"/>
      <w:spacing w:val="10"/>
      <w:szCs w:val="20"/>
    </w:rPr>
  </w:style>
  <w:style w:type="character" w:customStyle="1" w:styleId="Heading7Char">
    <w:name w:val="Heading 7 Char"/>
    <w:basedOn w:val="DefaultParagraphFont"/>
    <w:link w:val="Heading7"/>
    <w:uiPriority w:val="4"/>
    <w:semiHidden/>
    <w:rsid w:val="00981A19"/>
    <w:rPr>
      <w:rFonts w:eastAsiaTheme="minorEastAsia"/>
      <w:caps/>
      <w:color w:val="2E74B5" w:themeColor="accent1" w:themeShade="BF"/>
      <w:spacing w:val="10"/>
      <w:szCs w:val="20"/>
    </w:rPr>
  </w:style>
  <w:style w:type="character" w:customStyle="1" w:styleId="Heading8Char">
    <w:name w:val="Heading 8 Char"/>
    <w:basedOn w:val="DefaultParagraphFont"/>
    <w:link w:val="Heading8"/>
    <w:uiPriority w:val="4"/>
    <w:semiHidden/>
    <w:rsid w:val="00981A19"/>
    <w:rPr>
      <w:rFonts w:eastAsiaTheme="minorEastAsia"/>
      <w:caps/>
      <w:spacing w:val="10"/>
      <w:sz w:val="18"/>
      <w:szCs w:val="18"/>
    </w:rPr>
  </w:style>
  <w:style w:type="character" w:customStyle="1" w:styleId="Heading9Char">
    <w:name w:val="Heading 9 Char"/>
    <w:basedOn w:val="DefaultParagraphFont"/>
    <w:link w:val="Heading9"/>
    <w:uiPriority w:val="4"/>
    <w:semiHidden/>
    <w:rsid w:val="00981A19"/>
    <w:rPr>
      <w:rFonts w:eastAsiaTheme="minorEastAsia"/>
      <w:i/>
      <w:iCs/>
      <w:caps/>
      <w:spacing w:val="10"/>
      <w:sz w:val="18"/>
      <w:szCs w:val="18"/>
    </w:rPr>
  </w:style>
  <w:style w:type="paragraph" w:styleId="Title">
    <w:name w:val="Title"/>
    <w:basedOn w:val="Normal"/>
    <w:next w:val="Normal"/>
    <w:link w:val="TitleChar"/>
    <w:uiPriority w:val="5"/>
    <w:qFormat/>
    <w:rsid w:val="00981A19"/>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5"/>
    <w:rsid w:val="00981A19"/>
    <w:rPr>
      <w:rFonts w:asciiTheme="majorHAnsi" w:eastAsiaTheme="majorEastAsia" w:hAnsiTheme="majorHAnsi" w:cstheme="majorBidi"/>
      <w:caps/>
      <w:color w:val="5B9BD5" w:themeColor="accent1"/>
      <w:spacing w:val="10"/>
      <w:sz w:val="52"/>
      <w:szCs w:val="52"/>
    </w:rPr>
  </w:style>
  <w:style w:type="paragraph" w:styleId="Caption">
    <w:name w:val="caption"/>
    <w:basedOn w:val="Normal"/>
    <w:next w:val="Normal"/>
    <w:uiPriority w:val="35"/>
    <w:unhideWhenUsed/>
    <w:qFormat/>
    <w:rsid w:val="00981A19"/>
    <w:rPr>
      <w:b/>
      <w:bCs/>
      <w:color w:val="2E74B5" w:themeColor="accent1" w:themeShade="BF"/>
      <w:sz w:val="16"/>
      <w:szCs w:val="16"/>
    </w:rPr>
  </w:style>
  <w:style w:type="paragraph" w:styleId="Subtitle">
    <w:name w:val="Subtitle"/>
    <w:basedOn w:val="Normal"/>
    <w:next w:val="Normal"/>
    <w:link w:val="SubtitleChar"/>
    <w:uiPriority w:val="11"/>
    <w:qFormat/>
    <w:rsid w:val="00981A19"/>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1A19"/>
    <w:rPr>
      <w:rFonts w:eastAsiaTheme="minorEastAsia"/>
      <w:caps/>
      <w:color w:val="595959" w:themeColor="text1" w:themeTint="A6"/>
      <w:spacing w:val="10"/>
      <w:sz w:val="21"/>
      <w:szCs w:val="21"/>
    </w:rPr>
  </w:style>
  <w:style w:type="character" w:styleId="Strong">
    <w:name w:val="Strong"/>
    <w:uiPriority w:val="22"/>
    <w:qFormat/>
    <w:rsid w:val="00981A19"/>
    <w:rPr>
      <w:b/>
      <w:bCs/>
    </w:rPr>
  </w:style>
  <w:style w:type="character" w:styleId="Emphasis">
    <w:name w:val="Emphasis"/>
    <w:qFormat/>
    <w:rsid w:val="00981A19"/>
    <w:rPr>
      <w:caps/>
      <w:color w:val="1F4D78" w:themeColor="accent1" w:themeShade="7F"/>
      <w:spacing w:val="5"/>
    </w:rPr>
  </w:style>
  <w:style w:type="paragraph" w:styleId="NoSpacing">
    <w:name w:val="No Spacing"/>
    <w:link w:val="NoSpacingChar"/>
    <w:uiPriority w:val="1"/>
    <w:qFormat/>
    <w:rsid w:val="00981A1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81A19"/>
    <w:rPr>
      <w:rFonts w:eastAsiaTheme="minorEastAsia"/>
      <w:sz w:val="20"/>
      <w:szCs w:val="20"/>
    </w:rPr>
  </w:style>
  <w:style w:type="paragraph" w:styleId="Quote">
    <w:name w:val="Quote"/>
    <w:basedOn w:val="Normal"/>
    <w:next w:val="Normal"/>
    <w:link w:val="QuoteChar"/>
    <w:uiPriority w:val="23"/>
    <w:qFormat/>
    <w:rsid w:val="00981A19"/>
    <w:rPr>
      <w:i/>
      <w:iCs/>
      <w:sz w:val="24"/>
      <w:szCs w:val="24"/>
    </w:rPr>
  </w:style>
  <w:style w:type="character" w:customStyle="1" w:styleId="QuoteChar">
    <w:name w:val="Quote Char"/>
    <w:basedOn w:val="DefaultParagraphFont"/>
    <w:link w:val="Quote"/>
    <w:uiPriority w:val="23"/>
    <w:rsid w:val="00981A19"/>
    <w:rPr>
      <w:rFonts w:eastAsiaTheme="minorEastAsia"/>
      <w:i/>
      <w:iCs/>
      <w:sz w:val="24"/>
      <w:szCs w:val="24"/>
    </w:rPr>
  </w:style>
  <w:style w:type="paragraph" w:styleId="IntenseQuote">
    <w:name w:val="Intense Quote"/>
    <w:basedOn w:val="Normal"/>
    <w:next w:val="Normal"/>
    <w:link w:val="IntenseQuoteChar"/>
    <w:uiPriority w:val="30"/>
    <w:qFormat/>
    <w:rsid w:val="00981A1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81A19"/>
    <w:rPr>
      <w:rFonts w:eastAsiaTheme="minorEastAsia"/>
      <w:color w:val="5B9BD5" w:themeColor="accent1"/>
      <w:sz w:val="24"/>
      <w:szCs w:val="24"/>
    </w:rPr>
  </w:style>
  <w:style w:type="character" w:styleId="SubtleEmphasis">
    <w:name w:val="Subtle Emphasis"/>
    <w:uiPriority w:val="8"/>
    <w:qFormat/>
    <w:rsid w:val="00981A19"/>
    <w:rPr>
      <w:i/>
      <w:iCs/>
      <w:color w:val="1F4D78" w:themeColor="accent1" w:themeShade="7F"/>
    </w:rPr>
  </w:style>
  <w:style w:type="character" w:styleId="IntenseEmphasis">
    <w:name w:val="Intense Emphasis"/>
    <w:uiPriority w:val="21"/>
    <w:qFormat/>
    <w:rsid w:val="00981A19"/>
    <w:rPr>
      <w:b/>
      <w:bCs/>
      <w:caps/>
      <w:color w:val="1F4D78" w:themeColor="accent1" w:themeShade="7F"/>
      <w:spacing w:val="10"/>
    </w:rPr>
  </w:style>
  <w:style w:type="character" w:styleId="SubtleReference">
    <w:name w:val="Subtle Reference"/>
    <w:uiPriority w:val="31"/>
    <w:qFormat/>
    <w:rsid w:val="00981A19"/>
    <w:rPr>
      <w:b/>
      <w:bCs/>
      <w:color w:val="5B9BD5" w:themeColor="accent1"/>
    </w:rPr>
  </w:style>
  <w:style w:type="character" w:styleId="IntenseReference">
    <w:name w:val="Intense Reference"/>
    <w:uiPriority w:val="32"/>
    <w:qFormat/>
    <w:rsid w:val="00981A19"/>
    <w:rPr>
      <w:b/>
      <w:bCs/>
      <w:i/>
      <w:iCs/>
      <w:caps/>
      <w:color w:val="5B9BD5" w:themeColor="accent1"/>
    </w:rPr>
  </w:style>
  <w:style w:type="character" w:styleId="BookTitle">
    <w:name w:val="Book Title"/>
    <w:uiPriority w:val="33"/>
    <w:qFormat/>
    <w:rsid w:val="00981A19"/>
    <w:rPr>
      <w:b/>
      <w:bCs/>
      <w:i/>
      <w:iCs/>
      <w:spacing w:val="0"/>
    </w:rPr>
  </w:style>
  <w:style w:type="paragraph" w:styleId="TOCHeading">
    <w:name w:val="TOC Heading"/>
    <w:basedOn w:val="Heading1"/>
    <w:next w:val="Normal"/>
    <w:uiPriority w:val="39"/>
    <w:semiHidden/>
    <w:unhideWhenUsed/>
    <w:qFormat/>
    <w:rsid w:val="00981A19"/>
    <w:pPr>
      <w:outlineLvl w:val="9"/>
    </w:pPr>
  </w:style>
  <w:style w:type="paragraph" w:styleId="ListParagraph">
    <w:name w:val="List Paragraph"/>
    <w:basedOn w:val="Normal"/>
    <w:uiPriority w:val="34"/>
    <w:qFormat/>
    <w:rsid w:val="00981A19"/>
    <w:pPr>
      <w:ind w:left="720"/>
      <w:contextualSpacing/>
    </w:pPr>
  </w:style>
  <w:style w:type="table" w:styleId="TableGrid">
    <w:name w:val="Table Grid"/>
    <w:basedOn w:val="TableNormal"/>
    <w:uiPriority w:val="39"/>
    <w:unhideWhenUsed/>
    <w:rsid w:val="00981A1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F66DE"/>
    <w:pPr>
      <w:spacing w:after="0" w:line="240" w:lineRule="auto"/>
    </w:pPr>
    <w:rPr>
      <w:rFonts w:eastAsiaTheme="minorHAnsi"/>
    </w:rPr>
  </w:style>
  <w:style w:type="character" w:customStyle="1" w:styleId="FootnoteTextChar">
    <w:name w:val="Footnote Text Char"/>
    <w:basedOn w:val="DefaultParagraphFont"/>
    <w:link w:val="FootnoteText"/>
    <w:uiPriority w:val="99"/>
    <w:rsid w:val="00981A19"/>
    <w:rPr>
      <w:szCs w:val="20"/>
    </w:rPr>
  </w:style>
  <w:style w:type="character" w:styleId="FootnoteReference">
    <w:name w:val="footnote reference"/>
    <w:basedOn w:val="DefaultParagraphFont"/>
    <w:uiPriority w:val="99"/>
    <w:unhideWhenUsed/>
    <w:rsid w:val="00981A19"/>
    <w:rPr>
      <w:vertAlign w:val="superscript"/>
    </w:rPr>
  </w:style>
  <w:style w:type="paragraph" w:styleId="Header">
    <w:name w:val="header"/>
    <w:basedOn w:val="Normal"/>
    <w:link w:val="HeaderChar"/>
    <w:uiPriority w:val="99"/>
    <w:unhideWhenUsed/>
    <w:rsid w:val="00981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19"/>
    <w:rPr>
      <w:rFonts w:eastAsiaTheme="minorEastAsia"/>
      <w:szCs w:val="20"/>
    </w:rPr>
  </w:style>
  <w:style w:type="paragraph" w:styleId="Footer">
    <w:name w:val="footer"/>
    <w:basedOn w:val="Normal"/>
    <w:link w:val="FooterChar"/>
    <w:uiPriority w:val="99"/>
    <w:unhideWhenUsed/>
    <w:rsid w:val="00981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19"/>
    <w:rPr>
      <w:rFonts w:eastAsiaTheme="minorEastAsia"/>
      <w:szCs w:val="20"/>
    </w:rPr>
  </w:style>
  <w:style w:type="character" w:styleId="Hyperlink">
    <w:name w:val="Hyperlink"/>
    <w:basedOn w:val="DefaultParagraphFont"/>
    <w:uiPriority w:val="99"/>
    <w:unhideWhenUsed/>
    <w:rsid w:val="00981A19"/>
    <w:rPr>
      <w:color w:val="0563C1" w:themeColor="hyperlink"/>
      <w:u w:val="single"/>
    </w:rPr>
  </w:style>
  <w:style w:type="character" w:styleId="CommentReference">
    <w:name w:val="annotation reference"/>
    <w:uiPriority w:val="99"/>
    <w:semiHidden/>
    <w:unhideWhenUsed/>
    <w:rsid w:val="00981A19"/>
    <w:rPr>
      <w:sz w:val="16"/>
      <w:szCs w:val="16"/>
    </w:rPr>
  </w:style>
  <w:style w:type="paragraph" w:styleId="CommentText">
    <w:name w:val="annotation text"/>
    <w:basedOn w:val="Normal"/>
    <w:link w:val="CommentTextChar"/>
    <w:uiPriority w:val="99"/>
    <w:unhideWhenUsed/>
    <w:rsid w:val="00981A19"/>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981A19"/>
    <w:rPr>
      <w:rFonts w:ascii="Calibri" w:eastAsia="Calibri" w:hAnsi="Calibri" w:cs="Times New Roman"/>
      <w:szCs w:val="20"/>
    </w:rPr>
  </w:style>
  <w:style w:type="paragraph" w:styleId="BalloonText">
    <w:name w:val="Balloon Text"/>
    <w:basedOn w:val="Normal"/>
    <w:link w:val="BalloonTextChar"/>
    <w:uiPriority w:val="99"/>
    <w:semiHidden/>
    <w:unhideWhenUsed/>
    <w:rsid w:val="00981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19"/>
    <w:rPr>
      <w:rFonts w:ascii="Tahoma" w:eastAsiaTheme="minorEastAsia" w:hAnsi="Tahoma" w:cs="Tahoma"/>
      <w:sz w:val="16"/>
      <w:szCs w:val="16"/>
    </w:rPr>
  </w:style>
  <w:style w:type="paragraph" w:customStyle="1" w:styleId="EndNoteBibliographyTitle">
    <w:name w:val="EndNote Bibliography Title"/>
    <w:basedOn w:val="Normal"/>
    <w:link w:val="EndNoteBibliographyTitleChar"/>
    <w:rsid w:val="00981A1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81A19"/>
    <w:rPr>
      <w:rFonts w:ascii="Calibri" w:eastAsiaTheme="minorEastAsia" w:hAnsi="Calibri" w:cs="Calibri"/>
      <w:noProof/>
      <w:szCs w:val="20"/>
    </w:rPr>
  </w:style>
  <w:style w:type="paragraph" w:customStyle="1" w:styleId="EndNoteBibliography">
    <w:name w:val="EndNote Bibliography"/>
    <w:basedOn w:val="Normal"/>
    <w:link w:val="EndNoteBibliographyChar"/>
    <w:rsid w:val="00981A1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81A19"/>
    <w:rPr>
      <w:rFonts w:ascii="Calibri" w:eastAsiaTheme="minorEastAsia" w:hAnsi="Calibri" w:cs="Calibri"/>
      <w:noProof/>
      <w:szCs w:val="20"/>
    </w:rPr>
  </w:style>
  <w:style w:type="paragraph" w:styleId="CommentSubject">
    <w:name w:val="annotation subject"/>
    <w:basedOn w:val="CommentText"/>
    <w:next w:val="CommentText"/>
    <w:link w:val="CommentSubjectChar"/>
    <w:uiPriority w:val="99"/>
    <w:semiHidden/>
    <w:unhideWhenUsed/>
    <w:rsid w:val="00981A19"/>
    <w:pPr>
      <w:spacing w:before="1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1A19"/>
    <w:rPr>
      <w:rFonts w:ascii="Calibri" w:eastAsiaTheme="minorEastAsia" w:hAnsi="Calibri" w:cs="Times New Roman"/>
      <w:b/>
      <w:bCs/>
      <w:szCs w:val="20"/>
    </w:rPr>
  </w:style>
  <w:style w:type="paragraph" w:customStyle="1" w:styleId="Body125">
    <w:name w:val="Body 1.25"/>
    <w:basedOn w:val="BodyText"/>
    <w:link w:val="Body125Char"/>
    <w:uiPriority w:val="6"/>
    <w:qFormat/>
    <w:rsid w:val="00981A19"/>
    <w:pPr>
      <w:spacing w:before="120" w:line="300" w:lineRule="auto"/>
      <w:ind w:firstLine="720"/>
    </w:pPr>
    <w:rPr>
      <w:rFonts w:ascii="Times New Roman" w:hAnsi="Times New Roman" w:cs="Times New Roman"/>
      <w:sz w:val="24"/>
      <w:szCs w:val="24"/>
    </w:rPr>
  </w:style>
  <w:style w:type="paragraph" w:styleId="BodyText">
    <w:name w:val="Body Text"/>
    <w:basedOn w:val="Normal"/>
    <w:link w:val="BodyTextChar"/>
    <w:uiPriority w:val="99"/>
    <w:semiHidden/>
    <w:unhideWhenUsed/>
    <w:rsid w:val="00981A19"/>
  </w:style>
  <w:style w:type="character" w:customStyle="1" w:styleId="BodyTextChar">
    <w:name w:val="Body Text Char"/>
    <w:basedOn w:val="DefaultParagraphFont"/>
    <w:link w:val="BodyText"/>
    <w:uiPriority w:val="99"/>
    <w:semiHidden/>
    <w:rsid w:val="00981A19"/>
    <w:rPr>
      <w:rFonts w:eastAsiaTheme="minorEastAsia"/>
      <w:szCs w:val="20"/>
    </w:rPr>
  </w:style>
  <w:style w:type="character" w:customStyle="1" w:styleId="Body125Char">
    <w:name w:val="Body 1.25 Char"/>
    <w:basedOn w:val="BodyTextChar"/>
    <w:link w:val="Body125"/>
    <w:uiPriority w:val="6"/>
    <w:rsid w:val="00981A19"/>
    <w:rPr>
      <w:rFonts w:ascii="Times New Roman" w:eastAsiaTheme="minorEastAsia" w:hAnsi="Times New Roman" w:cs="Times New Roman"/>
      <w:sz w:val="24"/>
      <w:szCs w:val="24"/>
    </w:rPr>
  </w:style>
  <w:style w:type="paragraph" w:styleId="Revision">
    <w:name w:val="Revision"/>
    <w:hidden/>
    <w:uiPriority w:val="99"/>
    <w:semiHidden/>
    <w:rsid w:val="00981A19"/>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981A19"/>
    <w:rPr>
      <w:color w:val="954F72" w:themeColor="followedHyperlink"/>
      <w:u w:val="single"/>
    </w:rPr>
  </w:style>
  <w:style w:type="paragraph" w:customStyle="1" w:styleId="Overview">
    <w:name w:val="Overview"/>
    <w:basedOn w:val="Normal"/>
    <w:link w:val="OverviewChar"/>
    <w:uiPriority w:val="7"/>
    <w:qFormat/>
    <w:rsid w:val="00981A19"/>
    <w:rPr>
      <w:rFonts w:ascii="Arial" w:eastAsiaTheme="majorEastAsia" w:hAnsi="Arial" w:cstheme="majorBidi"/>
      <w:bCs/>
      <w:caps/>
      <w:color w:val="595959" w:themeColor="text1" w:themeTint="A6"/>
      <w:sz w:val="24"/>
      <w:szCs w:val="24"/>
      <w:lang w:eastAsia="ja-JP"/>
    </w:rPr>
  </w:style>
  <w:style w:type="character" w:customStyle="1" w:styleId="OverviewChar">
    <w:name w:val="Overview Char"/>
    <w:basedOn w:val="DefaultParagraphFont"/>
    <w:link w:val="Overview"/>
    <w:uiPriority w:val="7"/>
    <w:rsid w:val="00981A19"/>
    <w:rPr>
      <w:rFonts w:ascii="Arial" w:eastAsiaTheme="majorEastAsia" w:hAnsi="Arial" w:cstheme="majorBidi"/>
      <w:bCs/>
      <w:caps/>
      <w:color w:val="595959" w:themeColor="text1" w:themeTint="A6"/>
      <w:sz w:val="24"/>
      <w:szCs w:val="24"/>
      <w:lang w:eastAsia="ja-JP"/>
    </w:rPr>
  </w:style>
  <w:style w:type="paragraph" w:customStyle="1" w:styleId="VariableName">
    <w:name w:val="Variable Name"/>
    <w:basedOn w:val="Normal"/>
    <w:link w:val="VariableNameChar"/>
    <w:uiPriority w:val="3"/>
    <w:qFormat/>
    <w:rsid w:val="00981A19"/>
    <w:pPr>
      <w:spacing w:after="160"/>
    </w:pPr>
    <w:rPr>
      <w:rFonts w:ascii="Courier New" w:hAnsi="Courier New" w:cs="Courier New"/>
      <w:caps/>
      <w:lang w:eastAsia="ja-JP"/>
    </w:rPr>
  </w:style>
  <w:style w:type="character" w:customStyle="1" w:styleId="VariableNameChar">
    <w:name w:val="Variable Name Char"/>
    <w:basedOn w:val="DefaultParagraphFont"/>
    <w:link w:val="VariableName"/>
    <w:uiPriority w:val="3"/>
    <w:rsid w:val="00981A19"/>
    <w:rPr>
      <w:rFonts w:ascii="Courier New" w:eastAsiaTheme="minorEastAsia" w:hAnsi="Courier New" w:cs="Courier New"/>
      <w:caps/>
      <w:szCs w:val="20"/>
      <w:lang w:eastAsia="ja-JP"/>
    </w:rPr>
  </w:style>
  <w:style w:type="paragraph" w:customStyle="1" w:styleId="DatasetName">
    <w:name w:val="Dataset Name"/>
    <w:basedOn w:val="Normal"/>
    <w:link w:val="DatasetNameChar"/>
    <w:uiPriority w:val="2"/>
    <w:qFormat/>
    <w:rsid w:val="00981A19"/>
    <w:pPr>
      <w:spacing w:after="160"/>
    </w:pPr>
    <w:rPr>
      <w:rFonts w:ascii="Courier New" w:hAnsi="Courier New" w:cs="Courier New"/>
      <w:b/>
      <w:lang w:eastAsia="ja-JP"/>
    </w:rPr>
  </w:style>
  <w:style w:type="character" w:customStyle="1" w:styleId="DatasetNameChar">
    <w:name w:val="Dataset Name Char"/>
    <w:basedOn w:val="VariableNameChar"/>
    <w:link w:val="DatasetName"/>
    <w:uiPriority w:val="2"/>
    <w:rsid w:val="00981A19"/>
    <w:rPr>
      <w:rFonts w:ascii="Courier New" w:eastAsiaTheme="minorEastAsia" w:hAnsi="Courier New" w:cs="Courier New"/>
      <w:b/>
      <w:caps w:val="0"/>
      <w:szCs w:val="20"/>
      <w:lang w:eastAsia="ja-JP"/>
    </w:rPr>
  </w:style>
  <w:style w:type="paragraph" w:customStyle="1" w:styleId="ProgramName">
    <w:name w:val="Program Name"/>
    <w:basedOn w:val="DatasetName"/>
    <w:uiPriority w:val="1"/>
    <w:qFormat/>
    <w:rsid w:val="00981A19"/>
  </w:style>
  <w:style w:type="paragraph" w:styleId="TOC1">
    <w:name w:val="toc 1"/>
    <w:basedOn w:val="Normal"/>
    <w:next w:val="Normal"/>
    <w:autoRedefine/>
    <w:uiPriority w:val="39"/>
    <w:unhideWhenUsed/>
    <w:rsid w:val="00981A19"/>
    <w:pPr>
      <w:tabs>
        <w:tab w:val="right" w:leader="dot" w:pos="9350"/>
      </w:tabs>
      <w:spacing w:after="100"/>
    </w:pPr>
    <w:rPr>
      <w:rFonts w:ascii="Arial" w:hAnsi="Arial"/>
      <w:b/>
      <w:lang w:eastAsia="ja-JP"/>
    </w:rPr>
  </w:style>
  <w:style w:type="paragraph" w:styleId="TOC2">
    <w:name w:val="toc 2"/>
    <w:basedOn w:val="Normal"/>
    <w:next w:val="Normal"/>
    <w:autoRedefine/>
    <w:uiPriority w:val="39"/>
    <w:unhideWhenUsed/>
    <w:rsid w:val="00981A19"/>
    <w:pPr>
      <w:tabs>
        <w:tab w:val="left" w:pos="880"/>
        <w:tab w:val="right" w:leader="dot" w:pos="9350"/>
      </w:tabs>
      <w:spacing w:after="100"/>
      <w:ind w:left="216"/>
    </w:pPr>
    <w:rPr>
      <w:rFonts w:ascii="Arial" w:hAnsi="Arial"/>
      <w:lang w:eastAsia="ja-JP"/>
    </w:rPr>
  </w:style>
  <w:style w:type="paragraph" w:styleId="TOC3">
    <w:name w:val="toc 3"/>
    <w:basedOn w:val="Normal"/>
    <w:next w:val="Normal"/>
    <w:autoRedefine/>
    <w:uiPriority w:val="39"/>
    <w:unhideWhenUsed/>
    <w:rsid w:val="00981A19"/>
    <w:pPr>
      <w:tabs>
        <w:tab w:val="left" w:pos="1320"/>
        <w:tab w:val="right" w:leader="dot" w:pos="9350"/>
      </w:tabs>
      <w:spacing w:after="100"/>
      <w:ind w:left="440"/>
    </w:pPr>
    <w:rPr>
      <w:rFonts w:ascii="Arial" w:hAnsi="Arial"/>
      <w:lang w:eastAsia="ja-JP"/>
    </w:rPr>
  </w:style>
  <w:style w:type="character" w:styleId="PlaceholderText">
    <w:name w:val="Placeholder Text"/>
    <w:basedOn w:val="DefaultParagraphFont"/>
    <w:uiPriority w:val="99"/>
    <w:semiHidden/>
    <w:rsid w:val="00981A19"/>
    <w:rPr>
      <w:color w:val="808080"/>
    </w:rPr>
  </w:style>
  <w:style w:type="paragraph" w:customStyle="1" w:styleId="Emphasis1">
    <w:name w:val="Emphasis 1"/>
    <w:basedOn w:val="Normal"/>
    <w:link w:val="Emphasis1Char"/>
    <w:uiPriority w:val="8"/>
    <w:qFormat/>
    <w:rsid w:val="00981A19"/>
    <w:pPr>
      <w:spacing w:after="160"/>
    </w:pPr>
    <w:rPr>
      <w:rFonts w:eastAsiaTheme="minorHAnsi"/>
      <w:b/>
      <w:noProof/>
      <w:color w:val="A5A5A5" w:themeColor="accent3"/>
    </w:rPr>
  </w:style>
  <w:style w:type="character" w:customStyle="1" w:styleId="Emphasis1Char">
    <w:name w:val="Emphasis 1 Char"/>
    <w:basedOn w:val="DefaultParagraphFont"/>
    <w:link w:val="Emphasis1"/>
    <w:uiPriority w:val="8"/>
    <w:rsid w:val="00981A19"/>
    <w:rPr>
      <w:b/>
      <w:noProof/>
      <w:color w:val="A5A5A5" w:themeColor="accent3"/>
      <w:szCs w:val="20"/>
    </w:rPr>
  </w:style>
  <w:style w:type="paragraph" w:customStyle="1" w:styleId="Emphasis2">
    <w:name w:val="Emphasis 2"/>
    <w:basedOn w:val="Normal"/>
    <w:link w:val="Emphasis2Char"/>
    <w:uiPriority w:val="8"/>
    <w:qFormat/>
    <w:rsid w:val="00981A19"/>
    <w:pPr>
      <w:spacing w:after="160"/>
    </w:pPr>
    <w:rPr>
      <w:rFonts w:eastAsiaTheme="minorHAnsi"/>
      <w:b/>
      <w:noProof/>
      <w:color w:val="4472C4" w:themeColor="accent5"/>
    </w:rPr>
  </w:style>
  <w:style w:type="character" w:customStyle="1" w:styleId="Emphasis2Char">
    <w:name w:val="Emphasis 2 Char"/>
    <w:basedOn w:val="DefaultParagraphFont"/>
    <w:link w:val="Emphasis2"/>
    <w:uiPriority w:val="8"/>
    <w:rsid w:val="00981A19"/>
    <w:rPr>
      <w:b/>
      <w:noProof/>
      <w:color w:val="4472C4" w:themeColor="accent5"/>
      <w:szCs w:val="20"/>
    </w:rPr>
  </w:style>
  <w:style w:type="paragraph" w:customStyle="1" w:styleId="Emphasis3">
    <w:name w:val="Emphasis 3"/>
    <w:basedOn w:val="Normal"/>
    <w:link w:val="Emphasis3Char"/>
    <w:uiPriority w:val="8"/>
    <w:qFormat/>
    <w:rsid w:val="00981A19"/>
    <w:pPr>
      <w:spacing w:after="160"/>
    </w:pPr>
    <w:rPr>
      <w:rFonts w:eastAsiaTheme="minorHAnsi"/>
      <w:b/>
      <w:noProof/>
    </w:rPr>
  </w:style>
  <w:style w:type="character" w:customStyle="1" w:styleId="Emphasis3Char">
    <w:name w:val="Emphasis 3 Char"/>
    <w:basedOn w:val="DefaultParagraphFont"/>
    <w:link w:val="Emphasis3"/>
    <w:uiPriority w:val="8"/>
    <w:rsid w:val="00981A19"/>
    <w:rPr>
      <w:b/>
      <w:noProof/>
      <w:szCs w:val="20"/>
    </w:rPr>
  </w:style>
  <w:style w:type="paragraph" w:customStyle="1" w:styleId="NumberList">
    <w:name w:val="Number List"/>
    <w:basedOn w:val="Normal"/>
    <w:uiPriority w:val="99"/>
    <w:rsid w:val="00981A19"/>
    <w:pPr>
      <w:numPr>
        <w:numId w:val="3"/>
      </w:numPr>
      <w:spacing w:after="0"/>
    </w:pPr>
    <w:rPr>
      <w:rFonts w:eastAsiaTheme="minorHAnsi"/>
    </w:rPr>
  </w:style>
  <w:style w:type="paragraph" w:customStyle="1" w:styleId="WorkbookName">
    <w:name w:val="Workbook Name"/>
    <w:basedOn w:val="Normal"/>
    <w:link w:val="WorkbookNameChar"/>
    <w:qFormat/>
    <w:rsid w:val="00981A19"/>
    <w:pPr>
      <w:spacing w:after="160"/>
    </w:pPr>
    <w:rPr>
      <w:rFonts w:eastAsiaTheme="minorHAnsi"/>
      <w:i/>
    </w:rPr>
  </w:style>
  <w:style w:type="character" w:customStyle="1" w:styleId="WorkbookNameChar">
    <w:name w:val="Workbook Name Char"/>
    <w:basedOn w:val="DefaultParagraphFont"/>
    <w:link w:val="WorkbookName"/>
    <w:rsid w:val="00981A19"/>
    <w:rPr>
      <w:i/>
      <w:szCs w:val="20"/>
    </w:rPr>
  </w:style>
  <w:style w:type="character" w:customStyle="1" w:styleId="apple-converted-space">
    <w:name w:val="apple-converted-space"/>
    <w:basedOn w:val="DefaultParagraphFont"/>
    <w:rsid w:val="00981A19"/>
  </w:style>
  <w:style w:type="paragraph" w:customStyle="1" w:styleId="TableLabel">
    <w:name w:val="Table Label"/>
    <w:basedOn w:val="Normal"/>
    <w:link w:val="TableLabelChar"/>
    <w:qFormat/>
    <w:rsid w:val="00981A19"/>
    <w:pPr>
      <w:spacing w:before="240" w:line="240" w:lineRule="auto"/>
    </w:pPr>
    <w:rPr>
      <w:rFonts w:eastAsia="Times New Roman" w:cs="Times New Roman"/>
      <w:b/>
      <w:szCs w:val="24"/>
    </w:rPr>
  </w:style>
  <w:style w:type="character" w:customStyle="1" w:styleId="TableLabelChar">
    <w:name w:val="Table Label Char"/>
    <w:basedOn w:val="DefaultParagraphFont"/>
    <w:link w:val="TableLabel"/>
    <w:rsid w:val="00981A19"/>
    <w:rPr>
      <w:rFonts w:eastAsia="Times New Roman" w:cs="Times New Roman"/>
      <w:b/>
      <w:szCs w:val="24"/>
    </w:rPr>
  </w:style>
  <w:style w:type="paragraph" w:styleId="NormalWeb">
    <w:name w:val="Normal (Web)"/>
    <w:basedOn w:val="Normal"/>
    <w:uiPriority w:val="99"/>
    <w:unhideWhenUsed/>
    <w:rsid w:val="00981A19"/>
    <w:pPr>
      <w:spacing w:after="0" w:line="240" w:lineRule="auto"/>
    </w:pPr>
    <w:rPr>
      <w:rFonts w:ascii="Times New Roman" w:eastAsiaTheme="minorHAnsi" w:hAnsi="Times New Roman" w:cs="Times New Roman"/>
      <w:sz w:val="24"/>
      <w:szCs w:val="24"/>
    </w:rPr>
  </w:style>
  <w:style w:type="paragraph" w:styleId="EndnoteText">
    <w:name w:val="endnote text"/>
    <w:basedOn w:val="Normal"/>
    <w:link w:val="EndnoteTextChar"/>
    <w:uiPriority w:val="99"/>
    <w:semiHidden/>
    <w:unhideWhenUsed/>
    <w:rsid w:val="00981A19"/>
    <w:pPr>
      <w:spacing w:after="0" w:line="240" w:lineRule="auto"/>
    </w:pPr>
    <w:rPr>
      <w:rFonts w:eastAsiaTheme="minorHAnsi"/>
    </w:rPr>
  </w:style>
  <w:style w:type="character" w:customStyle="1" w:styleId="EndnoteTextChar">
    <w:name w:val="Endnote Text Char"/>
    <w:basedOn w:val="DefaultParagraphFont"/>
    <w:link w:val="EndnoteText"/>
    <w:uiPriority w:val="99"/>
    <w:semiHidden/>
    <w:rsid w:val="00981A19"/>
    <w:rPr>
      <w:szCs w:val="20"/>
    </w:rPr>
  </w:style>
  <w:style w:type="character" w:styleId="EndnoteReference">
    <w:name w:val="endnote reference"/>
    <w:basedOn w:val="DefaultParagraphFont"/>
    <w:uiPriority w:val="99"/>
    <w:semiHidden/>
    <w:unhideWhenUsed/>
    <w:rsid w:val="00981A19"/>
    <w:rPr>
      <w:vertAlign w:val="superscript"/>
    </w:rPr>
  </w:style>
  <w:style w:type="paragraph" w:customStyle="1" w:styleId="msonormal0">
    <w:name w:val="msonormal"/>
    <w:basedOn w:val="Normal"/>
    <w:rsid w:val="00981A19"/>
    <w:pPr>
      <w:spacing w:after="0" w:line="240" w:lineRule="auto"/>
    </w:pPr>
    <w:rPr>
      <w:rFonts w:ascii="Times New Roman" w:eastAsiaTheme="minorHAnsi" w:hAnsi="Times New Roman" w:cs="Times New Roman"/>
      <w:sz w:val="24"/>
      <w:szCs w:val="24"/>
    </w:rPr>
  </w:style>
  <w:style w:type="table" w:styleId="MediumList1-Accent2">
    <w:name w:val="Medium List 1 Accent 2"/>
    <w:basedOn w:val="TableNormal"/>
    <w:uiPriority w:val="65"/>
    <w:rsid w:val="00981A19"/>
    <w:pPr>
      <w:spacing w:after="0" w:line="240" w:lineRule="auto"/>
    </w:pPr>
    <w:rPr>
      <w:rFonts w:eastAsiaTheme="minorEastAsia"/>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TableClassic1">
    <w:name w:val="Table Classic 1"/>
    <w:basedOn w:val="TableNormal"/>
    <w:unhideWhenUsed/>
    <w:rsid w:val="00981A19"/>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cBorders>
      </w:tcPr>
    </w:tblStylePr>
    <w:tblStylePr w:type="lastRow">
      <w:rPr>
        <w:rFonts w:ascii="Times New Roman" w:hAnsi="Times New Roman" w:cs="Times New Roman" w:hint="default"/>
        <w:color w:val="auto"/>
      </w:rPr>
      <w:tblPr/>
      <w:tcPr>
        <w:tcBorders>
          <w:top w:val="single" w:sz="6" w:space="0" w:color="000000"/>
        </w:tcBorders>
      </w:tcPr>
    </w:tblStylePr>
    <w:tblStylePr w:type="firstCol">
      <w:rPr>
        <w:rFonts w:ascii="Times New Roman" w:hAnsi="Times New Roman" w:cs="Times New Roman" w:hint="default"/>
      </w:rPr>
      <w:tblPr/>
      <w:tcPr>
        <w:tcBorders>
          <w:right w:val="single" w:sz="6" w:space="0" w:color="000000"/>
        </w:tcBorders>
      </w:tcPr>
    </w:tblStylePr>
    <w:tblStylePr w:type="neCell">
      <w:rPr>
        <w:rFonts w:ascii="Times New Roman" w:hAnsi="Times New Roman" w:cs="Times New Roman" w:hint="default"/>
        <w:b/>
        <w:bCs/>
        <w:i w:val="0"/>
        <w:iCs w:val="0"/>
      </w:rPr>
    </w:tblStylePr>
    <w:tblStylePr w:type="swCell">
      <w:rPr>
        <w:rFonts w:ascii="Times New Roman" w:hAnsi="Times New Roman" w:cs="Times New Roman" w:hint="default"/>
        <w:b/>
        <w:bCs/>
      </w:rPr>
    </w:tblStylePr>
  </w:style>
  <w:style w:type="paragraph" w:customStyle="1" w:styleId="Cuerpo">
    <w:name w:val="Cuerpo"/>
    <w:uiPriority w:val="99"/>
    <w:rsid w:val="00981A1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Times New Roman"/>
      <w:color w:val="000000"/>
      <w:sz w:val="20"/>
      <w:szCs w:val="20"/>
      <w:u w:color="000000"/>
    </w:rPr>
  </w:style>
  <w:style w:type="character" w:customStyle="1" w:styleId="UnresolvedMention1">
    <w:name w:val="Unresolved Mention1"/>
    <w:basedOn w:val="DefaultParagraphFont"/>
    <w:uiPriority w:val="99"/>
    <w:semiHidden/>
    <w:unhideWhenUsed/>
    <w:rsid w:val="00981A19"/>
    <w:rPr>
      <w:color w:val="808080"/>
      <w:shd w:val="clear" w:color="auto" w:fill="E6E6E6"/>
    </w:rPr>
  </w:style>
  <w:style w:type="character" w:customStyle="1" w:styleId="UnresolvedMention2">
    <w:name w:val="Unresolved Mention2"/>
    <w:basedOn w:val="DefaultParagraphFont"/>
    <w:uiPriority w:val="99"/>
    <w:semiHidden/>
    <w:unhideWhenUsed/>
    <w:rsid w:val="00981A19"/>
    <w:rPr>
      <w:color w:val="808080"/>
      <w:shd w:val="clear" w:color="auto" w:fill="E6E6E6"/>
    </w:rPr>
  </w:style>
  <w:style w:type="character" w:customStyle="1" w:styleId="UnresolvedMention3">
    <w:name w:val="Unresolved Mention3"/>
    <w:basedOn w:val="DefaultParagraphFont"/>
    <w:uiPriority w:val="99"/>
    <w:semiHidden/>
    <w:unhideWhenUsed/>
    <w:rsid w:val="00981A19"/>
    <w:rPr>
      <w:color w:val="808080"/>
      <w:shd w:val="clear" w:color="auto" w:fill="E6E6E6"/>
    </w:rPr>
  </w:style>
  <w:style w:type="character" w:customStyle="1" w:styleId="UnresolvedMention4">
    <w:name w:val="Unresolved Mention4"/>
    <w:basedOn w:val="DefaultParagraphFont"/>
    <w:uiPriority w:val="99"/>
    <w:semiHidden/>
    <w:unhideWhenUsed/>
    <w:rsid w:val="00981A19"/>
    <w:rPr>
      <w:color w:val="808080"/>
      <w:shd w:val="clear" w:color="auto" w:fill="E6E6E6"/>
    </w:rPr>
  </w:style>
  <w:style w:type="character" w:customStyle="1" w:styleId="UnresolvedMention5">
    <w:name w:val="Unresolved Mention5"/>
    <w:basedOn w:val="DefaultParagraphFont"/>
    <w:uiPriority w:val="99"/>
    <w:semiHidden/>
    <w:unhideWhenUsed/>
    <w:rsid w:val="00981A19"/>
    <w:rPr>
      <w:color w:val="808080"/>
      <w:shd w:val="clear" w:color="auto" w:fill="E6E6E6"/>
    </w:rPr>
  </w:style>
  <w:style w:type="character" w:styleId="LineNumber">
    <w:name w:val="line number"/>
    <w:basedOn w:val="DefaultParagraphFont"/>
    <w:uiPriority w:val="99"/>
    <w:semiHidden/>
    <w:unhideWhenUsed/>
    <w:rsid w:val="00981A19"/>
  </w:style>
  <w:style w:type="character" w:customStyle="1" w:styleId="UnresolvedMention6">
    <w:name w:val="Unresolved Mention6"/>
    <w:basedOn w:val="DefaultParagraphFont"/>
    <w:uiPriority w:val="99"/>
    <w:semiHidden/>
    <w:unhideWhenUsed/>
    <w:rsid w:val="00981A19"/>
    <w:rPr>
      <w:color w:val="605E5C"/>
      <w:shd w:val="clear" w:color="auto" w:fill="E1DFDD"/>
    </w:rPr>
  </w:style>
  <w:style w:type="table" w:customStyle="1" w:styleId="TableGrid1">
    <w:name w:val="Table Grid1"/>
    <w:basedOn w:val="TableNormal"/>
    <w:next w:val="TableGrid"/>
    <w:uiPriority w:val="39"/>
    <w:unhideWhenUsed/>
    <w:rsid w:val="00981A1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unhideWhenUsed/>
    <w:rsid w:val="00981A19"/>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cBorders>
      </w:tcPr>
    </w:tblStylePr>
    <w:tblStylePr w:type="lastRow">
      <w:rPr>
        <w:rFonts w:ascii="Times New Roman" w:hAnsi="Times New Roman" w:cs="Times New Roman" w:hint="default"/>
        <w:color w:val="auto"/>
      </w:rPr>
      <w:tblPr/>
      <w:tcPr>
        <w:tcBorders>
          <w:top w:val="single" w:sz="6" w:space="0" w:color="000000"/>
        </w:tcBorders>
      </w:tcPr>
    </w:tblStylePr>
    <w:tblStylePr w:type="firstCol">
      <w:rPr>
        <w:rFonts w:ascii="Times New Roman" w:hAnsi="Times New Roman" w:cs="Times New Roman" w:hint="default"/>
      </w:rPr>
      <w:tblPr/>
      <w:tcPr>
        <w:tcBorders>
          <w:right w:val="single" w:sz="6" w:space="0" w:color="000000"/>
        </w:tcBorders>
      </w:tcPr>
    </w:tblStylePr>
    <w:tblStylePr w:type="neCell">
      <w:rPr>
        <w:rFonts w:ascii="Times New Roman" w:hAnsi="Times New Roman" w:cs="Times New Roman" w:hint="default"/>
        <w:b/>
        <w:bCs/>
        <w:i w:val="0"/>
        <w:iCs w:val="0"/>
      </w:rPr>
    </w:tblStylePr>
    <w:tblStylePr w:type="swCell">
      <w:rPr>
        <w:rFonts w:ascii="Times New Roman" w:hAnsi="Times New Roman" w:cs="Times New Roman" w:hint="default"/>
        <w:b/>
        <w:bCs/>
      </w:rPr>
    </w:tblStylePr>
  </w:style>
  <w:style w:type="character" w:customStyle="1" w:styleId="UnresolvedMention7">
    <w:name w:val="Unresolved Mention7"/>
    <w:basedOn w:val="DefaultParagraphFont"/>
    <w:uiPriority w:val="99"/>
    <w:semiHidden/>
    <w:unhideWhenUsed/>
    <w:rsid w:val="00981A19"/>
    <w:rPr>
      <w:color w:val="605E5C"/>
      <w:shd w:val="clear" w:color="auto" w:fill="E1DFDD"/>
    </w:rPr>
  </w:style>
  <w:style w:type="character" w:customStyle="1" w:styleId="UnresolvedMention8">
    <w:name w:val="Unresolved Mention8"/>
    <w:basedOn w:val="DefaultParagraphFont"/>
    <w:uiPriority w:val="99"/>
    <w:semiHidden/>
    <w:unhideWhenUsed/>
    <w:rsid w:val="00981A19"/>
    <w:rPr>
      <w:color w:val="605E5C"/>
      <w:shd w:val="clear" w:color="auto" w:fill="E1DFDD"/>
    </w:rPr>
  </w:style>
  <w:style w:type="character" w:customStyle="1" w:styleId="UnresolvedMention9">
    <w:name w:val="Unresolved Mention9"/>
    <w:basedOn w:val="DefaultParagraphFont"/>
    <w:uiPriority w:val="99"/>
    <w:semiHidden/>
    <w:unhideWhenUsed/>
    <w:rsid w:val="00981A19"/>
    <w:rPr>
      <w:color w:val="605E5C"/>
      <w:shd w:val="clear" w:color="auto" w:fill="E1DFDD"/>
    </w:rPr>
  </w:style>
  <w:style w:type="character" w:customStyle="1" w:styleId="UnresolvedMention10">
    <w:name w:val="Unresolved Mention10"/>
    <w:basedOn w:val="DefaultParagraphFont"/>
    <w:uiPriority w:val="99"/>
    <w:semiHidden/>
    <w:unhideWhenUsed/>
    <w:rsid w:val="00981A19"/>
    <w:rPr>
      <w:color w:val="605E5C"/>
      <w:shd w:val="clear" w:color="auto" w:fill="E1DFDD"/>
    </w:rPr>
  </w:style>
  <w:style w:type="character" w:customStyle="1" w:styleId="UnresolvedMention11">
    <w:name w:val="Unresolved Mention11"/>
    <w:basedOn w:val="DefaultParagraphFont"/>
    <w:uiPriority w:val="99"/>
    <w:semiHidden/>
    <w:unhideWhenUsed/>
    <w:rsid w:val="00981A19"/>
    <w:rPr>
      <w:color w:val="605E5C"/>
      <w:shd w:val="clear" w:color="auto" w:fill="E1DFDD"/>
    </w:rPr>
  </w:style>
  <w:style w:type="paragraph" w:styleId="TOC4">
    <w:name w:val="toc 4"/>
    <w:basedOn w:val="Normal"/>
    <w:next w:val="Normal"/>
    <w:autoRedefine/>
    <w:uiPriority w:val="39"/>
    <w:unhideWhenUsed/>
    <w:rsid w:val="00981A19"/>
    <w:pPr>
      <w:spacing w:after="100"/>
      <w:ind w:left="660"/>
    </w:pPr>
  </w:style>
  <w:style w:type="paragraph" w:styleId="ListBullet">
    <w:name w:val="List Bullet"/>
    <w:basedOn w:val="Normal"/>
    <w:uiPriority w:val="99"/>
    <w:unhideWhenUsed/>
    <w:rsid w:val="00981A19"/>
    <w:pPr>
      <w:numPr>
        <w:numId w:val="33"/>
      </w:numPr>
      <w:spacing w:after="160"/>
      <w:contextualSpacing/>
      <w:jc w:val="left"/>
    </w:pPr>
    <w:rPr>
      <w:rFonts w:eastAsiaTheme="minorHAnsi"/>
      <w:sz w:val="20"/>
    </w:rPr>
  </w:style>
  <w:style w:type="table" w:styleId="PlainTable2">
    <w:name w:val="Plain Table 2"/>
    <w:basedOn w:val="TableNormal"/>
    <w:uiPriority w:val="42"/>
    <w:rsid w:val="00981A19"/>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81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981A19"/>
    <w:pPr>
      <w:spacing w:before="100" w:after="200"/>
      <w:jc w:val="left"/>
    </w:pPr>
    <w:rPr>
      <w:sz w:val="20"/>
    </w:rPr>
  </w:style>
  <w:style w:type="paragraph" w:customStyle="1" w:styleId="Style1">
    <w:name w:val="Style1"/>
    <w:basedOn w:val="Heading1"/>
    <w:link w:val="Style1Char"/>
    <w:qFormat/>
    <w:rsid w:val="00981A19"/>
    <w:pPr>
      <w:keepNext/>
      <w:keepLines/>
      <w:pageBreakBefore/>
      <w:numPr>
        <w:numId w:val="41"/>
      </w:numPr>
      <w:spacing w:before="360"/>
      <w:ind w:left="360"/>
      <w:jc w:val="left"/>
    </w:pPr>
    <w:rPr>
      <w:rFonts w:ascii="Arial" w:eastAsiaTheme="majorEastAsia" w:hAnsi="Arial" w:cstheme="majorBidi"/>
      <w:b w:val="0"/>
      <w:caps/>
      <w:color w:val="595959" w:themeColor="text1" w:themeTint="A6"/>
      <w:sz w:val="24"/>
      <w:lang w:eastAsia="ja-JP"/>
    </w:rPr>
  </w:style>
  <w:style w:type="character" w:customStyle="1" w:styleId="Style1Char">
    <w:name w:val="Style1 Char"/>
    <w:basedOn w:val="Heading1Char"/>
    <w:link w:val="Style1"/>
    <w:rsid w:val="00981A19"/>
    <w:rPr>
      <w:rFonts w:ascii="Arial" w:eastAsiaTheme="majorEastAsia" w:hAnsi="Arial" w:cstheme="majorBidi"/>
      <w:b w:val="0"/>
      <w:bCs/>
      <w:i/>
      <w:caps/>
      <w:color w:val="595959" w:themeColor="text1" w:themeTint="A6"/>
      <w:sz w:val="24"/>
      <w:szCs w:val="24"/>
      <w:lang w:eastAsia="ja-JP"/>
    </w:rPr>
  </w:style>
  <w:style w:type="paragraph" w:customStyle="1" w:styleId="Style2">
    <w:name w:val="Style2"/>
    <w:basedOn w:val="Heading2"/>
    <w:link w:val="Style2Char"/>
    <w:qFormat/>
    <w:rsid w:val="00981A19"/>
    <w:pPr>
      <w:keepNext/>
      <w:keepLines/>
      <w:numPr>
        <w:numId w:val="42"/>
      </w:numPr>
      <w:spacing w:before="360"/>
      <w:jc w:val="left"/>
    </w:pPr>
    <w:rPr>
      <w:rFonts w:ascii="Arial" w:eastAsiaTheme="majorEastAsia" w:hAnsi="Arial" w:cstheme="majorBidi"/>
      <w:b w:val="0"/>
      <w:i/>
      <w:caps/>
      <w:color w:val="595959" w:themeColor="text1" w:themeTint="A6"/>
      <w:lang w:eastAsia="ja-JP"/>
    </w:rPr>
  </w:style>
  <w:style w:type="character" w:customStyle="1" w:styleId="Style2Char">
    <w:name w:val="Style2 Char"/>
    <w:basedOn w:val="Heading2Char"/>
    <w:link w:val="Style2"/>
    <w:rsid w:val="00981A19"/>
    <w:rPr>
      <w:rFonts w:ascii="Arial" w:eastAsiaTheme="majorEastAsia" w:hAnsi="Arial" w:cstheme="majorBidi"/>
      <w:b w:val="0"/>
      <w:bCs/>
      <w:i w:val="0"/>
      <w:caps/>
      <w:color w:val="595959" w:themeColor="text1" w:themeTint="A6"/>
      <w:szCs w:val="24"/>
      <w:lang w:eastAsia="ja-JP"/>
    </w:rPr>
  </w:style>
  <w:style w:type="character" w:customStyle="1" w:styleId="UnresolvedMention12">
    <w:name w:val="Unresolved Mention12"/>
    <w:basedOn w:val="DefaultParagraphFont"/>
    <w:uiPriority w:val="99"/>
    <w:semiHidden/>
    <w:unhideWhenUsed/>
    <w:rsid w:val="00981A19"/>
    <w:rPr>
      <w:color w:val="605E5C"/>
      <w:shd w:val="clear" w:color="auto" w:fill="E1DFDD"/>
    </w:rPr>
  </w:style>
  <w:style w:type="character" w:customStyle="1" w:styleId="UnresolvedMention13">
    <w:name w:val="Unresolved Mention13"/>
    <w:basedOn w:val="DefaultParagraphFont"/>
    <w:uiPriority w:val="99"/>
    <w:semiHidden/>
    <w:unhideWhenUsed/>
    <w:rsid w:val="00981A19"/>
    <w:rPr>
      <w:color w:val="605E5C"/>
      <w:shd w:val="clear" w:color="auto" w:fill="E1DFDD"/>
    </w:rPr>
  </w:style>
  <w:style w:type="character" w:customStyle="1" w:styleId="UnresolvedMention14">
    <w:name w:val="Unresolved Mention14"/>
    <w:basedOn w:val="DefaultParagraphFont"/>
    <w:uiPriority w:val="99"/>
    <w:semiHidden/>
    <w:unhideWhenUsed/>
    <w:rsid w:val="00981A19"/>
    <w:rPr>
      <w:color w:val="605E5C"/>
      <w:shd w:val="clear" w:color="auto" w:fill="E1DFDD"/>
    </w:rPr>
  </w:style>
  <w:style w:type="table" w:styleId="ListTable1Light-Accent1">
    <w:name w:val="List Table 1 Light Accent 1"/>
    <w:basedOn w:val="TableNormal"/>
    <w:uiPriority w:val="46"/>
    <w:rsid w:val="00307BF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2402">
      <w:bodyDiv w:val="1"/>
      <w:marLeft w:val="0"/>
      <w:marRight w:val="0"/>
      <w:marTop w:val="0"/>
      <w:marBottom w:val="0"/>
      <w:divBdr>
        <w:top w:val="none" w:sz="0" w:space="0" w:color="auto"/>
        <w:left w:val="none" w:sz="0" w:space="0" w:color="auto"/>
        <w:bottom w:val="none" w:sz="0" w:space="0" w:color="auto"/>
        <w:right w:val="none" w:sz="0" w:space="0" w:color="auto"/>
      </w:divBdr>
    </w:div>
    <w:div w:id="374164334">
      <w:bodyDiv w:val="1"/>
      <w:marLeft w:val="0"/>
      <w:marRight w:val="0"/>
      <w:marTop w:val="0"/>
      <w:marBottom w:val="0"/>
      <w:divBdr>
        <w:top w:val="none" w:sz="0" w:space="0" w:color="auto"/>
        <w:left w:val="none" w:sz="0" w:space="0" w:color="auto"/>
        <w:bottom w:val="none" w:sz="0" w:space="0" w:color="auto"/>
        <w:right w:val="none" w:sz="0" w:space="0" w:color="auto"/>
      </w:divBdr>
    </w:div>
    <w:div w:id="1273048588">
      <w:bodyDiv w:val="1"/>
      <w:marLeft w:val="0"/>
      <w:marRight w:val="0"/>
      <w:marTop w:val="0"/>
      <w:marBottom w:val="0"/>
      <w:divBdr>
        <w:top w:val="none" w:sz="0" w:space="0" w:color="auto"/>
        <w:left w:val="none" w:sz="0" w:space="0" w:color="auto"/>
        <w:bottom w:val="none" w:sz="0" w:space="0" w:color="auto"/>
        <w:right w:val="none" w:sz="0" w:space="0" w:color="auto"/>
      </w:divBdr>
    </w:div>
    <w:div w:id="16827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cdc.gov/vaccines/iis/iisstandards/vaccines.asp?rpt=cvx" TargetMode="External"/><Relationship Id="rId13" Type="http://schemas.openxmlformats.org/officeDocument/2006/relationships/image" Target="media/image1.emf"/><Relationship Id="rId18" Type="http://schemas.openxmlformats.org/officeDocument/2006/relationships/diagramLayout" Target="diagrams/layout1.xml"/><Relationship Id="rId26" Type="http://schemas.openxmlformats.org/officeDocument/2006/relationships/footer" Target="footer5.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cdc.gov/vaccinesafety/ensuringsafety/monitoring/vsd/index.html" TargetMode="External"/><Relationship Id="rId17" Type="http://schemas.openxmlformats.org/officeDocument/2006/relationships/diagramData" Target="diagrams/data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gis.cdc.gov/grasp/fluview/fluportaldashboard.html"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335A0-B9E3-4A7D-9819-2FD328E6CADB}"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178D6D37-ACA9-48FD-9723-ECEFCB1B888C}">
      <dgm:prSet phldrT="[Text]"/>
      <dgm:spPr>
        <a:xfrm>
          <a:off x="1045284" y="2260807"/>
          <a:ext cx="1616180" cy="492934"/>
        </a:xfrm>
      </dgm:spPr>
      <dgm:t>
        <a:bodyPr/>
        <a:lstStyle/>
        <a:p>
          <a:r>
            <a:rPr lang="en-US" dirty="0">
              <a:latin typeface="+mj-lt"/>
              <a:ea typeface="+mn-ea"/>
              <a:cs typeface="+mn-cs"/>
            </a:rPr>
            <a:t>2018-2019 influenza vaccines</a:t>
          </a:r>
        </a:p>
      </dgm:t>
    </dgm:pt>
    <dgm:pt modelId="{A7352322-2384-4AE0-A496-771CAE7BA11B}" type="parTrans" cxnId="{F1DB5574-0B29-445D-8EC5-B5063D085717}">
      <dgm:prSet/>
      <dgm:spPr/>
      <dgm:t>
        <a:bodyPr/>
        <a:lstStyle/>
        <a:p>
          <a:endParaRPr lang="en-US">
            <a:latin typeface="+mj-lt"/>
          </a:endParaRPr>
        </a:p>
      </dgm:t>
    </dgm:pt>
    <dgm:pt modelId="{D2A73BB2-921E-4E21-A3C8-A672A3DFBACB}" type="sibTrans" cxnId="{F1DB5574-0B29-445D-8EC5-B5063D085717}">
      <dgm:prSet/>
      <dgm:spPr/>
      <dgm:t>
        <a:bodyPr/>
        <a:lstStyle/>
        <a:p>
          <a:endParaRPr lang="en-US">
            <a:latin typeface="+mj-lt"/>
          </a:endParaRPr>
        </a:p>
      </dgm:t>
    </dgm:pt>
    <dgm:pt modelId="{D49E113E-7E3C-4323-9CBD-CA5A1D701D49}">
      <dgm:prSet phldrT="[Text]"/>
      <dgm:spPr>
        <a:xfrm>
          <a:off x="4924117" y="2195"/>
          <a:ext cx="1616180" cy="492934"/>
        </a:xfrm>
      </dgm:spPr>
      <dgm:t>
        <a:bodyPr/>
        <a:lstStyle/>
        <a:p>
          <a:r>
            <a:rPr lang="en-US" dirty="0">
              <a:latin typeface="+mj-lt"/>
              <a:ea typeface="+mn-ea"/>
              <a:cs typeface="+mn-cs"/>
            </a:rPr>
            <a:t>High-dose (IIV3-HD)</a:t>
          </a:r>
        </a:p>
      </dgm:t>
    </dgm:pt>
    <dgm:pt modelId="{285EE9D0-6844-415E-8410-CC6B42B15346}" type="parTrans" cxnId="{3C5F241C-C60A-46C0-B0E2-F4E7D82FC488}">
      <dgm:prSet/>
      <dgm:spPr>
        <a:xfrm>
          <a:off x="4600881" y="248662"/>
          <a:ext cx="323236" cy="1389915"/>
        </a:xfrm>
      </dgm:spPr>
      <dgm:t>
        <a:bodyPr/>
        <a:lstStyle/>
        <a:p>
          <a:endParaRPr lang="en-US">
            <a:latin typeface="+mj-lt"/>
          </a:endParaRPr>
        </a:p>
      </dgm:t>
    </dgm:pt>
    <dgm:pt modelId="{C1F6BD19-D96E-42D3-8F2F-A97637E53408}" type="sibTrans" cxnId="{3C5F241C-C60A-46C0-B0E2-F4E7D82FC488}">
      <dgm:prSet/>
      <dgm:spPr/>
      <dgm:t>
        <a:bodyPr/>
        <a:lstStyle/>
        <a:p>
          <a:endParaRPr lang="en-US">
            <a:latin typeface="+mj-lt"/>
          </a:endParaRPr>
        </a:p>
      </dgm:t>
    </dgm:pt>
    <dgm:pt modelId="{1C74EBCB-69D7-42EC-996A-C0DDFD10E7B2}">
      <dgm:prSet phldrT="[Text]"/>
      <dgm:spPr>
        <a:xfrm>
          <a:off x="2984701" y="1392110"/>
          <a:ext cx="1616180" cy="492934"/>
        </a:xfrm>
      </dgm:spPr>
      <dgm:t>
        <a:bodyPr/>
        <a:lstStyle/>
        <a:p>
          <a:r>
            <a:rPr lang="en-US" dirty="0">
              <a:latin typeface="+mj-lt"/>
              <a:ea typeface="+mn-ea"/>
              <a:cs typeface="+mn-cs"/>
            </a:rPr>
            <a:t>Inactivated</a:t>
          </a:r>
        </a:p>
      </dgm:t>
    </dgm:pt>
    <dgm:pt modelId="{0686E21F-C99D-4452-A04C-0A1249A03302}" type="parTrans" cxnId="{4E0D23E9-75DC-47D8-A9B6-DACD5F4A1E4B}">
      <dgm:prSet/>
      <dgm:spPr>
        <a:xfrm>
          <a:off x="2661465" y="1638577"/>
          <a:ext cx="323236" cy="868696"/>
        </a:xfrm>
      </dgm:spPr>
      <dgm:t>
        <a:bodyPr/>
        <a:lstStyle/>
        <a:p>
          <a:endParaRPr lang="en-US">
            <a:latin typeface="+mj-lt"/>
          </a:endParaRPr>
        </a:p>
      </dgm:t>
    </dgm:pt>
    <dgm:pt modelId="{A32D6715-0D3F-45A3-A4D1-1C02A4C46230}" type="sibTrans" cxnId="{4E0D23E9-75DC-47D8-A9B6-DACD5F4A1E4B}">
      <dgm:prSet/>
      <dgm:spPr/>
      <dgm:t>
        <a:bodyPr/>
        <a:lstStyle/>
        <a:p>
          <a:endParaRPr lang="en-US">
            <a:latin typeface="+mj-lt"/>
          </a:endParaRPr>
        </a:p>
      </dgm:t>
    </dgm:pt>
    <dgm:pt modelId="{5E6EBA3B-101D-4CE5-BB8B-BA506C693F9B}">
      <dgm:prSet phldrT="[Text]"/>
      <dgm:spPr>
        <a:xfrm>
          <a:off x="4924117" y="697152"/>
          <a:ext cx="1616180" cy="492934"/>
        </a:xfrm>
      </dgm:spPr>
      <dgm:t>
        <a:bodyPr/>
        <a:lstStyle/>
        <a:p>
          <a:r>
            <a:rPr lang="en-US" dirty="0">
              <a:latin typeface="+mj-lt"/>
              <a:ea typeface="+mn-ea"/>
              <a:cs typeface="+mn-cs"/>
            </a:rPr>
            <a:t>Standard (IIV3+IIV4)</a:t>
          </a:r>
        </a:p>
      </dgm:t>
    </dgm:pt>
    <dgm:pt modelId="{4B1C208D-0228-460B-89DB-379D0CFD9F7B}" type="parTrans" cxnId="{81F30E8B-8093-4091-9AF2-C7F10C6B456F}">
      <dgm:prSet/>
      <dgm:spPr>
        <a:xfrm>
          <a:off x="4600881" y="943620"/>
          <a:ext cx="323236" cy="694957"/>
        </a:xfrm>
      </dgm:spPr>
      <dgm:t>
        <a:bodyPr/>
        <a:lstStyle/>
        <a:p>
          <a:endParaRPr lang="en-US">
            <a:latin typeface="+mj-lt"/>
          </a:endParaRPr>
        </a:p>
      </dgm:t>
    </dgm:pt>
    <dgm:pt modelId="{7E5141D7-9D6D-43F8-865D-5056BC97CE7D}" type="sibTrans" cxnId="{81F30E8B-8093-4091-9AF2-C7F10C6B456F}">
      <dgm:prSet/>
      <dgm:spPr/>
      <dgm:t>
        <a:bodyPr/>
        <a:lstStyle/>
        <a:p>
          <a:endParaRPr lang="en-US">
            <a:latin typeface="+mj-lt"/>
          </a:endParaRPr>
        </a:p>
      </dgm:t>
    </dgm:pt>
    <dgm:pt modelId="{7F982B77-98B9-424C-8596-862923EC9708}">
      <dgm:prSet phldrT="[Text]"/>
      <dgm:spPr>
        <a:xfrm>
          <a:off x="4924117" y="1392110"/>
          <a:ext cx="1616180" cy="492934"/>
        </a:xfrm>
      </dgm:spPr>
      <dgm:t>
        <a:bodyPr/>
        <a:lstStyle/>
        <a:p>
          <a:r>
            <a:rPr lang="en-US" dirty="0" err="1">
              <a:latin typeface="+mj-lt"/>
              <a:ea typeface="+mn-ea"/>
              <a:cs typeface="+mn-cs"/>
            </a:rPr>
            <a:t>Adjuvanted</a:t>
          </a:r>
          <a:r>
            <a:rPr lang="en-US" dirty="0">
              <a:latin typeface="+mj-lt"/>
              <a:ea typeface="+mn-ea"/>
              <a:cs typeface="+mn-cs"/>
            </a:rPr>
            <a:t> (aIIV3)</a:t>
          </a:r>
        </a:p>
      </dgm:t>
    </dgm:pt>
    <dgm:pt modelId="{A9943BE2-43B5-4CDC-B820-7CBBD2D6A33E}" type="parTrans" cxnId="{611A8BEB-A333-4A03-A031-C79BE0509760}">
      <dgm:prSet/>
      <dgm:spPr>
        <a:xfrm>
          <a:off x="4600881" y="1592857"/>
          <a:ext cx="323236" cy="91440"/>
        </a:xfrm>
      </dgm:spPr>
      <dgm:t>
        <a:bodyPr/>
        <a:lstStyle/>
        <a:p>
          <a:endParaRPr lang="en-US">
            <a:latin typeface="+mj-lt"/>
          </a:endParaRPr>
        </a:p>
      </dgm:t>
    </dgm:pt>
    <dgm:pt modelId="{75DE0CE2-0B69-4358-9B92-C62E878B72CD}" type="sibTrans" cxnId="{611A8BEB-A333-4A03-A031-C79BE0509760}">
      <dgm:prSet/>
      <dgm:spPr/>
      <dgm:t>
        <a:bodyPr/>
        <a:lstStyle/>
        <a:p>
          <a:endParaRPr lang="en-US">
            <a:latin typeface="+mj-lt"/>
          </a:endParaRPr>
        </a:p>
      </dgm:t>
    </dgm:pt>
    <dgm:pt modelId="{64F5696B-5FD6-481D-84AB-953BD291E599}">
      <dgm:prSet phldrT="[Text]"/>
      <dgm:spPr>
        <a:xfrm>
          <a:off x="2984701" y="3824461"/>
          <a:ext cx="1616180" cy="492934"/>
        </a:xfrm>
      </dgm:spPr>
      <dgm:t>
        <a:bodyPr/>
        <a:lstStyle/>
        <a:p>
          <a:r>
            <a:rPr lang="en-US" dirty="0">
              <a:latin typeface="+mj-lt"/>
              <a:ea typeface="+mn-ea"/>
              <a:cs typeface="+mn-cs"/>
            </a:rPr>
            <a:t>Recombinant (RIV4)</a:t>
          </a:r>
        </a:p>
      </dgm:t>
    </dgm:pt>
    <dgm:pt modelId="{B8F563F5-CCC6-40FA-86F6-DDC705544577}" type="parTrans" cxnId="{0DDE0CA7-FE67-4084-B017-30FBF0F339F3}">
      <dgm:prSet/>
      <dgm:spPr>
        <a:xfrm>
          <a:off x="2661465" y="2507274"/>
          <a:ext cx="323236" cy="1563654"/>
        </a:xfrm>
      </dgm:spPr>
      <dgm:t>
        <a:bodyPr/>
        <a:lstStyle/>
        <a:p>
          <a:endParaRPr lang="en-US">
            <a:latin typeface="+mj-lt"/>
          </a:endParaRPr>
        </a:p>
      </dgm:t>
    </dgm:pt>
    <dgm:pt modelId="{BDC70574-1872-4E89-9A06-4F5B2B7CFEFF}" type="sibTrans" cxnId="{0DDE0CA7-FE67-4084-B017-30FBF0F339F3}">
      <dgm:prSet/>
      <dgm:spPr/>
      <dgm:t>
        <a:bodyPr/>
        <a:lstStyle/>
        <a:p>
          <a:endParaRPr lang="en-US">
            <a:latin typeface="+mj-lt"/>
          </a:endParaRPr>
        </a:p>
      </dgm:t>
    </dgm:pt>
    <dgm:pt modelId="{4994C854-603E-4961-8671-463FA891C8C3}">
      <dgm:prSet phldrT="[Text]"/>
      <dgm:spPr>
        <a:xfrm>
          <a:off x="6863533" y="1044631"/>
          <a:ext cx="1616180" cy="492934"/>
        </a:xfrm>
      </dgm:spPr>
      <dgm:t>
        <a:bodyPr/>
        <a:lstStyle/>
        <a:p>
          <a:r>
            <a:rPr lang="en-US" dirty="0">
              <a:latin typeface="+mj-lt"/>
              <a:ea typeface="+mn-ea"/>
              <a:cs typeface="+mn-cs"/>
            </a:rPr>
            <a:t>IIV4</a:t>
          </a:r>
        </a:p>
      </dgm:t>
    </dgm:pt>
    <dgm:pt modelId="{4544D3EE-5E2F-41B6-BA86-6B32A50D52A8}" type="parTrans" cxnId="{659A4859-B7B9-45E1-8AB1-93822AD77452}">
      <dgm:prSet/>
      <dgm:spPr>
        <a:xfrm>
          <a:off x="6540297" y="943620"/>
          <a:ext cx="323236" cy="347478"/>
        </a:xfrm>
      </dgm:spPr>
      <dgm:t>
        <a:bodyPr/>
        <a:lstStyle/>
        <a:p>
          <a:endParaRPr lang="en-US">
            <a:latin typeface="+mj-lt"/>
          </a:endParaRPr>
        </a:p>
      </dgm:t>
    </dgm:pt>
    <dgm:pt modelId="{2F8292BB-DF6C-4994-90DC-D6BBD3E739D8}" type="sibTrans" cxnId="{659A4859-B7B9-45E1-8AB1-93822AD77452}">
      <dgm:prSet/>
      <dgm:spPr/>
      <dgm:t>
        <a:bodyPr/>
        <a:lstStyle/>
        <a:p>
          <a:endParaRPr lang="en-US">
            <a:latin typeface="+mj-lt"/>
          </a:endParaRPr>
        </a:p>
      </dgm:t>
    </dgm:pt>
    <dgm:pt modelId="{912452C4-122C-488C-9C78-B7DF4F03A939}">
      <dgm:prSet phldrT="[Text]"/>
      <dgm:spPr>
        <a:xfrm>
          <a:off x="6863533" y="349674"/>
          <a:ext cx="1616180" cy="492934"/>
        </a:xfrm>
      </dgm:spPr>
      <dgm:t>
        <a:bodyPr/>
        <a:lstStyle/>
        <a:p>
          <a:r>
            <a:rPr lang="en-US" dirty="0">
              <a:latin typeface="+mj-lt"/>
              <a:ea typeface="+mn-ea"/>
              <a:cs typeface="+mn-cs"/>
            </a:rPr>
            <a:t>IIV3</a:t>
          </a:r>
        </a:p>
      </dgm:t>
    </dgm:pt>
    <dgm:pt modelId="{CD0A4E3B-DCD4-4809-9B2D-8856DE3F4A33}" type="parTrans" cxnId="{7D284E5B-E9B8-4065-AA92-0FD80BB80AE1}">
      <dgm:prSet/>
      <dgm:spPr>
        <a:xfrm>
          <a:off x="6540297" y="596141"/>
          <a:ext cx="323236" cy="347478"/>
        </a:xfrm>
      </dgm:spPr>
      <dgm:t>
        <a:bodyPr/>
        <a:lstStyle/>
        <a:p>
          <a:endParaRPr lang="en-US">
            <a:latin typeface="+mj-lt"/>
          </a:endParaRPr>
        </a:p>
      </dgm:t>
    </dgm:pt>
    <dgm:pt modelId="{51F8ADB2-6DC0-48BC-B9B7-813EAA80D6AC}" type="sibTrans" cxnId="{7D284E5B-E9B8-4065-AA92-0FD80BB80AE1}">
      <dgm:prSet/>
      <dgm:spPr/>
      <dgm:t>
        <a:bodyPr/>
        <a:lstStyle/>
        <a:p>
          <a:endParaRPr lang="en-US">
            <a:latin typeface="+mj-lt"/>
          </a:endParaRPr>
        </a:p>
      </dgm:t>
    </dgm:pt>
    <dgm:pt modelId="{2032145A-DCDD-4688-B6BC-75779887A168}">
      <dgm:prSet phldrT="[Text]"/>
      <dgm:spPr>
        <a:xfrm>
          <a:off x="4924117" y="2782025"/>
          <a:ext cx="1616180" cy="492934"/>
        </a:xfrm>
      </dgm:spPr>
      <dgm:t>
        <a:bodyPr/>
        <a:lstStyle/>
        <a:p>
          <a:r>
            <a:rPr lang="en-US" dirty="0">
              <a:latin typeface="+mj-lt"/>
              <a:ea typeface="+mn-ea"/>
              <a:cs typeface="+mn-cs"/>
            </a:rPr>
            <a:t>Cell-cultured based (ccIIV4)</a:t>
          </a:r>
        </a:p>
      </dgm:t>
    </dgm:pt>
    <dgm:pt modelId="{A38D6E5E-8346-4578-97CF-809A6B446D36}" type="parTrans" cxnId="{ED489D3B-0AA6-461C-AA2B-30E2E93EB022}">
      <dgm:prSet/>
      <dgm:spPr>
        <a:xfrm>
          <a:off x="4600881" y="1638577"/>
          <a:ext cx="323236" cy="1389915"/>
        </a:xfrm>
      </dgm:spPr>
      <dgm:t>
        <a:bodyPr/>
        <a:lstStyle/>
        <a:p>
          <a:endParaRPr lang="en-US">
            <a:latin typeface="+mj-lt"/>
          </a:endParaRPr>
        </a:p>
      </dgm:t>
    </dgm:pt>
    <dgm:pt modelId="{32E21014-7865-42F1-BBE8-1BB72B3B2C41}" type="sibTrans" cxnId="{ED489D3B-0AA6-461C-AA2B-30E2E93EB022}">
      <dgm:prSet/>
      <dgm:spPr/>
      <dgm:t>
        <a:bodyPr/>
        <a:lstStyle/>
        <a:p>
          <a:endParaRPr lang="en-US">
            <a:latin typeface="+mj-lt"/>
          </a:endParaRPr>
        </a:p>
      </dgm:t>
    </dgm:pt>
    <dgm:pt modelId="{5CFBB307-776A-403E-9DF6-FE19C2DCFE2F}" type="pres">
      <dgm:prSet presAssocID="{4C4335A0-B9E3-4A7D-9819-2FD328E6CADB}" presName="diagram" presStyleCnt="0">
        <dgm:presLayoutVars>
          <dgm:chPref val="1"/>
          <dgm:dir/>
          <dgm:animOne val="branch"/>
          <dgm:animLvl val="lvl"/>
          <dgm:resizeHandles val="exact"/>
        </dgm:presLayoutVars>
      </dgm:prSet>
      <dgm:spPr/>
      <dgm:t>
        <a:bodyPr/>
        <a:lstStyle/>
        <a:p>
          <a:endParaRPr lang="en-US"/>
        </a:p>
      </dgm:t>
    </dgm:pt>
    <dgm:pt modelId="{406BF89C-AC5B-4087-8C1F-D8C94849129C}" type="pres">
      <dgm:prSet presAssocID="{178D6D37-ACA9-48FD-9723-ECEFCB1B888C}" presName="root1" presStyleCnt="0"/>
      <dgm:spPr/>
    </dgm:pt>
    <dgm:pt modelId="{8DBAB710-A86C-408D-B927-09B899DC388A}" type="pres">
      <dgm:prSet presAssocID="{178D6D37-ACA9-48FD-9723-ECEFCB1B888C}" presName="LevelOneTextNode" presStyleLbl="node0" presStyleIdx="0" presStyleCnt="1">
        <dgm:presLayoutVars>
          <dgm:chPref val="3"/>
        </dgm:presLayoutVars>
      </dgm:prSet>
      <dgm:spPr/>
      <dgm:t>
        <a:bodyPr/>
        <a:lstStyle/>
        <a:p>
          <a:endParaRPr lang="en-US"/>
        </a:p>
      </dgm:t>
    </dgm:pt>
    <dgm:pt modelId="{AF402925-F726-4033-A25A-EFA658F257C3}" type="pres">
      <dgm:prSet presAssocID="{178D6D37-ACA9-48FD-9723-ECEFCB1B888C}" presName="level2hierChild" presStyleCnt="0"/>
      <dgm:spPr/>
    </dgm:pt>
    <dgm:pt modelId="{55174884-1A0F-4235-9045-09D402844849}" type="pres">
      <dgm:prSet presAssocID="{0686E21F-C99D-4452-A04C-0A1249A03302}" presName="conn2-1" presStyleLbl="parChTrans1D2" presStyleIdx="0" presStyleCnt="2"/>
      <dgm:spPr/>
      <dgm:t>
        <a:bodyPr/>
        <a:lstStyle/>
        <a:p>
          <a:endParaRPr lang="en-US"/>
        </a:p>
      </dgm:t>
    </dgm:pt>
    <dgm:pt modelId="{B6EEA430-4883-47B6-8482-BC4AF4101BD3}" type="pres">
      <dgm:prSet presAssocID="{0686E21F-C99D-4452-A04C-0A1249A03302}" presName="connTx" presStyleLbl="parChTrans1D2" presStyleIdx="0" presStyleCnt="2"/>
      <dgm:spPr/>
      <dgm:t>
        <a:bodyPr/>
        <a:lstStyle/>
        <a:p>
          <a:endParaRPr lang="en-US"/>
        </a:p>
      </dgm:t>
    </dgm:pt>
    <dgm:pt modelId="{E239EF81-6E57-4038-9A9A-F2F3D009F7A9}" type="pres">
      <dgm:prSet presAssocID="{1C74EBCB-69D7-42EC-996A-C0DDFD10E7B2}" presName="root2" presStyleCnt="0"/>
      <dgm:spPr/>
    </dgm:pt>
    <dgm:pt modelId="{7FC9BC85-4EF0-44B3-8513-A41497F00B4B}" type="pres">
      <dgm:prSet presAssocID="{1C74EBCB-69D7-42EC-996A-C0DDFD10E7B2}" presName="LevelTwoTextNode" presStyleLbl="node2" presStyleIdx="0" presStyleCnt="2">
        <dgm:presLayoutVars>
          <dgm:chPref val="3"/>
        </dgm:presLayoutVars>
      </dgm:prSet>
      <dgm:spPr/>
      <dgm:t>
        <a:bodyPr/>
        <a:lstStyle/>
        <a:p>
          <a:endParaRPr lang="en-US"/>
        </a:p>
      </dgm:t>
    </dgm:pt>
    <dgm:pt modelId="{6773FAC4-E4B3-4720-A49D-100878DC71BC}" type="pres">
      <dgm:prSet presAssocID="{1C74EBCB-69D7-42EC-996A-C0DDFD10E7B2}" presName="level3hierChild" presStyleCnt="0"/>
      <dgm:spPr/>
    </dgm:pt>
    <dgm:pt modelId="{1B81012A-D2F8-4DC3-969D-3D48211D90CC}" type="pres">
      <dgm:prSet presAssocID="{285EE9D0-6844-415E-8410-CC6B42B15346}" presName="conn2-1" presStyleLbl="parChTrans1D3" presStyleIdx="0" presStyleCnt="4"/>
      <dgm:spPr/>
      <dgm:t>
        <a:bodyPr/>
        <a:lstStyle/>
        <a:p>
          <a:endParaRPr lang="en-US"/>
        </a:p>
      </dgm:t>
    </dgm:pt>
    <dgm:pt modelId="{741B8A29-E779-40D8-A1C4-A0986BB4DF28}" type="pres">
      <dgm:prSet presAssocID="{285EE9D0-6844-415E-8410-CC6B42B15346}" presName="connTx" presStyleLbl="parChTrans1D3" presStyleIdx="0" presStyleCnt="4"/>
      <dgm:spPr/>
      <dgm:t>
        <a:bodyPr/>
        <a:lstStyle/>
        <a:p>
          <a:endParaRPr lang="en-US"/>
        </a:p>
      </dgm:t>
    </dgm:pt>
    <dgm:pt modelId="{DF9D1B3E-B226-435B-A9CD-6EA6146B3619}" type="pres">
      <dgm:prSet presAssocID="{D49E113E-7E3C-4323-9CBD-CA5A1D701D49}" presName="root2" presStyleCnt="0"/>
      <dgm:spPr/>
    </dgm:pt>
    <dgm:pt modelId="{B994FF81-7446-4083-B238-EE4BD3ADB382}" type="pres">
      <dgm:prSet presAssocID="{D49E113E-7E3C-4323-9CBD-CA5A1D701D49}" presName="LevelTwoTextNode" presStyleLbl="node3" presStyleIdx="0" presStyleCnt="4">
        <dgm:presLayoutVars>
          <dgm:chPref val="3"/>
        </dgm:presLayoutVars>
      </dgm:prSet>
      <dgm:spPr/>
      <dgm:t>
        <a:bodyPr/>
        <a:lstStyle/>
        <a:p>
          <a:endParaRPr lang="en-US"/>
        </a:p>
      </dgm:t>
    </dgm:pt>
    <dgm:pt modelId="{CF98E577-70B9-4B60-8D79-EDBC86AE2CA9}" type="pres">
      <dgm:prSet presAssocID="{D49E113E-7E3C-4323-9CBD-CA5A1D701D49}" presName="level3hierChild" presStyleCnt="0"/>
      <dgm:spPr/>
    </dgm:pt>
    <dgm:pt modelId="{7852795F-09A5-4978-8D68-7F522C36F495}" type="pres">
      <dgm:prSet presAssocID="{4B1C208D-0228-460B-89DB-379D0CFD9F7B}" presName="conn2-1" presStyleLbl="parChTrans1D3" presStyleIdx="1" presStyleCnt="4"/>
      <dgm:spPr/>
      <dgm:t>
        <a:bodyPr/>
        <a:lstStyle/>
        <a:p>
          <a:endParaRPr lang="en-US"/>
        </a:p>
      </dgm:t>
    </dgm:pt>
    <dgm:pt modelId="{B9C02E0A-5DF3-4415-87A6-A0FF31FB715F}" type="pres">
      <dgm:prSet presAssocID="{4B1C208D-0228-460B-89DB-379D0CFD9F7B}" presName="connTx" presStyleLbl="parChTrans1D3" presStyleIdx="1" presStyleCnt="4"/>
      <dgm:spPr/>
      <dgm:t>
        <a:bodyPr/>
        <a:lstStyle/>
        <a:p>
          <a:endParaRPr lang="en-US"/>
        </a:p>
      </dgm:t>
    </dgm:pt>
    <dgm:pt modelId="{08F544ED-FAA6-4468-AD4D-A0A6320D4B02}" type="pres">
      <dgm:prSet presAssocID="{5E6EBA3B-101D-4CE5-BB8B-BA506C693F9B}" presName="root2" presStyleCnt="0"/>
      <dgm:spPr/>
    </dgm:pt>
    <dgm:pt modelId="{C87D9D77-149B-4459-BAEE-95FC54631D2D}" type="pres">
      <dgm:prSet presAssocID="{5E6EBA3B-101D-4CE5-BB8B-BA506C693F9B}" presName="LevelTwoTextNode" presStyleLbl="node3" presStyleIdx="1" presStyleCnt="4">
        <dgm:presLayoutVars>
          <dgm:chPref val="3"/>
        </dgm:presLayoutVars>
      </dgm:prSet>
      <dgm:spPr/>
      <dgm:t>
        <a:bodyPr/>
        <a:lstStyle/>
        <a:p>
          <a:endParaRPr lang="en-US"/>
        </a:p>
      </dgm:t>
    </dgm:pt>
    <dgm:pt modelId="{B74BABFB-4D59-4B72-8C8E-F6929C89DDC3}" type="pres">
      <dgm:prSet presAssocID="{5E6EBA3B-101D-4CE5-BB8B-BA506C693F9B}" presName="level3hierChild" presStyleCnt="0"/>
      <dgm:spPr/>
    </dgm:pt>
    <dgm:pt modelId="{E767104F-317C-46C9-82B1-AE3FD30B84D6}" type="pres">
      <dgm:prSet presAssocID="{CD0A4E3B-DCD4-4809-9B2D-8856DE3F4A33}" presName="conn2-1" presStyleLbl="parChTrans1D4" presStyleIdx="0" presStyleCnt="2"/>
      <dgm:spPr/>
      <dgm:t>
        <a:bodyPr/>
        <a:lstStyle/>
        <a:p>
          <a:endParaRPr lang="en-US"/>
        </a:p>
      </dgm:t>
    </dgm:pt>
    <dgm:pt modelId="{75D6BEC0-6708-475D-A760-5AA14F9FD417}" type="pres">
      <dgm:prSet presAssocID="{CD0A4E3B-DCD4-4809-9B2D-8856DE3F4A33}" presName="connTx" presStyleLbl="parChTrans1D4" presStyleIdx="0" presStyleCnt="2"/>
      <dgm:spPr/>
      <dgm:t>
        <a:bodyPr/>
        <a:lstStyle/>
        <a:p>
          <a:endParaRPr lang="en-US"/>
        </a:p>
      </dgm:t>
    </dgm:pt>
    <dgm:pt modelId="{D1783AF2-5A2E-49A3-80A6-E1395F28FC2E}" type="pres">
      <dgm:prSet presAssocID="{912452C4-122C-488C-9C78-B7DF4F03A939}" presName="root2" presStyleCnt="0"/>
      <dgm:spPr/>
    </dgm:pt>
    <dgm:pt modelId="{F5211F3E-F9CA-427E-9262-82046913FACB}" type="pres">
      <dgm:prSet presAssocID="{912452C4-122C-488C-9C78-B7DF4F03A939}" presName="LevelTwoTextNode" presStyleLbl="node4" presStyleIdx="0" presStyleCnt="2">
        <dgm:presLayoutVars>
          <dgm:chPref val="3"/>
        </dgm:presLayoutVars>
      </dgm:prSet>
      <dgm:spPr/>
      <dgm:t>
        <a:bodyPr/>
        <a:lstStyle/>
        <a:p>
          <a:endParaRPr lang="en-US"/>
        </a:p>
      </dgm:t>
    </dgm:pt>
    <dgm:pt modelId="{9EE31E4C-E443-4AAB-A049-52088736AC14}" type="pres">
      <dgm:prSet presAssocID="{912452C4-122C-488C-9C78-B7DF4F03A939}" presName="level3hierChild" presStyleCnt="0"/>
      <dgm:spPr/>
    </dgm:pt>
    <dgm:pt modelId="{3C104184-6050-48F2-B77F-1212D38D3EAB}" type="pres">
      <dgm:prSet presAssocID="{4544D3EE-5E2F-41B6-BA86-6B32A50D52A8}" presName="conn2-1" presStyleLbl="parChTrans1D4" presStyleIdx="1" presStyleCnt="2"/>
      <dgm:spPr/>
      <dgm:t>
        <a:bodyPr/>
        <a:lstStyle/>
        <a:p>
          <a:endParaRPr lang="en-US"/>
        </a:p>
      </dgm:t>
    </dgm:pt>
    <dgm:pt modelId="{B59DFABA-FC92-491A-A1E7-0600E235C938}" type="pres">
      <dgm:prSet presAssocID="{4544D3EE-5E2F-41B6-BA86-6B32A50D52A8}" presName="connTx" presStyleLbl="parChTrans1D4" presStyleIdx="1" presStyleCnt="2"/>
      <dgm:spPr/>
      <dgm:t>
        <a:bodyPr/>
        <a:lstStyle/>
        <a:p>
          <a:endParaRPr lang="en-US"/>
        </a:p>
      </dgm:t>
    </dgm:pt>
    <dgm:pt modelId="{EFC644D5-A2A1-4A89-869D-FE0272D665AC}" type="pres">
      <dgm:prSet presAssocID="{4994C854-603E-4961-8671-463FA891C8C3}" presName="root2" presStyleCnt="0"/>
      <dgm:spPr/>
    </dgm:pt>
    <dgm:pt modelId="{F3F84492-E9AF-4574-B974-0C9B3FEED820}" type="pres">
      <dgm:prSet presAssocID="{4994C854-603E-4961-8671-463FA891C8C3}" presName="LevelTwoTextNode" presStyleLbl="node4" presStyleIdx="1" presStyleCnt="2">
        <dgm:presLayoutVars>
          <dgm:chPref val="3"/>
        </dgm:presLayoutVars>
      </dgm:prSet>
      <dgm:spPr/>
      <dgm:t>
        <a:bodyPr/>
        <a:lstStyle/>
        <a:p>
          <a:endParaRPr lang="en-US"/>
        </a:p>
      </dgm:t>
    </dgm:pt>
    <dgm:pt modelId="{6E910F2A-6DD2-4F47-AEB3-36EDB1BEF7EA}" type="pres">
      <dgm:prSet presAssocID="{4994C854-603E-4961-8671-463FA891C8C3}" presName="level3hierChild" presStyleCnt="0"/>
      <dgm:spPr/>
    </dgm:pt>
    <dgm:pt modelId="{E1524266-AFB0-4365-85C9-94F2D01B533F}" type="pres">
      <dgm:prSet presAssocID="{A9943BE2-43B5-4CDC-B820-7CBBD2D6A33E}" presName="conn2-1" presStyleLbl="parChTrans1D3" presStyleIdx="2" presStyleCnt="4"/>
      <dgm:spPr/>
      <dgm:t>
        <a:bodyPr/>
        <a:lstStyle/>
        <a:p>
          <a:endParaRPr lang="en-US"/>
        </a:p>
      </dgm:t>
    </dgm:pt>
    <dgm:pt modelId="{82CB447B-EFC8-490E-BFA1-BF7FF5C9C720}" type="pres">
      <dgm:prSet presAssocID="{A9943BE2-43B5-4CDC-B820-7CBBD2D6A33E}" presName="connTx" presStyleLbl="parChTrans1D3" presStyleIdx="2" presStyleCnt="4"/>
      <dgm:spPr/>
      <dgm:t>
        <a:bodyPr/>
        <a:lstStyle/>
        <a:p>
          <a:endParaRPr lang="en-US"/>
        </a:p>
      </dgm:t>
    </dgm:pt>
    <dgm:pt modelId="{25C89BEF-CCA0-43F5-8FF3-3FD76209DB9F}" type="pres">
      <dgm:prSet presAssocID="{7F982B77-98B9-424C-8596-862923EC9708}" presName="root2" presStyleCnt="0"/>
      <dgm:spPr/>
    </dgm:pt>
    <dgm:pt modelId="{EDB8F23A-9445-466C-BAB4-AE16DC2AE558}" type="pres">
      <dgm:prSet presAssocID="{7F982B77-98B9-424C-8596-862923EC9708}" presName="LevelTwoTextNode" presStyleLbl="node3" presStyleIdx="2" presStyleCnt="4">
        <dgm:presLayoutVars>
          <dgm:chPref val="3"/>
        </dgm:presLayoutVars>
      </dgm:prSet>
      <dgm:spPr/>
      <dgm:t>
        <a:bodyPr/>
        <a:lstStyle/>
        <a:p>
          <a:endParaRPr lang="en-US"/>
        </a:p>
      </dgm:t>
    </dgm:pt>
    <dgm:pt modelId="{4E32D978-6BE3-4F84-98F6-A066E019661B}" type="pres">
      <dgm:prSet presAssocID="{7F982B77-98B9-424C-8596-862923EC9708}" presName="level3hierChild" presStyleCnt="0"/>
      <dgm:spPr/>
    </dgm:pt>
    <dgm:pt modelId="{1B09E4A2-7D04-4108-A4E6-CD37E70FAA0C}" type="pres">
      <dgm:prSet presAssocID="{A38D6E5E-8346-4578-97CF-809A6B446D36}" presName="conn2-1" presStyleLbl="parChTrans1D3" presStyleIdx="3" presStyleCnt="4"/>
      <dgm:spPr/>
      <dgm:t>
        <a:bodyPr/>
        <a:lstStyle/>
        <a:p>
          <a:endParaRPr lang="en-US"/>
        </a:p>
      </dgm:t>
    </dgm:pt>
    <dgm:pt modelId="{2C2407B6-96C7-4124-B87A-9E2CE9C753FF}" type="pres">
      <dgm:prSet presAssocID="{A38D6E5E-8346-4578-97CF-809A6B446D36}" presName="connTx" presStyleLbl="parChTrans1D3" presStyleIdx="3" presStyleCnt="4"/>
      <dgm:spPr/>
      <dgm:t>
        <a:bodyPr/>
        <a:lstStyle/>
        <a:p>
          <a:endParaRPr lang="en-US"/>
        </a:p>
      </dgm:t>
    </dgm:pt>
    <dgm:pt modelId="{C95E9187-0FB5-4D0E-887B-C163ED7434D6}" type="pres">
      <dgm:prSet presAssocID="{2032145A-DCDD-4688-B6BC-75779887A168}" presName="root2" presStyleCnt="0"/>
      <dgm:spPr/>
    </dgm:pt>
    <dgm:pt modelId="{EDA108A4-0941-4838-BC89-C9DC0916B1D9}" type="pres">
      <dgm:prSet presAssocID="{2032145A-DCDD-4688-B6BC-75779887A168}" presName="LevelTwoTextNode" presStyleLbl="node3" presStyleIdx="3" presStyleCnt="4">
        <dgm:presLayoutVars>
          <dgm:chPref val="3"/>
        </dgm:presLayoutVars>
      </dgm:prSet>
      <dgm:spPr/>
      <dgm:t>
        <a:bodyPr/>
        <a:lstStyle/>
        <a:p>
          <a:endParaRPr lang="en-US"/>
        </a:p>
      </dgm:t>
    </dgm:pt>
    <dgm:pt modelId="{57696557-C1BA-4347-89B8-513095C65386}" type="pres">
      <dgm:prSet presAssocID="{2032145A-DCDD-4688-B6BC-75779887A168}" presName="level3hierChild" presStyleCnt="0"/>
      <dgm:spPr/>
    </dgm:pt>
    <dgm:pt modelId="{D34BBDC7-01FE-4F1D-A06F-8BE8717DB580}" type="pres">
      <dgm:prSet presAssocID="{B8F563F5-CCC6-40FA-86F6-DDC705544577}" presName="conn2-1" presStyleLbl="parChTrans1D2" presStyleIdx="1" presStyleCnt="2"/>
      <dgm:spPr/>
      <dgm:t>
        <a:bodyPr/>
        <a:lstStyle/>
        <a:p>
          <a:endParaRPr lang="en-US"/>
        </a:p>
      </dgm:t>
    </dgm:pt>
    <dgm:pt modelId="{7C7D2837-0A1D-47AD-857A-1014102F1D5D}" type="pres">
      <dgm:prSet presAssocID="{B8F563F5-CCC6-40FA-86F6-DDC705544577}" presName="connTx" presStyleLbl="parChTrans1D2" presStyleIdx="1" presStyleCnt="2"/>
      <dgm:spPr/>
      <dgm:t>
        <a:bodyPr/>
        <a:lstStyle/>
        <a:p>
          <a:endParaRPr lang="en-US"/>
        </a:p>
      </dgm:t>
    </dgm:pt>
    <dgm:pt modelId="{ED1E61F1-F5CE-474F-A841-215A680EAA13}" type="pres">
      <dgm:prSet presAssocID="{64F5696B-5FD6-481D-84AB-953BD291E599}" presName="root2" presStyleCnt="0"/>
      <dgm:spPr/>
    </dgm:pt>
    <dgm:pt modelId="{1324E2F6-BACE-43D4-A3AB-80DB6B5246D7}" type="pres">
      <dgm:prSet presAssocID="{64F5696B-5FD6-481D-84AB-953BD291E599}" presName="LevelTwoTextNode" presStyleLbl="node2" presStyleIdx="1" presStyleCnt="2">
        <dgm:presLayoutVars>
          <dgm:chPref val="3"/>
        </dgm:presLayoutVars>
      </dgm:prSet>
      <dgm:spPr/>
      <dgm:t>
        <a:bodyPr/>
        <a:lstStyle/>
        <a:p>
          <a:endParaRPr lang="en-US"/>
        </a:p>
      </dgm:t>
    </dgm:pt>
    <dgm:pt modelId="{A14E708C-97B0-47F2-AC35-C0C2E7B89E1E}" type="pres">
      <dgm:prSet presAssocID="{64F5696B-5FD6-481D-84AB-953BD291E599}" presName="level3hierChild" presStyleCnt="0"/>
      <dgm:spPr/>
    </dgm:pt>
  </dgm:ptLst>
  <dgm:cxnLst>
    <dgm:cxn modelId="{58D4062F-7195-4F16-8C1E-461E671D9645}" type="presOf" srcId="{912452C4-122C-488C-9C78-B7DF4F03A939}" destId="{F5211F3E-F9CA-427E-9262-82046913FACB}" srcOrd="0" destOrd="0" presId="urn:microsoft.com/office/officeart/2005/8/layout/hierarchy2"/>
    <dgm:cxn modelId="{2C15600A-64E6-4AEE-B114-C6CD70228EF9}" type="presOf" srcId="{5E6EBA3B-101D-4CE5-BB8B-BA506C693F9B}" destId="{C87D9D77-149B-4459-BAEE-95FC54631D2D}" srcOrd="0" destOrd="0" presId="urn:microsoft.com/office/officeart/2005/8/layout/hierarchy2"/>
    <dgm:cxn modelId="{50553938-E2DC-4608-AF88-686C09DD6E1A}" type="presOf" srcId="{A38D6E5E-8346-4578-97CF-809A6B446D36}" destId="{1B09E4A2-7D04-4108-A4E6-CD37E70FAA0C}" srcOrd="0" destOrd="0" presId="urn:microsoft.com/office/officeart/2005/8/layout/hierarchy2"/>
    <dgm:cxn modelId="{6D1887B0-A1F4-45A3-96D8-956592C3C62C}" type="presOf" srcId="{2032145A-DCDD-4688-B6BC-75779887A168}" destId="{EDA108A4-0941-4838-BC89-C9DC0916B1D9}" srcOrd="0" destOrd="0" presId="urn:microsoft.com/office/officeart/2005/8/layout/hierarchy2"/>
    <dgm:cxn modelId="{3C5F241C-C60A-46C0-B0E2-F4E7D82FC488}" srcId="{1C74EBCB-69D7-42EC-996A-C0DDFD10E7B2}" destId="{D49E113E-7E3C-4323-9CBD-CA5A1D701D49}" srcOrd="0" destOrd="0" parTransId="{285EE9D0-6844-415E-8410-CC6B42B15346}" sibTransId="{C1F6BD19-D96E-42D3-8F2F-A97637E53408}"/>
    <dgm:cxn modelId="{4125C444-BCE4-43D1-889A-E12148311D63}" type="presOf" srcId="{1C74EBCB-69D7-42EC-996A-C0DDFD10E7B2}" destId="{7FC9BC85-4EF0-44B3-8513-A41497F00B4B}" srcOrd="0" destOrd="0" presId="urn:microsoft.com/office/officeart/2005/8/layout/hierarchy2"/>
    <dgm:cxn modelId="{611A8BEB-A333-4A03-A031-C79BE0509760}" srcId="{1C74EBCB-69D7-42EC-996A-C0DDFD10E7B2}" destId="{7F982B77-98B9-424C-8596-862923EC9708}" srcOrd="2" destOrd="0" parTransId="{A9943BE2-43B5-4CDC-B820-7CBBD2D6A33E}" sibTransId="{75DE0CE2-0B69-4358-9B92-C62E878B72CD}"/>
    <dgm:cxn modelId="{BDD199CF-47D7-4DE5-BC38-6D87FD36F7FC}" type="presOf" srcId="{D49E113E-7E3C-4323-9CBD-CA5A1D701D49}" destId="{B994FF81-7446-4083-B238-EE4BD3ADB382}" srcOrd="0" destOrd="0" presId="urn:microsoft.com/office/officeart/2005/8/layout/hierarchy2"/>
    <dgm:cxn modelId="{FB44260C-85ED-4EE5-B557-C16E1C71DF06}" type="presOf" srcId="{4C4335A0-B9E3-4A7D-9819-2FD328E6CADB}" destId="{5CFBB307-776A-403E-9DF6-FE19C2DCFE2F}" srcOrd="0" destOrd="0" presId="urn:microsoft.com/office/officeart/2005/8/layout/hierarchy2"/>
    <dgm:cxn modelId="{2D03EA34-1E47-4CB2-8A65-6C54FD047693}" type="presOf" srcId="{285EE9D0-6844-415E-8410-CC6B42B15346}" destId="{1B81012A-D2F8-4DC3-969D-3D48211D90CC}" srcOrd="0" destOrd="0" presId="urn:microsoft.com/office/officeart/2005/8/layout/hierarchy2"/>
    <dgm:cxn modelId="{7D284E5B-E9B8-4065-AA92-0FD80BB80AE1}" srcId="{5E6EBA3B-101D-4CE5-BB8B-BA506C693F9B}" destId="{912452C4-122C-488C-9C78-B7DF4F03A939}" srcOrd="0" destOrd="0" parTransId="{CD0A4E3B-DCD4-4809-9B2D-8856DE3F4A33}" sibTransId="{51F8ADB2-6DC0-48BC-B9B7-813EAA80D6AC}"/>
    <dgm:cxn modelId="{4E0D23E9-75DC-47D8-A9B6-DACD5F4A1E4B}" srcId="{178D6D37-ACA9-48FD-9723-ECEFCB1B888C}" destId="{1C74EBCB-69D7-42EC-996A-C0DDFD10E7B2}" srcOrd="0" destOrd="0" parTransId="{0686E21F-C99D-4452-A04C-0A1249A03302}" sibTransId="{A32D6715-0D3F-45A3-A4D1-1C02A4C46230}"/>
    <dgm:cxn modelId="{FFD19D8A-C349-4573-B92A-1FD000577598}" type="presOf" srcId="{0686E21F-C99D-4452-A04C-0A1249A03302}" destId="{55174884-1A0F-4235-9045-09D402844849}" srcOrd="0" destOrd="0" presId="urn:microsoft.com/office/officeart/2005/8/layout/hierarchy2"/>
    <dgm:cxn modelId="{6C18FEA8-2876-4583-85E1-061CD2DF4F2D}" type="presOf" srcId="{64F5696B-5FD6-481D-84AB-953BD291E599}" destId="{1324E2F6-BACE-43D4-A3AB-80DB6B5246D7}" srcOrd="0" destOrd="0" presId="urn:microsoft.com/office/officeart/2005/8/layout/hierarchy2"/>
    <dgm:cxn modelId="{9E37A993-4C85-4A70-86DC-BCBBD9AED628}" type="presOf" srcId="{7F982B77-98B9-424C-8596-862923EC9708}" destId="{EDB8F23A-9445-466C-BAB4-AE16DC2AE558}" srcOrd="0" destOrd="0" presId="urn:microsoft.com/office/officeart/2005/8/layout/hierarchy2"/>
    <dgm:cxn modelId="{407CBF61-897A-46F1-9788-264314C80BE0}" type="presOf" srcId="{4994C854-603E-4961-8671-463FA891C8C3}" destId="{F3F84492-E9AF-4574-B974-0C9B3FEED820}" srcOrd="0" destOrd="0" presId="urn:microsoft.com/office/officeart/2005/8/layout/hierarchy2"/>
    <dgm:cxn modelId="{659A4859-B7B9-45E1-8AB1-93822AD77452}" srcId="{5E6EBA3B-101D-4CE5-BB8B-BA506C693F9B}" destId="{4994C854-603E-4961-8671-463FA891C8C3}" srcOrd="1" destOrd="0" parTransId="{4544D3EE-5E2F-41B6-BA86-6B32A50D52A8}" sibTransId="{2F8292BB-DF6C-4994-90DC-D6BBD3E739D8}"/>
    <dgm:cxn modelId="{3102ACC5-1538-434F-9200-9BE2DD30A07D}" type="presOf" srcId="{4544D3EE-5E2F-41B6-BA86-6B32A50D52A8}" destId="{B59DFABA-FC92-491A-A1E7-0600E235C938}" srcOrd="1" destOrd="0" presId="urn:microsoft.com/office/officeart/2005/8/layout/hierarchy2"/>
    <dgm:cxn modelId="{0DDE0CA7-FE67-4084-B017-30FBF0F339F3}" srcId="{178D6D37-ACA9-48FD-9723-ECEFCB1B888C}" destId="{64F5696B-5FD6-481D-84AB-953BD291E599}" srcOrd="1" destOrd="0" parTransId="{B8F563F5-CCC6-40FA-86F6-DDC705544577}" sibTransId="{BDC70574-1872-4E89-9A06-4F5B2B7CFEFF}"/>
    <dgm:cxn modelId="{D14E2516-A878-4145-9F37-F87A8C65463F}" type="presOf" srcId="{A38D6E5E-8346-4578-97CF-809A6B446D36}" destId="{2C2407B6-96C7-4124-B87A-9E2CE9C753FF}" srcOrd="1" destOrd="0" presId="urn:microsoft.com/office/officeart/2005/8/layout/hierarchy2"/>
    <dgm:cxn modelId="{72628E92-D219-4359-9D23-AE6062F6C93E}" type="presOf" srcId="{178D6D37-ACA9-48FD-9723-ECEFCB1B888C}" destId="{8DBAB710-A86C-408D-B927-09B899DC388A}" srcOrd="0" destOrd="0" presId="urn:microsoft.com/office/officeart/2005/8/layout/hierarchy2"/>
    <dgm:cxn modelId="{ED489D3B-0AA6-461C-AA2B-30E2E93EB022}" srcId="{1C74EBCB-69D7-42EC-996A-C0DDFD10E7B2}" destId="{2032145A-DCDD-4688-B6BC-75779887A168}" srcOrd="3" destOrd="0" parTransId="{A38D6E5E-8346-4578-97CF-809A6B446D36}" sibTransId="{32E21014-7865-42F1-BBE8-1BB72B3B2C41}"/>
    <dgm:cxn modelId="{03AB3C51-30BB-4B8F-B7BE-00D33C65BC31}" type="presOf" srcId="{4544D3EE-5E2F-41B6-BA86-6B32A50D52A8}" destId="{3C104184-6050-48F2-B77F-1212D38D3EAB}" srcOrd="0" destOrd="0" presId="urn:microsoft.com/office/officeart/2005/8/layout/hierarchy2"/>
    <dgm:cxn modelId="{A632FAD7-D68C-4ABA-BE58-B160A203E6E7}" type="presOf" srcId="{A9943BE2-43B5-4CDC-B820-7CBBD2D6A33E}" destId="{82CB447B-EFC8-490E-BFA1-BF7FF5C9C720}" srcOrd="1" destOrd="0" presId="urn:microsoft.com/office/officeart/2005/8/layout/hierarchy2"/>
    <dgm:cxn modelId="{A9D415CF-CC9B-472D-A3C3-CD5D655F6913}" type="presOf" srcId="{CD0A4E3B-DCD4-4809-9B2D-8856DE3F4A33}" destId="{E767104F-317C-46C9-82B1-AE3FD30B84D6}" srcOrd="0" destOrd="0" presId="urn:microsoft.com/office/officeart/2005/8/layout/hierarchy2"/>
    <dgm:cxn modelId="{271DDB41-311C-4581-A9C3-443F93F9E373}" type="presOf" srcId="{CD0A4E3B-DCD4-4809-9B2D-8856DE3F4A33}" destId="{75D6BEC0-6708-475D-A760-5AA14F9FD417}" srcOrd="1" destOrd="0" presId="urn:microsoft.com/office/officeart/2005/8/layout/hierarchy2"/>
    <dgm:cxn modelId="{50AAB9B3-EA78-4DC6-BA47-E67F3EC3D229}" type="presOf" srcId="{4B1C208D-0228-460B-89DB-379D0CFD9F7B}" destId="{7852795F-09A5-4978-8D68-7F522C36F495}" srcOrd="0" destOrd="0" presId="urn:microsoft.com/office/officeart/2005/8/layout/hierarchy2"/>
    <dgm:cxn modelId="{80B1F856-E266-4F8B-BFBC-0D471E35F22D}" type="presOf" srcId="{B8F563F5-CCC6-40FA-86F6-DDC705544577}" destId="{7C7D2837-0A1D-47AD-857A-1014102F1D5D}" srcOrd="1" destOrd="0" presId="urn:microsoft.com/office/officeart/2005/8/layout/hierarchy2"/>
    <dgm:cxn modelId="{6F215EEF-F7FF-45B7-B4EC-590548955720}" type="presOf" srcId="{285EE9D0-6844-415E-8410-CC6B42B15346}" destId="{741B8A29-E779-40D8-A1C4-A0986BB4DF28}" srcOrd="1" destOrd="0" presId="urn:microsoft.com/office/officeart/2005/8/layout/hierarchy2"/>
    <dgm:cxn modelId="{A9F90F31-8DF5-4AAF-BD56-2C299D3559F4}" type="presOf" srcId="{B8F563F5-CCC6-40FA-86F6-DDC705544577}" destId="{D34BBDC7-01FE-4F1D-A06F-8BE8717DB580}" srcOrd="0" destOrd="0" presId="urn:microsoft.com/office/officeart/2005/8/layout/hierarchy2"/>
    <dgm:cxn modelId="{BC46A47F-3150-48B0-B916-3E945B05E101}" type="presOf" srcId="{A9943BE2-43B5-4CDC-B820-7CBBD2D6A33E}" destId="{E1524266-AFB0-4365-85C9-94F2D01B533F}" srcOrd="0" destOrd="0" presId="urn:microsoft.com/office/officeart/2005/8/layout/hierarchy2"/>
    <dgm:cxn modelId="{81F30E8B-8093-4091-9AF2-C7F10C6B456F}" srcId="{1C74EBCB-69D7-42EC-996A-C0DDFD10E7B2}" destId="{5E6EBA3B-101D-4CE5-BB8B-BA506C693F9B}" srcOrd="1" destOrd="0" parTransId="{4B1C208D-0228-460B-89DB-379D0CFD9F7B}" sibTransId="{7E5141D7-9D6D-43F8-865D-5056BC97CE7D}"/>
    <dgm:cxn modelId="{833B2775-21EF-4F6B-8FDA-8C3DA6CCAC42}" type="presOf" srcId="{4B1C208D-0228-460B-89DB-379D0CFD9F7B}" destId="{B9C02E0A-5DF3-4415-87A6-A0FF31FB715F}" srcOrd="1" destOrd="0" presId="urn:microsoft.com/office/officeart/2005/8/layout/hierarchy2"/>
    <dgm:cxn modelId="{3D7BD7B8-CD8B-4504-BE71-3E3F9C828698}" type="presOf" srcId="{0686E21F-C99D-4452-A04C-0A1249A03302}" destId="{B6EEA430-4883-47B6-8482-BC4AF4101BD3}" srcOrd="1" destOrd="0" presId="urn:microsoft.com/office/officeart/2005/8/layout/hierarchy2"/>
    <dgm:cxn modelId="{F1DB5574-0B29-445D-8EC5-B5063D085717}" srcId="{4C4335A0-B9E3-4A7D-9819-2FD328E6CADB}" destId="{178D6D37-ACA9-48FD-9723-ECEFCB1B888C}" srcOrd="0" destOrd="0" parTransId="{A7352322-2384-4AE0-A496-771CAE7BA11B}" sibTransId="{D2A73BB2-921E-4E21-A3C8-A672A3DFBACB}"/>
    <dgm:cxn modelId="{42CFA034-075A-4670-B241-3B3F9D87960E}" type="presParOf" srcId="{5CFBB307-776A-403E-9DF6-FE19C2DCFE2F}" destId="{406BF89C-AC5B-4087-8C1F-D8C94849129C}" srcOrd="0" destOrd="0" presId="urn:microsoft.com/office/officeart/2005/8/layout/hierarchy2"/>
    <dgm:cxn modelId="{D8EAFB1B-B90D-408D-88B9-005D87729272}" type="presParOf" srcId="{406BF89C-AC5B-4087-8C1F-D8C94849129C}" destId="{8DBAB710-A86C-408D-B927-09B899DC388A}" srcOrd="0" destOrd="0" presId="urn:microsoft.com/office/officeart/2005/8/layout/hierarchy2"/>
    <dgm:cxn modelId="{3CAF239B-1F10-4A88-9224-11EDECFAF87D}" type="presParOf" srcId="{406BF89C-AC5B-4087-8C1F-D8C94849129C}" destId="{AF402925-F726-4033-A25A-EFA658F257C3}" srcOrd="1" destOrd="0" presId="urn:microsoft.com/office/officeart/2005/8/layout/hierarchy2"/>
    <dgm:cxn modelId="{4B78BB06-5358-4E81-89DF-0BB6F17AD3C4}" type="presParOf" srcId="{AF402925-F726-4033-A25A-EFA658F257C3}" destId="{55174884-1A0F-4235-9045-09D402844849}" srcOrd="0" destOrd="0" presId="urn:microsoft.com/office/officeart/2005/8/layout/hierarchy2"/>
    <dgm:cxn modelId="{AE122375-DCFD-4A6E-92AF-73CE0AF751DA}" type="presParOf" srcId="{55174884-1A0F-4235-9045-09D402844849}" destId="{B6EEA430-4883-47B6-8482-BC4AF4101BD3}" srcOrd="0" destOrd="0" presId="urn:microsoft.com/office/officeart/2005/8/layout/hierarchy2"/>
    <dgm:cxn modelId="{C8185EF7-0102-45E8-849D-415A7592BCB7}" type="presParOf" srcId="{AF402925-F726-4033-A25A-EFA658F257C3}" destId="{E239EF81-6E57-4038-9A9A-F2F3D009F7A9}" srcOrd="1" destOrd="0" presId="urn:microsoft.com/office/officeart/2005/8/layout/hierarchy2"/>
    <dgm:cxn modelId="{DEC88DF1-214E-49CB-A3D0-CFAA4DB50AF5}" type="presParOf" srcId="{E239EF81-6E57-4038-9A9A-F2F3D009F7A9}" destId="{7FC9BC85-4EF0-44B3-8513-A41497F00B4B}" srcOrd="0" destOrd="0" presId="urn:microsoft.com/office/officeart/2005/8/layout/hierarchy2"/>
    <dgm:cxn modelId="{8E081846-1200-4632-A096-4D63F243F75A}" type="presParOf" srcId="{E239EF81-6E57-4038-9A9A-F2F3D009F7A9}" destId="{6773FAC4-E4B3-4720-A49D-100878DC71BC}" srcOrd="1" destOrd="0" presId="urn:microsoft.com/office/officeart/2005/8/layout/hierarchy2"/>
    <dgm:cxn modelId="{948238F2-E12E-4C10-929F-470B92046DC3}" type="presParOf" srcId="{6773FAC4-E4B3-4720-A49D-100878DC71BC}" destId="{1B81012A-D2F8-4DC3-969D-3D48211D90CC}" srcOrd="0" destOrd="0" presId="urn:microsoft.com/office/officeart/2005/8/layout/hierarchy2"/>
    <dgm:cxn modelId="{EB0E5D4E-53EF-4F77-BD77-00B48F8C7862}" type="presParOf" srcId="{1B81012A-D2F8-4DC3-969D-3D48211D90CC}" destId="{741B8A29-E779-40D8-A1C4-A0986BB4DF28}" srcOrd="0" destOrd="0" presId="urn:microsoft.com/office/officeart/2005/8/layout/hierarchy2"/>
    <dgm:cxn modelId="{4DD8CFDF-E9D9-47C0-B39F-8520F238B08D}" type="presParOf" srcId="{6773FAC4-E4B3-4720-A49D-100878DC71BC}" destId="{DF9D1B3E-B226-435B-A9CD-6EA6146B3619}" srcOrd="1" destOrd="0" presId="urn:microsoft.com/office/officeart/2005/8/layout/hierarchy2"/>
    <dgm:cxn modelId="{010D6C9C-B826-4DC4-962B-3E01F6B6FBC5}" type="presParOf" srcId="{DF9D1B3E-B226-435B-A9CD-6EA6146B3619}" destId="{B994FF81-7446-4083-B238-EE4BD3ADB382}" srcOrd="0" destOrd="0" presId="urn:microsoft.com/office/officeart/2005/8/layout/hierarchy2"/>
    <dgm:cxn modelId="{B9757828-D8FD-451B-9263-C0F58345C422}" type="presParOf" srcId="{DF9D1B3E-B226-435B-A9CD-6EA6146B3619}" destId="{CF98E577-70B9-4B60-8D79-EDBC86AE2CA9}" srcOrd="1" destOrd="0" presId="urn:microsoft.com/office/officeart/2005/8/layout/hierarchy2"/>
    <dgm:cxn modelId="{983D316D-696B-4C17-99E3-8F342841019E}" type="presParOf" srcId="{6773FAC4-E4B3-4720-A49D-100878DC71BC}" destId="{7852795F-09A5-4978-8D68-7F522C36F495}" srcOrd="2" destOrd="0" presId="urn:microsoft.com/office/officeart/2005/8/layout/hierarchy2"/>
    <dgm:cxn modelId="{D5B633E1-42FF-40BA-80F7-84FB5D6269FE}" type="presParOf" srcId="{7852795F-09A5-4978-8D68-7F522C36F495}" destId="{B9C02E0A-5DF3-4415-87A6-A0FF31FB715F}" srcOrd="0" destOrd="0" presId="urn:microsoft.com/office/officeart/2005/8/layout/hierarchy2"/>
    <dgm:cxn modelId="{5B820B10-2C3F-4395-8DFC-9E3FFDFD2CF0}" type="presParOf" srcId="{6773FAC4-E4B3-4720-A49D-100878DC71BC}" destId="{08F544ED-FAA6-4468-AD4D-A0A6320D4B02}" srcOrd="3" destOrd="0" presId="urn:microsoft.com/office/officeart/2005/8/layout/hierarchy2"/>
    <dgm:cxn modelId="{835BDB85-0087-429A-B0C0-76CFB6E09945}" type="presParOf" srcId="{08F544ED-FAA6-4468-AD4D-A0A6320D4B02}" destId="{C87D9D77-149B-4459-BAEE-95FC54631D2D}" srcOrd="0" destOrd="0" presId="urn:microsoft.com/office/officeart/2005/8/layout/hierarchy2"/>
    <dgm:cxn modelId="{7D9A9432-1582-48C4-B8A1-F1E34CBBD6D2}" type="presParOf" srcId="{08F544ED-FAA6-4468-AD4D-A0A6320D4B02}" destId="{B74BABFB-4D59-4B72-8C8E-F6929C89DDC3}" srcOrd="1" destOrd="0" presId="urn:microsoft.com/office/officeart/2005/8/layout/hierarchy2"/>
    <dgm:cxn modelId="{C3A57736-2659-4725-96A6-3C96006A7E0F}" type="presParOf" srcId="{B74BABFB-4D59-4B72-8C8E-F6929C89DDC3}" destId="{E767104F-317C-46C9-82B1-AE3FD30B84D6}" srcOrd="0" destOrd="0" presId="urn:microsoft.com/office/officeart/2005/8/layout/hierarchy2"/>
    <dgm:cxn modelId="{AD0036E7-0294-41EA-A27B-5FFF2EEA7F61}" type="presParOf" srcId="{E767104F-317C-46C9-82B1-AE3FD30B84D6}" destId="{75D6BEC0-6708-475D-A760-5AA14F9FD417}" srcOrd="0" destOrd="0" presId="urn:microsoft.com/office/officeart/2005/8/layout/hierarchy2"/>
    <dgm:cxn modelId="{A2242BC5-D9C8-42E8-94C4-197DEEA890C4}" type="presParOf" srcId="{B74BABFB-4D59-4B72-8C8E-F6929C89DDC3}" destId="{D1783AF2-5A2E-49A3-80A6-E1395F28FC2E}" srcOrd="1" destOrd="0" presId="urn:microsoft.com/office/officeart/2005/8/layout/hierarchy2"/>
    <dgm:cxn modelId="{D9F4783A-DD5C-417C-9954-50F01E505CB3}" type="presParOf" srcId="{D1783AF2-5A2E-49A3-80A6-E1395F28FC2E}" destId="{F5211F3E-F9CA-427E-9262-82046913FACB}" srcOrd="0" destOrd="0" presId="urn:microsoft.com/office/officeart/2005/8/layout/hierarchy2"/>
    <dgm:cxn modelId="{1DAF51E3-5BD8-4A8C-8849-AB9D242180A7}" type="presParOf" srcId="{D1783AF2-5A2E-49A3-80A6-E1395F28FC2E}" destId="{9EE31E4C-E443-4AAB-A049-52088736AC14}" srcOrd="1" destOrd="0" presId="urn:microsoft.com/office/officeart/2005/8/layout/hierarchy2"/>
    <dgm:cxn modelId="{7ADBB0F6-05CB-400F-925C-2D5B012AD78D}" type="presParOf" srcId="{B74BABFB-4D59-4B72-8C8E-F6929C89DDC3}" destId="{3C104184-6050-48F2-B77F-1212D38D3EAB}" srcOrd="2" destOrd="0" presId="urn:microsoft.com/office/officeart/2005/8/layout/hierarchy2"/>
    <dgm:cxn modelId="{DCA69BD1-664E-44C4-8C2E-F21A7346EC14}" type="presParOf" srcId="{3C104184-6050-48F2-B77F-1212D38D3EAB}" destId="{B59DFABA-FC92-491A-A1E7-0600E235C938}" srcOrd="0" destOrd="0" presId="urn:microsoft.com/office/officeart/2005/8/layout/hierarchy2"/>
    <dgm:cxn modelId="{76DC7100-85A9-40A0-9037-3EA171B56096}" type="presParOf" srcId="{B74BABFB-4D59-4B72-8C8E-F6929C89DDC3}" destId="{EFC644D5-A2A1-4A89-869D-FE0272D665AC}" srcOrd="3" destOrd="0" presId="urn:microsoft.com/office/officeart/2005/8/layout/hierarchy2"/>
    <dgm:cxn modelId="{B98382CB-31C5-449A-8E2F-168CD0C4F556}" type="presParOf" srcId="{EFC644D5-A2A1-4A89-869D-FE0272D665AC}" destId="{F3F84492-E9AF-4574-B974-0C9B3FEED820}" srcOrd="0" destOrd="0" presId="urn:microsoft.com/office/officeart/2005/8/layout/hierarchy2"/>
    <dgm:cxn modelId="{9401BE59-90D4-4EC6-96ED-354BC55E714A}" type="presParOf" srcId="{EFC644D5-A2A1-4A89-869D-FE0272D665AC}" destId="{6E910F2A-6DD2-4F47-AEB3-36EDB1BEF7EA}" srcOrd="1" destOrd="0" presId="urn:microsoft.com/office/officeart/2005/8/layout/hierarchy2"/>
    <dgm:cxn modelId="{8B533A2F-5496-4656-A7CF-CB354C5C4D36}" type="presParOf" srcId="{6773FAC4-E4B3-4720-A49D-100878DC71BC}" destId="{E1524266-AFB0-4365-85C9-94F2D01B533F}" srcOrd="4" destOrd="0" presId="urn:microsoft.com/office/officeart/2005/8/layout/hierarchy2"/>
    <dgm:cxn modelId="{17880F9A-E736-4C3D-91AC-C1EE7AB582B5}" type="presParOf" srcId="{E1524266-AFB0-4365-85C9-94F2D01B533F}" destId="{82CB447B-EFC8-490E-BFA1-BF7FF5C9C720}" srcOrd="0" destOrd="0" presId="urn:microsoft.com/office/officeart/2005/8/layout/hierarchy2"/>
    <dgm:cxn modelId="{6BDAD33B-D5FB-49A1-9CA7-9E2C004382F5}" type="presParOf" srcId="{6773FAC4-E4B3-4720-A49D-100878DC71BC}" destId="{25C89BEF-CCA0-43F5-8FF3-3FD76209DB9F}" srcOrd="5" destOrd="0" presId="urn:microsoft.com/office/officeart/2005/8/layout/hierarchy2"/>
    <dgm:cxn modelId="{3CC5F531-2FF2-4C8A-B918-D4CEA27FE5BB}" type="presParOf" srcId="{25C89BEF-CCA0-43F5-8FF3-3FD76209DB9F}" destId="{EDB8F23A-9445-466C-BAB4-AE16DC2AE558}" srcOrd="0" destOrd="0" presId="urn:microsoft.com/office/officeart/2005/8/layout/hierarchy2"/>
    <dgm:cxn modelId="{C48A5443-7BEA-46ED-AD69-2B6B2D9EA2A5}" type="presParOf" srcId="{25C89BEF-CCA0-43F5-8FF3-3FD76209DB9F}" destId="{4E32D978-6BE3-4F84-98F6-A066E019661B}" srcOrd="1" destOrd="0" presId="urn:microsoft.com/office/officeart/2005/8/layout/hierarchy2"/>
    <dgm:cxn modelId="{3D30ED7C-3C6E-4EBA-BC65-AD6F0DAED5DC}" type="presParOf" srcId="{6773FAC4-E4B3-4720-A49D-100878DC71BC}" destId="{1B09E4A2-7D04-4108-A4E6-CD37E70FAA0C}" srcOrd="6" destOrd="0" presId="urn:microsoft.com/office/officeart/2005/8/layout/hierarchy2"/>
    <dgm:cxn modelId="{B6FA7073-BA61-4CCF-9350-FCC19F2CA2AC}" type="presParOf" srcId="{1B09E4A2-7D04-4108-A4E6-CD37E70FAA0C}" destId="{2C2407B6-96C7-4124-B87A-9E2CE9C753FF}" srcOrd="0" destOrd="0" presId="urn:microsoft.com/office/officeart/2005/8/layout/hierarchy2"/>
    <dgm:cxn modelId="{501F3C77-C448-4C54-A09A-C8CA88178BE3}" type="presParOf" srcId="{6773FAC4-E4B3-4720-A49D-100878DC71BC}" destId="{C95E9187-0FB5-4D0E-887B-C163ED7434D6}" srcOrd="7" destOrd="0" presId="urn:microsoft.com/office/officeart/2005/8/layout/hierarchy2"/>
    <dgm:cxn modelId="{28E1EBA8-E698-4FED-8149-D252ACE0FFB0}" type="presParOf" srcId="{C95E9187-0FB5-4D0E-887B-C163ED7434D6}" destId="{EDA108A4-0941-4838-BC89-C9DC0916B1D9}" srcOrd="0" destOrd="0" presId="urn:microsoft.com/office/officeart/2005/8/layout/hierarchy2"/>
    <dgm:cxn modelId="{D2F95822-5C39-4724-81B4-3338DD4E6BCA}" type="presParOf" srcId="{C95E9187-0FB5-4D0E-887B-C163ED7434D6}" destId="{57696557-C1BA-4347-89B8-513095C65386}" srcOrd="1" destOrd="0" presId="urn:microsoft.com/office/officeart/2005/8/layout/hierarchy2"/>
    <dgm:cxn modelId="{42E223DF-58F5-4094-8B7C-6B34235A0B50}" type="presParOf" srcId="{AF402925-F726-4033-A25A-EFA658F257C3}" destId="{D34BBDC7-01FE-4F1D-A06F-8BE8717DB580}" srcOrd="2" destOrd="0" presId="urn:microsoft.com/office/officeart/2005/8/layout/hierarchy2"/>
    <dgm:cxn modelId="{DD962368-E627-441D-B248-90805368DB42}" type="presParOf" srcId="{D34BBDC7-01FE-4F1D-A06F-8BE8717DB580}" destId="{7C7D2837-0A1D-47AD-857A-1014102F1D5D}" srcOrd="0" destOrd="0" presId="urn:microsoft.com/office/officeart/2005/8/layout/hierarchy2"/>
    <dgm:cxn modelId="{7CF9EF51-806A-403C-B318-8408BD776332}" type="presParOf" srcId="{AF402925-F726-4033-A25A-EFA658F257C3}" destId="{ED1E61F1-F5CE-474F-A841-215A680EAA13}" srcOrd="3" destOrd="0" presId="urn:microsoft.com/office/officeart/2005/8/layout/hierarchy2"/>
    <dgm:cxn modelId="{8FB752AE-15B7-4832-8593-4B5E590B50C1}" type="presParOf" srcId="{ED1E61F1-F5CE-474F-A841-215A680EAA13}" destId="{1324E2F6-BACE-43D4-A3AB-80DB6B5246D7}" srcOrd="0" destOrd="0" presId="urn:microsoft.com/office/officeart/2005/8/layout/hierarchy2"/>
    <dgm:cxn modelId="{086C8AC1-EBCC-40AC-9DA2-9D284EB07C0F}" type="presParOf" srcId="{ED1E61F1-F5CE-474F-A841-215A680EAA13}" destId="{A14E708C-97B0-47F2-AC35-C0C2E7B89E1E}"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AB710-A86C-408D-B927-09B899DC388A}">
      <dsp:nvSpPr>
        <dsp:cNvPr id="0" name=""/>
        <dsp:cNvSpPr/>
      </dsp:nvSpPr>
      <dsp:spPr>
        <a:xfrm>
          <a:off x="4181" y="1783741"/>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2018-2019 influenza vaccines</a:t>
          </a:r>
        </a:p>
      </dsp:txBody>
      <dsp:txXfrm>
        <a:off x="22294" y="1801854"/>
        <a:ext cx="1200625" cy="582199"/>
      </dsp:txXfrm>
    </dsp:sp>
    <dsp:sp modelId="{55174884-1A0F-4235-9045-09D402844849}">
      <dsp:nvSpPr>
        <dsp:cNvPr id="0" name=""/>
        <dsp:cNvSpPr/>
      </dsp:nvSpPr>
      <dsp:spPr>
        <a:xfrm rot="19457599">
          <a:off x="1183765" y="1899139"/>
          <a:ext cx="609274" cy="32036"/>
        </a:xfrm>
        <a:custGeom>
          <a:avLst/>
          <a:gdLst/>
          <a:ahLst/>
          <a:cxnLst/>
          <a:rect l="0" t="0" r="0" b="0"/>
          <a:pathLst>
            <a:path>
              <a:moveTo>
                <a:pt x="0" y="16018"/>
              </a:moveTo>
              <a:lnTo>
                <a:pt x="609274" y="1601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1473171" y="1899925"/>
        <a:ext cx="30463" cy="30463"/>
      </dsp:txXfrm>
    </dsp:sp>
    <dsp:sp modelId="{7FC9BC85-4EF0-44B3-8513-A41497F00B4B}">
      <dsp:nvSpPr>
        <dsp:cNvPr id="0" name=""/>
        <dsp:cNvSpPr/>
      </dsp:nvSpPr>
      <dsp:spPr>
        <a:xfrm>
          <a:off x="1735773" y="1428147"/>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Inactivated</a:t>
          </a:r>
        </a:p>
      </dsp:txBody>
      <dsp:txXfrm>
        <a:off x="1753886" y="1446260"/>
        <a:ext cx="1200625" cy="582199"/>
      </dsp:txXfrm>
    </dsp:sp>
    <dsp:sp modelId="{1B81012A-D2F8-4DC3-969D-3D48211D90CC}">
      <dsp:nvSpPr>
        <dsp:cNvPr id="0" name=""/>
        <dsp:cNvSpPr/>
      </dsp:nvSpPr>
      <dsp:spPr>
        <a:xfrm rot="17692822">
          <a:off x="2632032" y="1187949"/>
          <a:ext cx="1175923" cy="32036"/>
        </a:xfrm>
        <a:custGeom>
          <a:avLst/>
          <a:gdLst/>
          <a:ahLst/>
          <a:cxnLst/>
          <a:rect l="0" t="0" r="0" b="0"/>
          <a:pathLst>
            <a:path>
              <a:moveTo>
                <a:pt x="0" y="16018"/>
              </a:moveTo>
              <a:lnTo>
                <a:pt x="1175923" y="160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190596" y="1174569"/>
        <a:ext cx="58796" cy="58796"/>
      </dsp:txXfrm>
    </dsp:sp>
    <dsp:sp modelId="{B994FF81-7446-4083-B238-EE4BD3ADB382}">
      <dsp:nvSpPr>
        <dsp:cNvPr id="0" name=""/>
        <dsp:cNvSpPr/>
      </dsp:nvSpPr>
      <dsp:spPr>
        <a:xfrm>
          <a:off x="3467364" y="361363"/>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High-dose (IIV3-HD)</a:t>
          </a:r>
        </a:p>
      </dsp:txBody>
      <dsp:txXfrm>
        <a:off x="3485477" y="379476"/>
        <a:ext cx="1200625" cy="582199"/>
      </dsp:txXfrm>
    </dsp:sp>
    <dsp:sp modelId="{7852795F-09A5-4978-8D68-7F522C36F495}">
      <dsp:nvSpPr>
        <dsp:cNvPr id="0" name=""/>
        <dsp:cNvSpPr/>
      </dsp:nvSpPr>
      <dsp:spPr>
        <a:xfrm rot="19457599">
          <a:off x="2915357" y="1543544"/>
          <a:ext cx="609274" cy="32036"/>
        </a:xfrm>
        <a:custGeom>
          <a:avLst/>
          <a:gdLst/>
          <a:ahLst/>
          <a:cxnLst/>
          <a:rect l="0" t="0" r="0" b="0"/>
          <a:pathLst>
            <a:path>
              <a:moveTo>
                <a:pt x="0" y="16018"/>
              </a:moveTo>
              <a:lnTo>
                <a:pt x="609274" y="160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204762" y="1544330"/>
        <a:ext cx="30463" cy="30463"/>
      </dsp:txXfrm>
    </dsp:sp>
    <dsp:sp modelId="{C87D9D77-149B-4459-BAEE-95FC54631D2D}">
      <dsp:nvSpPr>
        <dsp:cNvPr id="0" name=""/>
        <dsp:cNvSpPr/>
      </dsp:nvSpPr>
      <dsp:spPr>
        <a:xfrm>
          <a:off x="3467364" y="1072552"/>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Standard (IIV3+IIV4)</a:t>
          </a:r>
        </a:p>
      </dsp:txBody>
      <dsp:txXfrm>
        <a:off x="3485477" y="1090665"/>
        <a:ext cx="1200625" cy="582199"/>
      </dsp:txXfrm>
    </dsp:sp>
    <dsp:sp modelId="{E767104F-317C-46C9-82B1-AE3FD30B84D6}">
      <dsp:nvSpPr>
        <dsp:cNvPr id="0" name=""/>
        <dsp:cNvSpPr/>
      </dsp:nvSpPr>
      <dsp:spPr>
        <a:xfrm rot="19457599">
          <a:off x="4646948" y="1187949"/>
          <a:ext cx="609274" cy="32036"/>
        </a:xfrm>
        <a:custGeom>
          <a:avLst/>
          <a:gdLst/>
          <a:ahLst/>
          <a:cxnLst/>
          <a:rect l="0" t="0" r="0" b="0"/>
          <a:pathLst>
            <a:path>
              <a:moveTo>
                <a:pt x="0" y="16018"/>
              </a:moveTo>
              <a:lnTo>
                <a:pt x="609274" y="160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4936354" y="1188736"/>
        <a:ext cx="30463" cy="30463"/>
      </dsp:txXfrm>
    </dsp:sp>
    <dsp:sp modelId="{F5211F3E-F9CA-427E-9262-82046913FACB}">
      <dsp:nvSpPr>
        <dsp:cNvPr id="0" name=""/>
        <dsp:cNvSpPr/>
      </dsp:nvSpPr>
      <dsp:spPr>
        <a:xfrm>
          <a:off x="5198956" y="716957"/>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IIV3</a:t>
          </a:r>
        </a:p>
      </dsp:txBody>
      <dsp:txXfrm>
        <a:off x="5217069" y="735070"/>
        <a:ext cx="1200625" cy="582199"/>
      </dsp:txXfrm>
    </dsp:sp>
    <dsp:sp modelId="{3C104184-6050-48F2-B77F-1212D38D3EAB}">
      <dsp:nvSpPr>
        <dsp:cNvPr id="0" name=""/>
        <dsp:cNvSpPr/>
      </dsp:nvSpPr>
      <dsp:spPr>
        <a:xfrm rot="2142401">
          <a:off x="4646948" y="1543544"/>
          <a:ext cx="609274" cy="32036"/>
        </a:xfrm>
        <a:custGeom>
          <a:avLst/>
          <a:gdLst/>
          <a:ahLst/>
          <a:cxnLst/>
          <a:rect l="0" t="0" r="0" b="0"/>
          <a:pathLst>
            <a:path>
              <a:moveTo>
                <a:pt x="0" y="16018"/>
              </a:moveTo>
              <a:lnTo>
                <a:pt x="609274" y="160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4936354" y="1544330"/>
        <a:ext cx="30463" cy="30463"/>
      </dsp:txXfrm>
    </dsp:sp>
    <dsp:sp modelId="{F3F84492-E9AF-4574-B974-0C9B3FEED820}">
      <dsp:nvSpPr>
        <dsp:cNvPr id="0" name=""/>
        <dsp:cNvSpPr/>
      </dsp:nvSpPr>
      <dsp:spPr>
        <a:xfrm>
          <a:off x="5198956" y="1428147"/>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IIV4</a:t>
          </a:r>
        </a:p>
      </dsp:txBody>
      <dsp:txXfrm>
        <a:off x="5217069" y="1446260"/>
        <a:ext cx="1200625" cy="582199"/>
      </dsp:txXfrm>
    </dsp:sp>
    <dsp:sp modelId="{E1524266-AFB0-4365-85C9-94F2D01B533F}">
      <dsp:nvSpPr>
        <dsp:cNvPr id="0" name=""/>
        <dsp:cNvSpPr/>
      </dsp:nvSpPr>
      <dsp:spPr>
        <a:xfrm rot="2142401">
          <a:off x="2915357" y="1899139"/>
          <a:ext cx="609274" cy="32036"/>
        </a:xfrm>
        <a:custGeom>
          <a:avLst/>
          <a:gdLst/>
          <a:ahLst/>
          <a:cxnLst/>
          <a:rect l="0" t="0" r="0" b="0"/>
          <a:pathLst>
            <a:path>
              <a:moveTo>
                <a:pt x="0" y="16018"/>
              </a:moveTo>
              <a:lnTo>
                <a:pt x="609274" y="160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204762" y="1899925"/>
        <a:ext cx="30463" cy="30463"/>
      </dsp:txXfrm>
    </dsp:sp>
    <dsp:sp modelId="{EDB8F23A-9445-466C-BAB4-AE16DC2AE558}">
      <dsp:nvSpPr>
        <dsp:cNvPr id="0" name=""/>
        <dsp:cNvSpPr/>
      </dsp:nvSpPr>
      <dsp:spPr>
        <a:xfrm>
          <a:off x="3467364" y="1783741"/>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err="1">
              <a:latin typeface="+mj-lt"/>
              <a:ea typeface="+mn-ea"/>
              <a:cs typeface="+mn-cs"/>
            </a:rPr>
            <a:t>Adjuvanted</a:t>
          </a:r>
          <a:r>
            <a:rPr lang="en-US" sz="1300" kern="1200" dirty="0">
              <a:latin typeface="+mj-lt"/>
              <a:ea typeface="+mn-ea"/>
              <a:cs typeface="+mn-cs"/>
            </a:rPr>
            <a:t> (aIIV3)</a:t>
          </a:r>
        </a:p>
      </dsp:txBody>
      <dsp:txXfrm>
        <a:off x="3485477" y="1801854"/>
        <a:ext cx="1200625" cy="582199"/>
      </dsp:txXfrm>
    </dsp:sp>
    <dsp:sp modelId="{1B09E4A2-7D04-4108-A4E6-CD37E70FAA0C}">
      <dsp:nvSpPr>
        <dsp:cNvPr id="0" name=""/>
        <dsp:cNvSpPr/>
      </dsp:nvSpPr>
      <dsp:spPr>
        <a:xfrm rot="3907178">
          <a:off x="2632032" y="2254733"/>
          <a:ext cx="1175923" cy="32036"/>
        </a:xfrm>
        <a:custGeom>
          <a:avLst/>
          <a:gdLst/>
          <a:ahLst/>
          <a:cxnLst/>
          <a:rect l="0" t="0" r="0" b="0"/>
          <a:pathLst>
            <a:path>
              <a:moveTo>
                <a:pt x="0" y="16018"/>
              </a:moveTo>
              <a:lnTo>
                <a:pt x="1175923" y="16018"/>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190596" y="2241353"/>
        <a:ext cx="58796" cy="58796"/>
      </dsp:txXfrm>
    </dsp:sp>
    <dsp:sp modelId="{EDA108A4-0941-4838-BC89-C9DC0916B1D9}">
      <dsp:nvSpPr>
        <dsp:cNvPr id="0" name=""/>
        <dsp:cNvSpPr/>
      </dsp:nvSpPr>
      <dsp:spPr>
        <a:xfrm>
          <a:off x="3467364" y="2494931"/>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Cell-cultured based (ccIIV4)</a:t>
          </a:r>
        </a:p>
      </dsp:txBody>
      <dsp:txXfrm>
        <a:off x="3485477" y="2513044"/>
        <a:ext cx="1200625" cy="582199"/>
      </dsp:txXfrm>
    </dsp:sp>
    <dsp:sp modelId="{D34BBDC7-01FE-4F1D-A06F-8BE8717DB580}">
      <dsp:nvSpPr>
        <dsp:cNvPr id="0" name=""/>
        <dsp:cNvSpPr/>
      </dsp:nvSpPr>
      <dsp:spPr>
        <a:xfrm rot="2142401">
          <a:off x="1183765" y="2254733"/>
          <a:ext cx="609274" cy="32036"/>
        </a:xfrm>
        <a:custGeom>
          <a:avLst/>
          <a:gdLst/>
          <a:ahLst/>
          <a:cxnLst/>
          <a:rect l="0" t="0" r="0" b="0"/>
          <a:pathLst>
            <a:path>
              <a:moveTo>
                <a:pt x="0" y="16018"/>
              </a:moveTo>
              <a:lnTo>
                <a:pt x="609274" y="1601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1473171" y="2255520"/>
        <a:ext cx="30463" cy="30463"/>
      </dsp:txXfrm>
    </dsp:sp>
    <dsp:sp modelId="{1324E2F6-BACE-43D4-A3AB-80DB6B5246D7}">
      <dsp:nvSpPr>
        <dsp:cNvPr id="0" name=""/>
        <dsp:cNvSpPr/>
      </dsp:nvSpPr>
      <dsp:spPr>
        <a:xfrm>
          <a:off x="1735773" y="2139336"/>
          <a:ext cx="1236851" cy="61842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latin typeface="+mj-lt"/>
              <a:ea typeface="+mn-ea"/>
              <a:cs typeface="+mn-cs"/>
            </a:rPr>
            <a:t>Recombinant (RIV4)</a:t>
          </a:r>
        </a:p>
      </dsp:txBody>
      <dsp:txXfrm>
        <a:off x="1753886" y="2157449"/>
        <a:ext cx="1200625" cy="5821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C082-7AC7-4DAF-8159-1A7075BC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17226</Words>
  <Characters>98191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Lufkin</dc:creator>
  <cp:keywords/>
  <dc:description/>
  <cp:lastModifiedBy>Bradley Lufkin</cp:lastModifiedBy>
  <cp:revision>2</cp:revision>
  <dcterms:created xsi:type="dcterms:W3CDTF">2020-06-23T19:28:00Z</dcterms:created>
  <dcterms:modified xsi:type="dcterms:W3CDTF">2020-06-23T19:28:00Z</dcterms:modified>
</cp:coreProperties>
</file>