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1FE17" w14:textId="26DA421B" w:rsidR="00C95855" w:rsidRPr="005E2450" w:rsidRDefault="00C95855" w:rsidP="00C95855">
      <w:pPr>
        <w:spacing w:after="200" w:line="240" w:lineRule="auto"/>
        <w:rPr>
          <w:b/>
          <w:bCs/>
        </w:rPr>
      </w:pPr>
      <w:r w:rsidRPr="005E2450">
        <w:rPr>
          <w:b/>
          <w:bCs/>
        </w:rPr>
        <w:t>Supplement</w:t>
      </w:r>
      <w:r w:rsidR="002450AB">
        <w:rPr>
          <w:b/>
          <w:bCs/>
        </w:rPr>
        <w:t xml:space="preserve"> </w:t>
      </w:r>
      <w:r w:rsidR="00795D0D">
        <w:rPr>
          <w:b/>
          <w:bCs/>
        </w:rPr>
        <w:t xml:space="preserve">for </w:t>
      </w:r>
      <w:r w:rsidR="00795D0D" w:rsidRPr="52464C9E">
        <w:rPr>
          <w:b/>
          <w:bCs/>
        </w:rPr>
        <w:t xml:space="preserve">COVID-19 clinical phenotypes: presentation and temporal progression of disease in a cohort of hospitalized </w:t>
      </w:r>
      <w:r w:rsidR="00795D0D">
        <w:rPr>
          <w:b/>
          <w:bCs/>
        </w:rPr>
        <w:t>adults</w:t>
      </w:r>
      <w:r w:rsidR="00795D0D" w:rsidRPr="52464C9E">
        <w:rPr>
          <w:b/>
          <w:bCs/>
        </w:rPr>
        <w:t xml:space="preserve"> in Georgia, United States</w:t>
      </w:r>
    </w:p>
    <w:p w14:paraId="450DAC58" w14:textId="77777777" w:rsidR="00C95855" w:rsidRPr="001B536A" w:rsidRDefault="00C95855" w:rsidP="00C95855">
      <w:pPr>
        <w:spacing w:after="200"/>
        <w:rPr>
          <w:iCs/>
        </w:rPr>
      </w:pPr>
      <w:r w:rsidRPr="00537E5A">
        <w:rPr>
          <w:iCs/>
        </w:rPr>
        <w:t>Supplemental methods</w:t>
      </w:r>
    </w:p>
    <w:p w14:paraId="38998CB4" w14:textId="452F1819" w:rsidR="00C95855" w:rsidRDefault="00C95855" w:rsidP="00C95855">
      <w:pPr>
        <w:spacing w:after="200" w:line="240" w:lineRule="auto"/>
        <w:rPr>
          <w:iCs/>
        </w:rPr>
      </w:pPr>
      <w:r>
        <w:t>Supplementary table 1:</w:t>
      </w:r>
      <w:r w:rsidRPr="00E80B45">
        <w:rPr>
          <w:iCs/>
        </w:rPr>
        <w:t xml:space="preserve"> </w:t>
      </w:r>
      <w:r w:rsidRPr="009C0109">
        <w:rPr>
          <w:iCs/>
        </w:rPr>
        <w:t>Bacterial, fungal and viral co</w:t>
      </w:r>
      <w:r>
        <w:rPr>
          <w:iCs/>
        </w:rPr>
        <w:t>-</w:t>
      </w:r>
      <w:r w:rsidRPr="009C0109">
        <w:rPr>
          <w:iCs/>
        </w:rPr>
        <w:t>infections and antimicrobial use among adults hospitalized with COVID-19 (N = 305) — Georgia, United States, March 2020</w:t>
      </w:r>
    </w:p>
    <w:p w14:paraId="3ABC600F" w14:textId="42A81B06" w:rsidR="001D7A8D" w:rsidRDefault="001D7A8D" w:rsidP="001D7A8D">
      <w:r w:rsidRPr="001D7A8D">
        <w:t>Supplementary table 2</w:t>
      </w:r>
      <w:r>
        <w:t>: Treatments and infectious complications by cluster among adults hospitalized with COVID-19 (N = 305) — Georgia, United States, March 2020</w:t>
      </w:r>
    </w:p>
    <w:p w14:paraId="46218CFF" w14:textId="0A6E5DD2" w:rsidR="001D7A8D" w:rsidRPr="001D7A8D" w:rsidRDefault="001D7A8D" w:rsidP="001D7A8D">
      <w:r w:rsidRPr="001D7A8D">
        <w:t>Supplementary table 3</w:t>
      </w:r>
      <w:r>
        <w:t>: Median, 25</w:t>
      </w:r>
      <w:r w:rsidRPr="004F74B3">
        <w:rPr>
          <w:vertAlign w:val="superscript"/>
        </w:rPr>
        <w:t>th</w:t>
      </w:r>
      <w:r>
        <w:t>, and 75</w:t>
      </w:r>
      <w:r w:rsidRPr="004F74B3">
        <w:rPr>
          <w:vertAlign w:val="superscript"/>
        </w:rPr>
        <w:t>th</w:t>
      </w:r>
      <w:r>
        <w:t>, values and observations of repeated laboratory and vital sign measures by hospital length of stay among adults hospitalized with COVID-19 (N = 305) —Georgia, United States, March 2020</w:t>
      </w:r>
    </w:p>
    <w:p w14:paraId="75B79BF8" w14:textId="7F820224" w:rsidR="00C95855" w:rsidRDefault="00C95855" w:rsidP="00C95855">
      <w:r w:rsidRPr="00E80B45">
        <w:t xml:space="preserve">Supplementary table </w:t>
      </w:r>
      <w:r w:rsidR="001D7A8D">
        <w:t>4</w:t>
      </w:r>
      <w:r>
        <w:t>: Discharge disposition and causes of death among adults hospitalized with COVID-19 (N = 305) — Georgia, United States, March 2020</w:t>
      </w:r>
    </w:p>
    <w:p w14:paraId="5F062E73" w14:textId="0AA774A5" w:rsidR="00425FE4" w:rsidRPr="00C95855" w:rsidRDefault="007E4D5D" w:rsidP="00425FE4">
      <w:pPr>
        <w:spacing w:after="200" w:line="240" w:lineRule="auto"/>
      </w:pPr>
      <w:r>
        <w:t>Supplement f</w:t>
      </w:r>
      <w:r w:rsidR="00076689">
        <w:t>igure 1</w:t>
      </w:r>
      <w:r w:rsidR="00425FE4">
        <w:t>: Selected vital signs and laboratory values among adults hospitalized with COVID-19 by phenotype (n = 240) — Georgia, United States, March 2020</w:t>
      </w:r>
    </w:p>
    <w:p w14:paraId="1FE77D58" w14:textId="0B30D536" w:rsidR="00C95855" w:rsidRDefault="00C95855" w:rsidP="00425FE4">
      <w:pPr>
        <w:spacing w:after="200" w:line="240" w:lineRule="auto"/>
        <w:rPr>
          <w:i/>
          <w:sz w:val="24"/>
          <w:szCs w:val="24"/>
        </w:rPr>
      </w:pPr>
      <w:bookmarkStart w:id="0" w:name="_GoBack"/>
      <w:bookmarkEnd w:id="0"/>
    </w:p>
    <w:p w14:paraId="0EC06360" w14:textId="77777777" w:rsidR="00C95855" w:rsidRDefault="00C95855" w:rsidP="00C95855">
      <w:pPr>
        <w:spacing w:after="200"/>
        <w:rPr>
          <w:i/>
          <w:sz w:val="24"/>
          <w:szCs w:val="24"/>
        </w:rPr>
        <w:sectPr w:rsidR="00C95855" w:rsidSect="00BD57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  <w:docGrid w:linePitch="299"/>
        </w:sectPr>
      </w:pPr>
      <w:r>
        <w:rPr>
          <w:i/>
          <w:sz w:val="24"/>
          <w:szCs w:val="24"/>
        </w:rPr>
        <w:t>Supplemental materials:</w:t>
      </w:r>
    </w:p>
    <w:p w14:paraId="05B11B84" w14:textId="77777777" w:rsidR="00C95855" w:rsidRPr="00EE6451" w:rsidRDefault="00C95855" w:rsidP="00C95855">
      <w:pPr>
        <w:spacing w:after="200"/>
        <w:rPr>
          <w:iCs/>
        </w:rPr>
      </w:pPr>
      <w:r>
        <w:rPr>
          <w:b/>
          <w:bCs/>
          <w:iCs/>
        </w:rPr>
        <w:t>Supplemental methods</w:t>
      </w:r>
    </w:p>
    <w:p w14:paraId="76794EEC" w14:textId="77777777" w:rsidR="00C95855" w:rsidRDefault="00C95855" w:rsidP="00C95855">
      <w:pPr>
        <w:spacing w:after="200"/>
        <w:rPr>
          <w:b/>
          <w:bCs/>
          <w:iCs/>
        </w:rPr>
      </w:pPr>
      <w:r>
        <w:t>To facilitate clustering analyses, missing data were imputed using a single stochastic imputation that used the clustering variables plus hospital site, use of renal replacement therapy (RRT) for AKI, invasive mechanical ventilation (IMV), and death.</w:t>
      </w:r>
      <w:r>
        <w:fldChar w:fldCharType="begin">
          <w:fldData xml:space="preserve">PEVuZE5vdGU+PENpdGU+PEF1dGhvcj52YW4gQnV1cmVuPC9BdXRob3I+PFllYXI+MjAxMTwvWWVh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PEVuZE5vdGU+PENpdGU+PEF1dGhvcj52YW4gQnV1cmVuPC9BdXRob3I+PFllYXI+MjAxMTwvWWVh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7F4E02">
        <w:rPr>
          <w:noProof/>
          <w:vertAlign w:val="superscript"/>
        </w:rPr>
        <w:t>1</w:t>
      </w:r>
      <w:r>
        <w:fldChar w:fldCharType="end"/>
      </w:r>
      <w:r>
        <w:t xml:space="preserve"> The median proportion of imputed data per patient was 11.8%, and all imputed values were removed after clustering for subsequent analysis and visualization.</w:t>
      </w:r>
    </w:p>
    <w:p w14:paraId="26D5A7E0" w14:textId="77777777" w:rsidR="00C95855" w:rsidRPr="003F6486" w:rsidRDefault="00C95855" w:rsidP="00C95855">
      <w:pPr>
        <w:spacing w:after="200"/>
      </w:pPr>
      <w:r>
        <w:t>Presence of comorbidities, symptoms, and complications were considered as binary asymmetric variables, sex was considered as a categorical nominal variable, and numeric variables were considered as interval scaled variables. The final dissimilarity between observations is a weighted sum of dissimilarities for each variable.</w:t>
      </w:r>
    </w:p>
    <w:p w14:paraId="6D9604D4" w14:textId="77777777" w:rsidR="00C95855" w:rsidRDefault="00C95855" w:rsidP="00C95855">
      <w:pPr>
        <w:spacing w:after="200"/>
        <w:rPr>
          <w:b/>
          <w:bCs/>
          <w:iCs/>
        </w:rPr>
      </w:pPr>
      <w:r>
        <w:t>The optimal number of clusters was selected by considering average, median, and maximum single-cluster silhouette scores</w:t>
      </w:r>
      <w:r>
        <w:fldChar w:fldCharType="begin"/>
      </w:r>
      <w:r>
        <w:instrText xml:space="preserve"> ADDIN EN.CITE &lt;EndNote&gt;&lt;Cite&gt;&lt;Author&gt;Rousseeuw&lt;/Author&gt;&lt;Year&gt;1987&lt;/Year&gt;&lt;RecNum&gt;22448&lt;/RecNum&gt;&lt;DisplayText&gt;&lt;style face="superscript"&gt;2&lt;/style&gt;&lt;/DisplayText&gt;&lt;record&gt;&lt;rec-number&gt;22448&lt;/rec-number&gt;&lt;foreign-keys&gt;&lt;key app="EN" db-id="ewz9xzfvvt09fkexfe3vzxeyxzfw255srt50" timestamp="1595018496"&gt;22448&lt;/key&gt;&lt;/foreign-keys&gt;&lt;ref-type name="Journal Article"&gt;17&lt;/ref-type&gt;&lt;contributors&gt;&lt;authors&gt;&lt;author&gt;Rousseeuw, Peter J.&lt;/author&gt;&lt;/authors&gt;&lt;/contributors&gt;&lt;titles&gt;&lt;title&gt;Silhouettes: A graphical aid to the interpretation and validation of cluster analysis&lt;/title&gt;&lt;secondary-title&gt;Journal of Computational and Applied Mathematics&lt;/secondary-title&gt;&lt;/titles&gt;&lt;periodical&gt;&lt;full-title&gt;Journal of Computational and Applied Mathematics&lt;/full-title&gt;&lt;/periodical&gt;&lt;pages&gt;53-65&lt;/pages&gt;&lt;volume&gt;20&lt;/volume&gt;&lt;keywords&gt;&lt;keyword&gt;Graphical display&lt;/keyword&gt;&lt;keyword&gt;cluster analysis&lt;/keyword&gt;&lt;keyword&gt;clustering validity&lt;/keyword&gt;&lt;keyword&gt;classification&lt;/keyword&gt;&lt;/keywords&gt;&lt;dates&gt;&lt;year&gt;1987&lt;/year&gt;&lt;pub-dates&gt;&lt;date&gt;1987/11/01/&lt;/date&gt;&lt;/pub-dates&gt;&lt;/dates&gt;&lt;isbn&gt;0377-0427&lt;/isbn&gt;&lt;urls&gt;&lt;related-urls&gt;&lt;url&gt;http://www.sciencedirect.com/science/article/pii/0377042787901257&lt;/url&gt;&lt;/related-urls&gt;&lt;/urls&gt;&lt;electronic-resource-num&gt;https://doi.org/10.1016/0377-0427(87)90125-7&lt;/electronic-resource-num&gt;&lt;/record&gt;&lt;/Cite&gt;&lt;/EndNote&gt;</w:instrText>
      </w:r>
      <w:r>
        <w:fldChar w:fldCharType="separate"/>
      </w:r>
      <w:r w:rsidRPr="007F4E02">
        <w:rPr>
          <w:noProof/>
          <w:vertAlign w:val="superscript"/>
        </w:rPr>
        <w:t>2</w:t>
      </w:r>
      <w:r>
        <w:fldChar w:fldCharType="end"/>
      </w:r>
      <w:r>
        <w:t xml:space="preserve">, which measure the coherence of observations in clusters by comparing the  similarity of observations within a cluster with observations in other clusters. </w:t>
      </w:r>
    </w:p>
    <w:p w14:paraId="2F442BA8" w14:textId="0C675C86" w:rsidR="00C95855" w:rsidRDefault="00C95855" w:rsidP="00C95855">
      <w:pPr>
        <w:spacing w:after="200"/>
        <w:rPr>
          <w:b/>
          <w:bCs/>
          <w:iCs/>
        </w:rPr>
      </w:pPr>
    </w:p>
    <w:p w14:paraId="7455380D" w14:textId="04F1069E" w:rsidR="00404DEB" w:rsidRDefault="00404DEB" w:rsidP="00C95855">
      <w:pPr>
        <w:spacing w:after="200"/>
        <w:rPr>
          <w:b/>
          <w:bCs/>
          <w:iCs/>
        </w:rPr>
      </w:pPr>
    </w:p>
    <w:p w14:paraId="2D97806A" w14:textId="28263202" w:rsidR="00404DEB" w:rsidRDefault="00404DEB" w:rsidP="00C95855">
      <w:pPr>
        <w:spacing w:after="200"/>
        <w:rPr>
          <w:b/>
          <w:bCs/>
          <w:iCs/>
        </w:rPr>
      </w:pPr>
    </w:p>
    <w:p w14:paraId="5C5945D9" w14:textId="67D98ED7" w:rsidR="00404DEB" w:rsidRDefault="00404DEB" w:rsidP="00C95855">
      <w:pPr>
        <w:spacing w:after="200"/>
        <w:rPr>
          <w:b/>
          <w:bCs/>
          <w:iCs/>
        </w:rPr>
      </w:pPr>
    </w:p>
    <w:p w14:paraId="2049B55C" w14:textId="46BF4970" w:rsidR="00404DEB" w:rsidRDefault="00404DEB" w:rsidP="00C95855">
      <w:pPr>
        <w:spacing w:after="200"/>
        <w:rPr>
          <w:b/>
          <w:bCs/>
          <w:iCs/>
        </w:rPr>
      </w:pPr>
    </w:p>
    <w:p w14:paraId="33711E50" w14:textId="15A4A7A0" w:rsidR="00404DEB" w:rsidRDefault="00404DEB" w:rsidP="00C95855">
      <w:pPr>
        <w:spacing w:after="200"/>
        <w:rPr>
          <w:b/>
          <w:bCs/>
          <w:iCs/>
        </w:rPr>
      </w:pPr>
    </w:p>
    <w:p w14:paraId="68BF6051" w14:textId="10DEF04D" w:rsidR="00404DEB" w:rsidRDefault="00404DEB" w:rsidP="00C95855">
      <w:pPr>
        <w:spacing w:after="200"/>
        <w:rPr>
          <w:b/>
          <w:bCs/>
          <w:iCs/>
        </w:rPr>
      </w:pPr>
    </w:p>
    <w:p w14:paraId="7C1E2571" w14:textId="77777777" w:rsidR="00404DEB" w:rsidRDefault="00404DEB" w:rsidP="00C95855">
      <w:pPr>
        <w:spacing w:after="200"/>
        <w:rPr>
          <w:b/>
          <w:bCs/>
          <w:iCs/>
        </w:rPr>
      </w:pPr>
    </w:p>
    <w:p w14:paraId="654BA292" w14:textId="76F6FB93" w:rsidR="00C95855" w:rsidRPr="009C0109" w:rsidRDefault="00C95855" w:rsidP="00C95855">
      <w:pPr>
        <w:spacing w:after="200"/>
        <w:rPr>
          <w:iCs/>
        </w:rPr>
      </w:pPr>
      <w:r w:rsidRPr="00863AD0">
        <w:rPr>
          <w:b/>
          <w:bCs/>
          <w:iCs/>
        </w:rPr>
        <w:t>Supplementary table 1</w:t>
      </w:r>
      <w:r w:rsidRPr="009C0109">
        <w:rPr>
          <w:iCs/>
        </w:rPr>
        <w:t>: Bacterial, fungal and viral co</w:t>
      </w:r>
      <w:r>
        <w:rPr>
          <w:iCs/>
        </w:rPr>
        <w:t>-</w:t>
      </w:r>
      <w:r w:rsidRPr="009C0109">
        <w:rPr>
          <w:iCs/>
        </w:rPr>
        <w:t>infections and antimicrobial use among adults hospitalized with COVID-19 (N = 305) — Georgia, United States, March 2020</w:t>
      </w:r>
    </w:p>
    <w:tbl>
      <w:tblPr>
        <w:tblW w:w="6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1164"/>
        <w:gridCol w:w="1044"/>
        <w:gridCol w:w="1752"/>
      </w:tblGrid>
      <w:tr w:rsidR="00C95855" w14:paraId="328E6E86" w14:textId="77777777" w:rsidTr="0064166A">
        <w:trPr>
          <w:trHeight w:val="315"/>
        </w:trPr>
        <w:tc>
          <w:tcPr>
            <w:tcW w:w="2965" w:type="dxa"/>
          </w:tcPr>
          <w:p w14:paraId="21A8B360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Characteristic</w:t>
            </w:r>
          </w:p>
        </w:tc>
        <w:tc>
          <w:tcPr>
            <w:tcW w:w="1164" w:type="dxa"/>
          </w:tcPr>
          <w:p w14:paraId="5FF638C6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freq. (%)</w:t>
            </w:r>
          </w:p>
        </w:tc>
        <w:tc>
          <w:tcPr>
            <w:tcW w:w="2796" w:type="dxa"/>
            <w:gridSpan w:val="2"/>
            <w:vMerge w:val="restart"/>
          </w:tcPr>
          <w:p w14:paraId="03ECE80A" w14:textId="77777777" w:rsidR="00C95855" w:rsidRDefault="00C95855" w:rsidP="0064166A">
            <w:pPr>
              <w:spacing w:after="200"/>
            </w:pPr>
          </w:p>
        </w:tc>
      </w:tr>
      <w:tr w:rsidR="00C95855" w14:paraId="7221BE90" w14:textId="77777777" w:rsidTr="0064166A">
        <w:trPr>
          <w:trHeight w:val="315"/>
        </w:trPr>
        <w:tc>
          <w:tcPr>
            <w:tcW w:w="2965" w:type="dxa"/>
          </w:tcPr>
          <w:p w14:paraId="1D32C893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Any coinfection</w:t>
            </w:r>
          </w:p>
        </w:tc>
        <w:tc>
          <w:tcPr>
            <w:tcW w:w="1164" w:type="dxa"/>
          </w:tcPr>
          <w:p w14:paraId="4045643A" w14:textId="77777777" w:rsidR="00C95855" w:rsidRPr="0080587E" w:rsidRDefault="00C95855" w:rsidP="0064166A">
            <w:pPr>
              <w:spacing w:after="200"/>
              <w:rPr>
                <w:bCs/>
              </w:rPr>
            </w:pPr>
            <w:r w:rsidRPr="0080587E">
              <w:rPr>
                <w:bCs/>
              </w:rPr>
              <w:t>29 (9.5)</w:t>
            </w:r>
          </w:p>
        </w:tc>
        <w:tc>
          <w:tcPr>
            <w:tcW w:w="2796" w:type="dxa"/>
            <w:gridSpan w:val="2"/>
            <w:vMerge/>
          </w:tcPr>
          <w:p w14:paraId="4122E115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95855" w14:paraId="01D7D6C9" w14:textId="77777777" w:rsidTr="0064166A">
        <w:trPr>
          <w:trHeight w:val="315"/>
        </w:trPr>
        <w:tc>
          <w:tcPr>
            <w:tcW w:w="2965" w:type="dxa"/>
          </w:tcPr>
          <w:p w14:paraId="139895A6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Bacteremia/fungemia</w:t>
            </w:r>
          </w:p>
        </w:tc>
        <w:tc>
          <w:tcPr>
            <w:tcW w:w="1164" w:type="dxa"/>
          </w:tcPr>
          <w:p w14:paraId="5FB1B42E" w14:textId="77777777" w:rsidR="00C95855" w:rsidRDefault="00C95855" w:rsidP="0064166A">
            <w:pPr>
              <w:spacing w:after="200"/>
            </w:pPr>
            <w:r>
              <w:t>8 (2.6)</w:t>
            </w:r>
          </w:p>
        </w:tc>
        <w:tc>
          <w:tcPr>
            <w:tcW w:w="2796" w:type="dxa"/>
            <w:gridSpan w:val="2"/>
            <w:vMerge/>
          </w:tcPr>
          <w:p w14:paraId="3F5A2F5D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5DC4A6D6" w14:textId="77777777" w:rsidTr="0064166A">
        <w:trPr>
          <w:trHeight w:val="315"/>
        </w:trPr>
        <w:tc>
          <w:tcPr>
            <w:tcW w:w="2965" w:type="dxa"/>
          </w:tcPr>
          <w:p w14:paraId="505781E2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Staphylococcus aureus</w:t>
            </w:r>
          </w:p>
        </w:tc>
        <w:tc>
          <w:tcPr>
            <w:tcW w:w="1164" w:type="dxa"/>
          </w:tcPr>
          <w:p w14:paraId="481EA307" w14:textId="77777777" w:rsidR="00C95855" w:rsidRDefault="00C95855" w:rsidP="0064166A">
            <w:pPr>
              <w:spacing w:after="200"/>
            </w:pPr>
            <w:r>
              <w:t>1 (12.5)</w:t>
            </w:r>
          </w:p>
        </w:tc>
        <w:tc>
          <w:tcPr>
            <w:tcW w:w="2796" w:type="dxa"/>
            <w:gridSpan w:val="2"/>
            <w:vMerge/>
          </w:tcPr>
          <w:p w14:paraId="5A6131E9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32E7BD19" w14:textId="77777777" w:rsidTr="0064166A">
        <w:trPr>
          <w:trHeight w:val="315"/>
        </w:trPr>
        <w:tc>
          <w:tcPr>
            <w:tcW w:w="2965" w:type="dxa"/>
          </w:tcPr>
          <w:p w14:paraId="5C414EDC" w14:textId="77777777" w:rsidR="00C95855" w:rsidRDefault="00C95855" w:rsidP="0064166A">
            <w:pPr>
              <w:spacing w:after="200"/>
            </w:pPr>
            <w:r>
              <w:t xml:space="preserve">Other </w:t>
            </w:r>
            <w:r w:rsidRPr="00FC5786">
              <w:rPr>
                <w:i/>
              </w:rPr>
              <w:t>Staphylococcus</w:t>
            </w:r>
            <w:r>
              <w:t xml:space="preserve"> spp.</w:t>
            </w:r>
          </w:p>
        </w:tc>
        <w:tc>
          <w:tcPr>
            <w:tcW w:w="1164" w:type="dxa"/>
          </w:tcPr>
          <w:p w14:paraId="507B3612" w14:textId="77777777" w:rsidR="00C95855" w:rsidRDefault="00C95855" w:rsidP="0064166A">
            <w:pPr>
              <w:spacing w:after="200"/>
            </w:pPr>
            <w:r>
              <w:t>4 (50)</w:t>
            </w:r>
          </w:p>
        </w:tc>
        <w:tc>
          <w:tcPr>
            <w:tcW w:w="2796" w:type="dxa"/>
            <w:gridSpan w:val="2"/>
            <w:vMerge/>
          </w:tcPr>
          <w:p w14:paraId="21D63CD0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78F8779A" w14:textId="77777777" w:rsidTr="0064166A">
        <w:trPr>
          <w:trHeight w:val="315"/>
        </w:trPr>
        <w:tc>
          <w:tcPr>
            <w:tcW w:w="2965" w:type="dxa"/>
          </w:tcPr>
          <w:p w14:paraId="7F4E3122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Candida albicans</w:t>
            </w:r>
          </w:p>
        </w:tc>
        <w:tc>
          <w:tcPr>
            <w:tcW w:w="1164" w:type="dxa"/>
          </w:tcPr>
          <w:p w14:paraId="75BFE95F" w14:textId="77777777" w:rsidR="00C95855" w:rsidRDefault="00C95855" w:rsidP="0064166A">
            <w:pPr>
              <w:spacing w:after="200"/>
            </w:pPr>
            <w:r>
              <w:t>1 (12.5)</w:t>
            </w:r>
          </w:p>
        </w:tc>
        <w:tc>
          <w:tcPr>
            <w:tcW w:w="2796" w:type="dxa"/>
            <w:gridSpan w:val="2"/>
            <w:vMerge/>
          </w:tcPr>
          <w:p w14:paraId="5E68E3CF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79F92BD2" w14:textId="77777777" w:rsidTr="0064166A">
        <w:trPr>
          <w:trHeight w:val="315"/>
        </w:trPr>
        <w:tc>
          <w:tcPr>
            <w:tcW w:w="2965" w:type="dxa"/>
          </w:tcPr>
          <w:p w14:paraId="6F11555D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Pseudomonas aeruginosa</w:t>
            </w:r>
          </w:p>
        </w:tc>
        <w:tc>
          <w:tcPr>
            <w:tcW w:w="1164" w:type="dxa"/>
          </w:tcPr>
          <w:p w14:paraId="0704CBE5" w14:textId="77777777" w:rsidR="00C95855" w:rsidRDefault="00C95855" w:rsidP="0064166A">
            <w:pPr>
              <w:spacing w:after="200"/>
            </w:pPr>
            <w:r>
              <w:t>1 (12.5)</w:t>
            </w:r>
          </w:p>
        </w:tc>
        <w:tc>
          <w:tcPr>
            <w:tcW w:w="2796" w:type="dxa"/>
            <w:gridSpan w:val="2"/>
            <w:vMerge/>
          </w:tcPr>
          <w:p w14:paraId="5E0ED473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79B3A33E" w14:textId="77777777" w:rsidTr="0064166A">
        <w:trPr>
          <w:trHeight w:val="315"/>
        </w:trPr>
        <w:tc>
          <w:tcPr>
            <w:tcW w:w="2965" w:type="dxa"/>
          </w:tcPr>
          <w:p w14:paraId="671314A4" w14:textId="77777777" w:rsidR="00C95855" w:rsidRDefault="00C95855" w:rsidP="0064166A">
            <w:pPr>
              <w:spacing w:after="200"/>
            </w:pPr>
            <w:r>
              <w:t>Unspecified bacterial pathogen</w:t>
            </w:r>
          </w:p>
        </w:tc>
        <w:tc>
          <w:tcPr>
            <w:tcW w:w="1164" w:type="dxa"/>
          </w:tcPr>
          <w:p w14:paraId="620BD36F" w14:textId="77777777" w:rsidR="00C95855" w:rsidRDefault="00C95855" w:rsidP="0064166A">
            <w:pPr>
              <w:spacing w:after="200"/>
            </w:pPr>
            <w:r>
              <w:t>1 (12.5)</w:t>
            </w:r>
          </w:p>
        </w:tc>
        <w:tc>
          <w:tcPr>
            <w:tcW w:w="2796" w:type="dxa"/>
            <w:gridSpan w:val="2"/>
            <w:vMerge/>
          </w:tcPr>
          <w:p w14:paraId="7ABB2CD3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817ABC8" w14:textId="77777777" w:rsidTr="0064166A">
        <w:trPr>
          <w:trHeight w:val="315"/>
        </w:trPr>
        <w:tc>
          <w:tcPr>
            <w:tcW w:w="2965" w:type="dxa"/>
          </w:tcPr>
          <w:p w14:paraId="7B8A86D1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Pneumonia*</w:t>
            </w:r>
          </w:p>
        </w:tc>
        <w:tc>
          <w:tcPr>
            <w:tcW w:w="1164" w:type="dxa"/>
          </w:tcPr>
          <w:p w14:paraId="0C630587" w14:textId="77777777" w:rsidR="00C95855" w:rsidRDefault="00C95855" w:rsidP="0064166A">
            <w:pPr>
              <w:spacing w:after="200"/>
            </w:pPr>
            <w:r>
              <w:t>13 (4.3)</w:t>
            </w:r>
          </w:p>
        </w:tc>
        <w:tc>
          <w:tcPr>
            <w:tcW w:w="2796" w:type="dxa"/>
            <w:gridSpan w:val="2"/>
            <w:vMerge/>
          </w:tcPr>
          <w:p w14:paraId="4DD7BA6C" w14:textId="77777777" w:rsidR="00C95855" w:rsidRDefault="00C95855" w:rsidP="0064166A">
            <w:pPr>
              <w:spacing w:after="200"/>
            </w:pPr>
          </w:p>
        </w:tc>
      </w:tr>
      <w:tr w:rsidR="00C95855" w14:paraId="14FA2980" w14:textId="77777777" w:rsidTr="0064166A">
        <w:trPr>
          <w:trHeight w:val="315"/>
        </w:trPr>
        <w:tc>
          <w:tcPr>
            <w:tcW w:w="2965" w:type="dxa"/>
          </w:tcPr>
          <w:p w14:paraId="6F25FCBB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Staphylococcus aureus</w:t>
            </w:r>
          </w:p>
        </w:tc>
        <w:tc>
          <w:tcPr>
            <w:tcW w:w="1164" w:type="dxa"/>
          </w:tcPr>
          <w:p w14:paraId="1F5D9369" w14:textId="77777777" w:rsidR="00C95855" w:rsidRDefault="00C95855" w:rsidP="0064166A">
            <w:pPr>
              <w:spacing w:after="200"/>
            </w:pPr>
            <w:r>
              <w:t>3 (21.4)</w:t>
            </w:r>
          </w:p>
        </w:tc>
        <w:tc>
          <w:tcPr>
            <w:tcW w:w="2796" w:type="dxa"/>
            <w:gridSpan w:val="2"/>
            <w:vMerge/>
          </w:tcPr>
          <w:p w14:paraId="63ECF830" w14:textId="77777777" w:rsidR="00C95855" w:rsidRDefault="00C95855" w:rsidP="0064166A">
            <w:pPr>
              <w:spacing w:after="200"/>
            </w:pPr>
          </w:p>
        </w:tc>
      </w:tr>
      <w:tr w:rsidR="00C95855" w14:paraId="3F42805D" w14:textId="77777777" w:rsidTr="0064166A">
        <w:trPr>
          <w:trHeight w:val="315"/>
        </w:trPr>
        <w:tc>
          <w:tcPr>
            <w:tcW w:w="2965" w:type="dxa"/>
          </w:tcPr>
          <w:p w14:paraId="5C16C1BB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Pseudomonas aeruginosa</w:t>
            </w:r>
          </w:p>
        </w:tc>
        <w:tc>
          <w:tcPr>
            <w:tcW w:w="1164" w:type="dxa"/>
          </w:tcPr>
          <w:p w14:paraId="7012FF8B" w14:textId="77777777" w:rsidR="00C95855" w:rsidRDefault="00C95855" w:rsidP="0064166A">
            <w:pPr>
              <w:spacing w:after="200"/>
            </w:pPr>
            <w:r>
              <w:t>1 (7.7)</w:t>
            </w:r>
          </w:p>
        </w:tc>
        <w:tc>
          <w:tcPr>
            <w:tcW w:w="2796" w:type="dxa"/>
            <w:gridSpan w:val="2"/>
            <w:vMerge/>
          </w:tcPr>
          <w:p w14:paraId="23E264D2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76901488" w14:textId="77777777" w:rsidTr="0064166A">
        <w:trPr>
          <w:trHeight w:val="315"/>
        </w:trPr>
        <w:tc>
          <w:tcPr>
            <w:tcW w:w="2965" w:type="dxa"/>
          </w:tcPr>
          <w:p w14:paraId="754352D6" w14:textId="77777777" w:rsidR="00C95855" w:rsidRDefault="00C95855" w:rsidP="0064166A">
            <w:pPr>
              <w:spacing w:after="200"/>
            </w:pPr>
            <w:r w:rsidRPr="00FC5786">
              <w:rPr>
                <w:i/>
              </w:rPr>
              <w:t>Klebsiella</w:t>
            </w:r>
            <w:r>
              <w:t xml:space="preserve"> spp.</w:t>
            </w:r>
          </w:p>
        </w:tc>
        <w:tc>
          <w:tcPr>
            <w:tcW w:w="1164" w:type="dxa"/>
          </w:tcPr>
          <w:p w14:paraId="32CDE0E4" w14:textId="77777777" w:rsidR="00C95855" w:rsidRDefault="00C95855" w:rsidP="0064166A">
            <w:pPr>
              <w:spacing w:after="200"/>
            </w:pPr>
            <w:r>
              <w:t>4 (28.6)</w:t>
            </w:r>
          </w:p>
        </w:tc>
        <w:tc>
          <w:tcPr>
            <w:tcW w:w="2796" w:type="dxa"/>
            <w:gridSpan w:val="2"/>
            <w:vMerge/>
          </w:tcPr>
          <w:p w14:paraId="1F395C21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736259DE" w14:textId="77777777" w:rsidTr="0064166A">
        <w:trPr>
          <w:trHeight w:val="315"/>
        </w:trPr>
        <w:tc>
          <w:tcPr>
            <w:tcW w:w="2965" w:type="dxa"/>
          </w:tcPr>
          <w:p w14:paraId="1070AE9A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</w:rPr>
              <w:t>Hemophilus influenzae</w:t>
            </w:r>
          </w:p>
        </w:tc>
        <w:tc>
          <w:tcPr>
            <w:tcW w:w="1164" w:type="dxa"/>
          </w:tcPr>
          <w:p w14:paraId="4DE713E6" w14:textId="77777777" w:rsidR="00C95855" w:rsidRDefault="00C95855" w:rsidP="0064166A">
            <w:pPr>
              <w:spacing w:after="200"/>
            </w:pPr>
            <w:r>
              <w:t>3 (21.4)</w:t>
            </w:r>
          </w:p>
        </w:tc>
        <w:tc>
          <w:tcPr>
            <w:tcW w:w="2796" w:type="dxa"/>
            <w:gridSpan w:val="2"/>
            <w:vMerge/>
          </w:tcPr>
          <w:p w14:paraId="34F3431C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AB6B647" w14:textId="77777777" w:rsidTr="0064166A">
        <w:trPr>
          <w:trHeight w:val="315"/>
        </w:trPr>
        <w:tc>
          <w:tcPr>
            <w:tcW w:w="2965" w:type="dxa"/>
          </w:tcPr>
          <w:p w14:paraId="1F1E8B8B" w14:textId="77777777" w:rsidR="00C95855" w:rsidRDefault="00C95855" w:rsidP="0064166A">
            <w:pPr>
              <w:spacing w:after="200"/>
            </w:pPr>
            <w:r>
              <w:rPr>
                <w:i/>
              </w:rPr>
              <w:t>Legionella</w:t>
            </w:r>
            <w:r>
              <w:t xml:space="preserve"> antigen (n tested = 74)</w:t>
            </w:r>
          </w:p>
        </w:tc>
        <w:tc>
          <w:tcPr>
            <w:tcW w:w="1164" w:type="dxa"/>
          </w:tcPr>
          <w:p w14:paraId="71DC0A91" w14:textId="77777777" w:rsidR="00C95855" w:rsidRDefault="00C95855" w:rsidP="0064166A">
            <w:pPr>
              <w:spacing w:after="200"/>
            </w:pPr>
            <w:r>
              <w:t>0 (0)</w:t>
            </w:r>
          </w:p>
        </w:tc>
        <w:tc>
          <w:tcPr>
            <w:tcW w:w="2796" w:type="dxa"/>
            <w:gridSpan w:val="2"/>
            <w:vMerge/>
          </w:tcPr>
          <w:p w14:paraId="218E49EC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3C7F9C96" w14:textId="77777777" w:rsidTr="0064166A">
        <w:trPr>
          <w:trHeight w:val="315"/>
        </w:trPr>
        <w:tc>
          <w:tcPr>
            <w:tcW w:w="2965" w:type="dxa"/>
          </w:tcPr>
          <w:p w14:paraId="7E7BAFEF" w14:textId="77777777" w:rsidR="00C95855" w:rsidRDefault="00C95855" w:rsidP="0064166A">
            <w:pPr>
              <w:spacing w:after="200"/>
            </w:pPr>
            <w:r>
              <w:rPr>
                <w:i/>
              </w:rPr>
              <w:t>Streptococcus</w:t>
            </w:r>
            <w:r>
              <w:t xml:space="preserve"> </w:t>
            </w:r>
            <w:r>
              <w:rPr>
                <w:i/>
              </w:rPr>
              <w:t>pneumoniae</w:t>
            </w:r>
            <w:r>
              <w:t xml:space="preserve"> antigen (n tested = 15) </w:t>
            </w:r>
          </w:p>
        </w:tc>
        <w:tc>
          <w:tcPr>
            <w:tcW w:w="1164" w:type="dxa"/>
          </w:tcPr>
          <w:p w14:paraId="6A196479" w14:textId="77777777" w:rsidR="00C95855" w:rsidRDefault="00C95855" w:rsidP="0064166A">
            <w:pPr>
              <w:spacing w:after="200"/>
            </w:pPr>
            <w:r>
              <w:t>0 (0)</w:t>
            </w:r>
          </w:p>
        </w:tc>
        <w:tc>
          <w:tcPr>
            <w:tcW w:w="2796" w:type="dxa"/>
            <w:gridSpan w:val="2"/>
            <w:vMerge/>
          </w:tcPr>
          <w:p w14:paraId="6B307183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01940C3" w14:textId="77777777" w:rsidTr="0064166A">
        <w:trPr>
          <w:trHeight w:val="315"/>
        </w:trPr>
        <w:tc>
          <w:tcPr>
            <w:tcW w:w="2965" w:type="dxa"/>
          </w:tcPr>
          <w:p w14:paraId="06A6F2D9" w14:textId="77777777" w:rsidR="00C95855" w:rsidRDefault="00C95855" w:rsidP="0064166A">
            <w:pPr>
              <w:spacing w:after="200"/>
            </w:pPr>
            <w:r>
              <w:t xml:space="preserve">Other </w:t>
            </w:r>
          </w:p>
        </w:tc>
        <w:tc>
          <w:tcPr>
            <w:tcW w:w="1164" w:type="dxa"/>
          </w:tcPr>
          <w:p w14:paraId="4DBF25D4" w14:textId="77777777" w:rsidR="00C95855" w:rsidRDefault="00C95855" w:rsidP="0064166A">
            <w:pPr>
              <w:spacing w:after="200"/>
            </w:pPr>
            <w:r>
              <w:t>3 (21.4)</w:t>
            </w:r>
          </w:p>
        </w:tc>
        <w:tc>
          <w:tcPr>
            <w:tcW w:w="2796" w:type="dxa"/>
            <w:gridSpan w:val="2"/>
            <w:vMerge/>
          </w:tcPr>
          <w:p w14:paraId="391B1C4B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F37D938" w14:textId="77777777" w:rsidTr="0064166A">
        <w:trPr>
          <w:trHeight w:val="315"/>
        </w:trPr>
        <w:tc>
          <w:tcPr>
            <w:tcW w:w="2965" w:type="dxa"/>
          </w:tcPr>
          <w:p w14:paraId="43D658AC" w14:textId="77777777" w:rsidR="00C95855" w:rsidRDefault="00C95855" w:rsidP="0064166A">
            <w:pPr>
              <w:spacing w:after="200"/>
            </w:pPr>
            <w:r>
              <w:t>Unspecified bacterial pathogen</w:t>
            </w:r>
          </w:p>
        </w:tc>
        <w:tc>
          <w:tcPr>
            <w:tcW w:w="1164" w:type="dxa"/>
          </w:tcPr>
          <w:p w14:paraId="1114A48A" w14:textId="77777777" w:rsidR="00C95855" w:rsidRDefault="00C95855" w:rsidP="0064166A">
            <w:pPr>
              <w:spacing w:after="200"/>
            </w:pPr>
            <w:r>
              <w:t>1 (7.1)</w:t>
            </w:r>
          </w:p>
        </w:tc>
        <w:tc>
          <w:tcPr>
            <w:tcW w:w="2796" w:type="dxa"/>
            <w:gridSpan w:val="2"/>
            <w:vMerge/>
          </w:tcPr>
          <w:p w14:paraId="5FF904BE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26351B6C" w14:textId="77777777" w:rsidTr="0064166A">
        <w:trPr>
          <w:trHeight w:val="315"/>
        </w:trPr>
        <w:tc>
          <w:tcPr>
            <w:tcW w:w="2965" w:type="dxa"/>
          </w:tcPr>
          <w:p w14:paraId="4C951E46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Other infections</w:t>
            </w:r>
          </w:p>
        </w:tc>
        <w:tc>
          <w:tcPr>
            <w:tcW w:w="1164" w:type="dxa"/>
          </w:tcPr>
          <w:p w14:paraId="0FB730AF" w14:textId="77777777" w:rsidR="00C95855" w:rsidRDefault="00C95855" w:rsidP="0064166A">
            <w:pPr>
              <w:spacing w:after="200"/>
            </w:pPr>
            <w:r>
              <w:t>6 (2.0)</w:t>
            </w:r>
          </w:p>
        </w:tc>
        <w:tc>
          <w:tcPr>
            <w:tcW w:w="2796" w:type="dxa"/>
            <w:gridSpan w:val="2"/>
            <w:vMerge/>
          </w:tcPr>
          <w:p w14:paraId="01D36778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02BF678" w14:textId="77777777" w:rsidTr="0064166A">
        <w:trPr>
          <w:trHeight w:val="315"/>
        </w:trPr>
        <w:tc>
          <w:tcPr>
            <w:tcW w:w="2965" w:type="dxa"/>
          </w:tcPr>
          <w:p w14:paraId="5E69B3E2" w14:textId="77777777" w:rsidR="00C95855" w:rsidRPr="00FC5786" w:rsidRDefault="00C95855" w:rsidP="0064166A">
            <w:pPr>
              <w:spacing w:after="200"/>
              <w:rPr>
                <w:i/>
              </w:rPr>
            </w:pPr>
            <w:r w:rsidRPr="00FC5786">
              <w:rPr>
                <w:i/>
                <w:iCs/>
              </w:rPr>
              <w:t>Clostridioides</w:t>
            </w:r>
            <w:r w:rsidRPr="00FC5786">
              <w:rPr>
                <w:i/>
              </w:rPr>
              <w:t xml:space="preserve"> difficile</w:t>
            </w:r>
          </w:p>
        </w:tc>
        <w:tc>
          <w:tcPr>
            <w:tcW w:w="1164" w:type="dxa"/>
          </w:tcPr>
          <w:p w14:paraId="1826D80B" w14:textId="77777777" w:rsidR="00C95855" w:rsidRDefault="00C95855" w:rsidP="0064166A">
            <w:pPr>
              <w:spacing w:after="200"/>
            </w:pPr>
            <w:r>
              <w:t>1 (0.3)</w:t>
            </w:r>
          </w:p>
        </w:tc>
        <w:tc>
          <w:tcPr>
            <w:tcW w:w="2796" w:type="dxa"/>
            <w:gridSpan w:val="2"/>
            <w:vMerge/>
          </w:tcPr>
          <w:p w14:paraId="253AE9E7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521BF186" w14:textId="77777777" w:rsidTr="0064166A">
        <w:trPr>
          <w:trHeight w:val="315"/>
        </w:trPr>
        <w:tc>
          <w:tcPr>
            <w:tcW w:w="2965" w:type="dxa"/>
          </w:tcPr>
          <w:p w14:paraId="119B323D" w14:textId="77777777" w:rsidR="00C95855" w:rsidRDefault="00C95855" w:rsidP="0064166A">
            <w:pPr>
              <w:spacing w:after="200"/>
            </w:pPr>
            <w:r>
              <w:lastRenderedPageBreak/>
              <w:t>Urinary tract infection**</w:t>
            </w:r>
          </w:p>
        </w:tc>
        <w:tc>
          <w:tcPr>
            <w:tcW w:w="1164" w:type="dxa"/>
          </w:tcPr>
          <w:p w14:paraId="09E2FD12" w14:textId="77777777" w:rsidR="00C95855" w:rsidRDefault="00C95855" w:rsidP="0064166A">
            <w:pPr>
              <w:spacing w:after="200"/>
            </w:pPr>
            <w:r>
              <w:t>4 (1.3)</w:t>
            </w:r>
          </w:p>
        </w:tc>
        <w:tc>
          <w:tcPr>
            <w:tcW w:w="2796" w:type="dxa"/>
            <w:gridSpan w:val="2"/>
            <w:vMerge/>
          </w:tcPr>
          <w:p w14:paraId="641343C6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40D46878" w14:textId="77777777" w:rsidTr="0064166A">
        <w:trPr>
          <w:trHeight w:val="315"/>
        </w:trPr>
        <w:tc>
          <w:tcPr>
            <w:tcW w:w="2965" w:type="dxa"/>
          </w:tcPr>
          <w:p w14:paraId="150D7F6B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Antimicrobial administration</w:t>
            </w:r>
          </w:p>
        </w:tc>
        <w:tc>
          <w:tcPr>
            <w:tcW w:w="1164" w:type="dxa"/>
          </w:tcPr>
          <w:p w14:paraId="41DDE843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44" w:type="dxa"/>
          </w:tcPr>
          <w:p w14:paraId="79243B9C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Non-ICU</w:t>
            </w:r>
          </w:p>
        </w:tc>
        <w:tc>
          <w:tcPr>
            <w:tcW w:w="1752" w:type="dxa"/>
          </w:tcPr>
          <w:p w14:paraId="7E0FD7BD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ICU</w:t>
            </w:r>
          </w:p>
        </w:tc>
      </w:tr>
      <w:tr w:rsidR="00C95855" w14:paraId="55C7FCB5" w14:textId="77777777" w:rsidTr="0064166A">
        <w:trPr>
          <w:trHeight w:val="315"/>
        </w:trPr>
        <w:tc>
          <w:tcPr>
            <w:tcW w:w="2965" w:type="dxa"/>
          </w:tcPr>
          <w:p w14:paraId="2FB89258" w14:textId="77777777" w:rsidR="00C95855" w:rsidRDefault="00C95855" w:rsidP="0064166A">
            <w:pPr>
              <w:spacing w:after="200"/>
            </w:pPr>
            <w:r>
              <w:t>&lt;48 hours after admission</w:t>
            </w:r>
          </w:p>
        </w:tc>
        <w:tc>
          <w:tcPr>
            <w:tcW w:w="1164" w:type="dxa"/>
          </w:tcPr>
          <w:p w14:paraId="56D31023" w14:textId="77777777" w:rsidR="00C95855" w:rsidRDefault="00C95855" w:rsidP="0064166A">
            <w:pPr>
              <w:spacing w:after="200"/>
            </w:pPr>
            <w:r>
              <w:t>256/271 (94.5)</w:t>
            </w:r>
          </w:p>
        </w:tc>
        <w:tc>
          <w:tcPr>
            <w:tcW w:w="1044" w:type="dxa"/>
          </w:tcPr>
          <w:p w14:paraId="7A1EE434" w14:textId="77777777" w:rsidR="00C95855" w:rsidRDefault="00C95855" w:rsidP="0064166A">
            <w:pPr>
              <w:spacing w:after="200"/>
            </w:pPr>
            <w:r>
              <w:t>145/159 (91.2)</w:t>
            </w:r>
          </w:p>
        </w:tc>
        <w:tc>
          <w:tcPr>
            <w:tcW w:w="1752" w:type="dxa"/>
          </w:tcPr>
          <w:p w14:paraId="0E25A8C3" w14:textId="77777777" w:rsidR="00C95855" w:rsidRDefault="00C95855" w:rsidP="0064166A">
            <w:pPr>
              <w:spacing w:after="200"/>
            </w:pPr>
            <w:r>
              <w:t>111/112 (99.1)</w:t>
            </w:r>
          </w:p>
        </w:tc>
      </w:tr>
      <w:tr w:rsidR="00C95855" w14:paraId="59F92F46" w14:textId="77777777" w:rsidTr="0064166A">
        <w:trPr>
          <w:trHeight w:val="315"/>
        </w:trPr>
        <w:tc>
          <w:tcPr>
            <w:tcW w:w="2965" w:type="dxa"/>
          </w:tcPr>
          <w:p w14:paraId="74368A9C" w14:textId="77777777" w:rsidR="00C95855" w:rsidRDefault="00C95855" w:rsidP="0064166A">
            <w:pPr>
              <w:spacing w:after="200"/>
            </w:pPr>
            <w:r>
              <w:t>≥48 hours after admission</w:t>
            </w:r>
          </w:p>
        </w:tc>
        <w:tc>
          <w:tcPr>
            <w:tcW w:w="1164" w:type="dxa"/>
          </w:tcPr>
          <w:p w14:paraId="6B708139" w14:textId="77777777" w:rsidR="00C95855" w:rsidRDefault="00C95855" w:rsidP="0064166A">
            <w:pPr>
              <w:spacing w:after="200"/>
            </w:pPr>
            <w:r>
              <w:t>99/192 (51.6)</w:t>
            </w:r>
          </w:p>
        </w:tc>
        <w:tc>
          <w:tcPr>
            <w:tcW w:w="1044" w:type="dxa"/>
          </w:tcPr>
          <w:p w14:paraId="561A5FF7" w14:textId="77777777" w:rsidR="00C95855" w:rsidRDefault="00C95855" w:rsidP="0064166A">
            <w:pPr>
              <w:spacing w:after="200"/>
            </w:pPr>
            <w:r>
              <w:t>27/96 (28.1)</w:t>
            </w:r>
          </w:p>
        </w:tc>
        <w:tc>
          <w:tcPr>
            <w:tcW w:w="1752" w:type="dxa"/>
          </w:tcPr>
          <w:p w14:paraId="4CE07519" w14:textId="77777777" w:rsidR="00C95855" w:rsidRDefault="00C95855" w:rsidP="0064166A">
            <w:pPr>
              <w:spacing w:after="200"/>
            </w:pPr>
            <w:r>
              <w:t>72/96 (75.0)</w:t>
            </w:r>
          </w:p>
        </w:tc>
      </w:tr>
      <w:tr w:rsidR="00C95855" w14:paraId="02B0308A" w14:textId="77777777" w:rsidTr="0064166A">
        <w:trPr>
          <w:trHeight w:val="315"/>
        </w:trPr>
        <w:tc>
          <w:tcPr>
            <w:tcW w:w="2965" w:type="dxa"/>
          </w:tcPr>
          <w:p w14:paraId="47977F8C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Viral coinfections</w:t>
            </w:r>
          </w:p>
        </w:tc>
        <w:tc>
          <w:tcPr>
            <w:tcW w:w="1164" w:type="dxa"/>
          </w:tcPr>
          <w:p w14:paraId="1A050603" w14:textId="77777777" w:rsidR="00C95855" w:rsidRDefault="00C95855" w:rsidP="0064166A">
            <w:pPr>
              <w:spacing w:after="200"/>
            </w:pPr>
            <w:r>
              <w:t> </w:t>
            </w:r>
          </w:p>
        </w:tc>
        <w:tc>
          <w:tcPr>
            <w:tcW w:w="2796" w:type="dxa"/>
            <w:gridSpan w:val="2"/>
            <w:vMerge w:val="restart"/>
          </w:tcPr>
          <w:p w14:paraId="4DC466FF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B7D7E86" w14:textId="77777777" w:rsidTr="0064166A">
        <w:trPr>
          <w:trHeight w:val="315"/>
        </w:trPr>
        <w:tc>
          <w:tcPr>
            <w:tcW w:w="2965" w:type="dxa"/>
          </w:tcPr>
          <w:p w14:paraId="3C42C0D3" w14:textId="77777777" w:rsidR="00C95855" w:rsidRDefault="00C95855" w:rsidP="0064166A">
            <w:pPr>
              <w:spacing w:after="200"/>
            </w:pPr>
            <w:r>
              <w:t xml:space="preserve">  Influenza (number tested = 283)</w:t>
            </w:r>
          </w:p>
        </w:tc>
        <w:tc>
          <w:tcPr>
            <w:tcW w:w="1164" w:type="dxa"/>
          </w:tcPr>
          <w:p w14:paraId="67EC3C50" w14:textId="77777777" w:rsidR="00C95855" w:rsidRDefault="00C95855" w:rsidP="0064166A">
            <w:pPr>
              <w:spacing w:after="200"/>
            </w:pPr>
            <w:r>
              <w:t>8 (2.9)</w:t>
            </w:r>
          </w:p>
        </w:tc>
        <w:tc>
          <w:tcPr>
            <w:tcW w:w="2796" w:type="dxa"/>
            <w:gridSpan w:val="2"/>
            <w:vMerge/>
          </w:tcPr>
          <w:p w14:paraId="6CD2BBDA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4A982ACC" w14:textId="77777777" w:rsidTr="0064166A">
        <w:trPr>
          <w:trHeight w:val="315"/>
        </w:trPr>
        <w:tc>
          <w:tcPr>
            <w:tcW w:w="2965" w:type="dxa"/>
          </w:tcPr>
          <w:p w14:paraId="486BBCE9" w14:textId="77777777" w:rsidR="00C95855" w:rsidRDefault="00C95855" w:rsidP="0064166A">
            <w:pPr>
              <w:spacing w:after="200"/>
            </w:pPr>
            <w:r>
              <w:t xml:space="preserve">  Respiratory syncytial virus (n tested = 181)</w:t>
            </w:r>
          </w:p>
        </w:tc>
        <w:tc>
          <w:tcPr>
            <w:tcW w:w="1164" w:type="dxa"/>
          </w:tcPr>
          <w:p w14:paraId="683B1594" w14:textId="77777777" w:rsidR="00C95855" w:rsidRDefault="00C95855" w:rsidP="0064166A">
            <w:pPr>
              <w:spacing w:after="200"/>
            </w:pPr>
            <w:r>
              <w:t>0 (0)</w:t>
            </w:r>
          </w:p>
        </w:tc>
        <w:tc>
          <w:tcPr>
            <w:tcW w:w="2796" w:type="dxa"/>
            <w:gridSpan w:val="2"/>
            <w:vMerge/>
          </w:tcPr>
          <w:p w14:paraId="3DB7ADED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68EB6EDB" w14:textId="77777777" w:rsidTr="0064166A">
        <w:trPr>
          <w:trHeight w:val="315"/>
        </w:trPr>
        <w:tc>
          <w:tcPr>
            <w:tcW w:w="2965" w:type="dxa"/>
          </w:tcPr>
          <w:p w14:paraId="4AAEBBCF" w14:textId="77777777" w:rsidR="00C95855" w:rsidRDefault="00C95855" w:rsidP="0064166A">
            <w:pPr>
              <w:spacing w:after="200"/>
            </w:pPr>
            <w:r>
              <w:t xml:space="preserve">  Rhinovirus spp./ Enterovirus spp. (number tested = 50)</w:t>
            </w:r>
          </w:p>
        </w:tc>
        <w:tc>
          <w:tcPr>
            <w:tcW w:w="1164" w:type="dxa"/>
          </w:tcPr>
          <w:p w14:paraId="2C67DD07" w14:textId="77777777" w:rsidR="00C95855" w:rsidRDefault="00C95855" w:rsidP="0064166A">
            <w:pPr>
              <w:spacing w:after="200"/>
            </w:pPr>
            <w:r>
              <w:t>2 (4.0)</w:t>
            </w:r>
          </w:p>
        </w:tc>
        <w:tc>
          <w:tcPr>
            <w:tcW w:w="2796" w:type="dxa"/>
            <w:gridSpan w:val="2"/>
            <w:vMerge/>
          </w:tcPr>
          <w:p w14:paraId="27970D71" w14:textId="77777777" w:rsidR="00C95855" w:rsidRDefault="00C95855" w:rsidP="0064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5855" w14:paraId="5975518D" w14:textId="77777777" w:rsidTr="0064166A">
        <w:trPr>
          <w:trHeight w:val="315"/>
        </w:trPr>
        <w:tc>
          <w:tcPr>
            <w:tcW w:w="6925" w:type="dxa"/>
            <w:gridSpan w:val="4"/>
          </w:tcPr>
          <w:p w14:paraId="2B08BA5A" w14:textId="77777777" w:rsidR="00C95855" w:rsidRDefault="00C95855" w:rsidP="0064166A">
            <w:pPr>
              <w:spacing w:after="200"/>
            </w:pPr>
            <w:r>
              <w:t>*Pathogens may add up to more than total infections because some patients had &gt;1</w:t>
            </w:r>
            <w:r w:rsidDel="00D174D7">
              <w:t xml:space="preserve"> </w:t>
            </w:r>
            <w:r>
              <w:t>pathogen present in respiratory cultures</w:t>
            </w:r>
          </w:p>
          <w:p w14:paraId="08E1CCAA" w14:textId="77777777" w:rsidR="00C95855" w:rsidRDefault="00C95855" w:rsidP="0064166A">
            <w:pPr>
              <w:spacing w:after="200"/>
            </w:pPr>
            <w:r>
              <w:t xml:space="preserve">** Urinary tract infections: </w:t>
            </w:r>
            <w:r w:rsidRPr="00BE070E">
              <w:rPr>
                <w:i/>
                <w:iCs/>
              </w:rPr>
              <w:t>E. coli</w:t>
            </w:r>
            <w:r>
              <w:t xml:space="preserve"> (n=2), </w:t>
            </w:r>
            <w:r w:rsidRPr="00BE070E">
              <w:rPr>
                <w:i/>
                <w:iCs/>
              </w:rPr>
              <w:t>Enterococcus faecalis</w:t>
            </w:r>
            <w:r>
              <w:rPr>
                <w:i/>
                <w:iCs/>
              </w:rPr>
              <w:t xml:space="preserve"> </w:t>
            </w:r>
            <w:r w:rsidRPr="00BE070E">
              <w:t xml:space="preserve">(n=1) </w:t>
            </w:r>
            <w:r>
              <w:t>and unspecified bacterial pathogen (n=1)</w:t>
            </w:r>
          </w:p>
        </w:tc>
      </w:tr>
    </w:tbl>
    <w:p w14:paraId="77C9E91C" w14:textId="77777777" w:rsidR="00404DEB" w:rsidRDefault="00404DEB" w:rsidP="00BB15DC">
      <w:pPr>
        <w:rPr>
          <w:b/>
          <w:bCs/>
        </w:rPr>
      </w:pPr>
    </w:p>
    <w:p w14:paraId="704572CC" w14:textId="77777777" w:rsidR="00404DEB" w:rsidRDefault="00404DEB" w:rsidP="00BB15DC">
      <w:pPr>
        <w:rPr>
          <w:b/>
          <w:bCs/>
        </w:rPr>
      </w:pPr>
    </w:p>
    <w:p w14:paraId="67C5A35C" w14:textId="77777777" w:rsidR="00404DEB" w:rsidRDefault="00404DEB" w:rsidP="00BB15DC">
      <w:pPr>
        <w:rPr>
          <w:b/>
          <w:bCs/>
        </w:rPr>
      </w:pPr>
    </w:p>
    <w:p w14:paraId="6E146D7A" w14:textId="77777777" w:rsidR="00404DEB" w:rsidRDefault="00404DEB" w:rsidP="00BB15DC">
      <w:pPr>
        <w:rPr>
          <w:b/>
          <w:bCs/>
        </w:rPr>
      </w:pPr>
    </w:p>
    <w:p w14:paraId="6C272C16" w14:textId="77777777" w:rsidR="00404DEB" w:rsidRDefault="00404DEB" w:rsidP="00BB15DC">
      <w:pPr>
        <w:rPr>
          <w:b/>
          <w:bCs/>
        </w:rPr>
      </w:pPr>
    </w:p>
    <w:p w14:paraId="0485A380" w14:textId="77777777" w:rsidR="00404DEB" w:rsidRDefault="00404DEB" w:rsidP="00BB15DC">
      <w:pPr>
        <w:rPr>
          <w:b/>
          <w:bCs/>
        </w:rPr>
      </w:pPr>
    </w:p>
    <w:p w14:paraId="03EFA651" w14:textId="77777777" w:rsidR="00404DEB" w:rsidRDefault="00404DEB" w:rsidP="00BB15DC">
      <w:pPr>
        <w:rPr>
          <w:b/>
          <w:bCs/>
        </w:rPr>
      </w:pPr>
    </w:p>
    <w:p w14:paraId="00AAEF5D" w14:textId="77777777" w:rsidR="00404DEB" w:rsidRDefault="00404DEB" w:rsidP="00BB15DC">
      <w:pPr>
        <w:rPr>
          <w:b/>
          <w:bCs/>
        </w:rPr>
      </w:pPr>
    </w:p>
    <w:p w14:paraId="7042E9A9" w14:textId="77777777" w:rsidR="00404DEB" w:rsidRDefault="00404DEB" w:rsidP="00BB15DC">
      <w:pPr>
        <w:rPr>
          <w:b/>
          <w:bCs/>
        </w:rPr>
      </w:pPr>
    </w:p>
    <w:p w14:paraId="79DF558D" w14:textId="77777777" w:rsidR="00404DEB" w:rsidRDefault="00404DEB" w:rsidP="00BB15DC">
      <w:pPr>
        <w:rPr>
          <w:b/>
          <w:bCs/>
        </w:rPr>
      </w:pPr>
    </w:p>
    <w:p w14:paraId="054FF83E" w14:textId="77777777" w:rsidR="00404DEB" w:rsidRDefault="00404DEB" w:rsidP="00BB15DC">
      <w:pPr>
        <w:rPr>
          <w:b/>
          <w:bCs/>
        </w:rPr>
      </w:pPr>
    </w:p>
    <w:p w14:paraId="720A81E7" w14:textId="77777777" w:rsidR="00404DEB" w:rsidRDefault="00404DEB" w:rsidP="00BB15DC">
      <w:pPr>
        <w:rPr>
          <w:b/>
          <w:bCs/>
        </w:rPr>
      </w:pPr>
    </w:p>
    <w:p w14:paraId="18147D03" w14:textId="77777777" w:rsidR="00404DEB" w:rsidRDefault="00404DEB" w:rsidP="00BB15DC">
      <w:pPr>
        <w:rPr>
          <w:b/>
          <w:bCs/>
        </w:rPr>
      </w:pPr>
    </w:p>
    <w:p w14:paraId="313C7933" w14:textId="77777777" w:rsidR="00404DEB" w:rsidRDefault="00404DEB" w:rsidP="00BB15DC">
      <w:pPr>
        <w:rPr>
          <w:b/>
          <w:bCs/>
        </w:rPr>
      </w:pPr>
    </w:p>
    <w:p w14:paraId="0D3007AF" w14:textId="77777777" w:rsidR="00613968" w:rsidRDefault="00613968" w:rsidP="00404DEB">
      <w:pPr>
        <w:rPr>
          <w:b/>
          <w:bCs/>
        </w:rPr>
        <w:sectPr w:rsidR="00613968" w:rsidSect="00425FE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F5BA796" w14:textId="69396C81" w:rsidR="00404DEB" w:rsidRPr="00FC4412" w:rsidRDefault="00404DEB" w:rsidP="00404DEB">
      <w:pPr>
        <w:rPr>
          <w:b/>
          <w:bCs/>
        </w:rPr>
      </w:pPr>
      <w:r w:rsidRPr="009C0109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>
        <w:t xml:space="preserve">: </w:t>
      </w:r>
      <w:r w:rsidR="00A22066">
        <w:t xml:space="preserve">Treatments and infectious complications by </w:t>
      </w:r>
      <w:r w:rsidR="00BC15EE">
        <w:t>c</w:t>
      </w:r>
      <w:r w:rsidR="00A22066">
        <w:t>luster</w:t>
      </w:r>
      <w:r>
        <w:t xml:space="preserve"> among adults hospitalized with COVID-19 (N = 305) — Georgia, United States, March 2020</w:t>
      </w:r>
    </w:p>
    <w:tbl>
      <w:tblPr>
        <w:tblW w:w="12320" w:type="dxa"/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  <w:gridCol w:w="1360"/>
        <w:gridCol w:w="1360"/>
        <w:gridCol w:w="1360"/>
      </w:tblGrid>
      <w:tr w:rsidR="00BC15EE" w:rsidRPr="00BC15EE" w14:paraId="3A9BC94F" w14:textId="77777777" w:rsidTr="00BC15EE">
        <w:trPr>
          <w:trHeight w:val="31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E008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Treatments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A6627" w14:textId="1473D3A5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A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(n=53)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DB870" w14:textId="4805427A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B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(n=34)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8B76" w14:textId="35268C51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C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(n=39)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8017D" w14:textId="15AA5178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D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(n=29)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DE72A" w14:textId="3E426EFA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E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(n=61)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9E610" w14:textId="0ED2755B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666666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>Cluster F</w:t>
            </w:r>
            <w:r>
              <w:rPr>
                <w:rFonts w:ascii="Calibri Light" w:eastAsia="Times New Roman" w:hAnsi="Calibri Light" w:cs="Calibri Light"/>
                <w:b/>
                <w:bCs/>
                <w:color w:val="666666"/>
              </w:rPr>
              <w:t xml:space="preserve"> (n=71)</w:t>
            </w:r>
          </w:p>
        </w:tc>
      </w:tr>
      <w:tr w:rsidR="00BC15EE" w:rsidRPr="00BC15EE" w14:paraId="4EED4B69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A44F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Corticosteroid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1E8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D56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88A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8B7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148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F32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10%</w:t>
            </w:r>
          </w:p>
        </w:tc>
      </w:tr>
      <w:tr w:rsidR="00BC15EE" w:rsidRPr="00BC15EE" w14:paraId="2AFAE51B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EAB8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Any antibiotics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33B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C70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2ACA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59A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467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82%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30BE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93%</w:t>
            </w:r>
          </w:p>
        </w:tc>
      </w:tr>
      <w:tr w:rsidR="00BC15EE" w:rsidRPr="00BC15EE" w14:paraId="0F837301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0EDA" w14:textId="77777777" w:rsidR="00BC15EE" w:rsidRPr="00BC15EE" w:rsidRDefault="00BC15EE" w:rsidP="00982184">
            <w:pPr>
              <w:spacing w:after="0" w:line="240" w:lineRule="auto"/>
              <w:ind w:firstLineChars="356" w:firstLine="783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&lt;48 hours after admission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BD6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DEBA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877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EBC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06A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70DB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94%</w:t>
            </w:r>
          </w:p>
        </w:tc>
      </w:tr>
      <w:tr w:rsidR="00BC15EE" w:rsidRPr="00BC15EE" w14:paraId="391BE408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A124" w14:textId="77777777" w:rsidR="00BC15EE" w:rsidRPr="00BC15EE" w:rsidRDefault="00BC15EE" w:rsidP="00982184">
            <w:pPr>
              <w:spacing w:after="0" w:line="240" w:lineRule="auto"/>
              <w:ind w:firstLineChars="356" w:firstLine="783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≥48 hours after admission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A94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87%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383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989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7CB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CBA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84DE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33%</w:t>
            </w:r>
          </w:p>
        </w:tc>
      </w:tr>
      <w:tr w:rsidR="00BC15EE" w:rsidRPr="00BC15EE" w14:paraId="602A954A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E743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proofErr w:type="spellStart"/>
            <w:r w:rsidRPr="00BC15EE">
              <w:rPr>
                <w:rFonts w:ascii="Calibri Light" w:eastAsia="Times New Roman" w:hAnsi="Calibri Light" w:cs="Calibri Light"/>
                <w:color w:val="444444"/>
              </w:rPr>
              <w:t>Remdesivir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E5C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026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F8D8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3EA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56E5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4FB5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11%</w:t>
            </w:r>
          </w:p>
        </w:tc>
      </w:tr>
      <w:tr w:rsidR="00BC15EE" w:rsidRPr="00BC15EE" w14:paraId="3A7E64E5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1D1C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Hydroxychloroquine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A43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70%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EB8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BB08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15D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F30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2ACA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28%</w:t>
            </w:r>
          </w:p>
        </w:tc>
      </w:tr>
      <w:tr w:rsidR="00BC15EE" w:rsidRPr="00BC15EE" w14:paraId="1385569A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7E82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Azithromycin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087C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83%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4CEC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68%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C55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62%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58A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9B1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AEF2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69%</w:t>
            </w:r>
          </w:p>
        </w:tc>
      </w:tr>
      <w:tr w:rsidR="00BC15EE" w:rsidRPr="00BC15EE" w14:paraId="1D770840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1FDE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Lopinavir/ritonavir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844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8E2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2E2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932A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9BE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F19D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698D9A0B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4E85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Oseltamivir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4B4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286C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A45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165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C9B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6D16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11%</w:t>
            </w:r>
          </w:p>
        </w:tc>
      </w:tr>
      <w:tr w:rsidR="00BC15EE" w:rsidRPr="00BC15EE" w14:paraId="36BCA659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798A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proofErr w:type="spellStart"/>
            <w:r w:rsidRPr="00BC15EE">
              <w:rPr>
                <w:rFonts w:ascii="Calibri Light" w:eastAsia="Times New Roman" w:hAnsi="Calibri Light" w:cs="Calibri Light"/>
                <w:color w:val="444444"/>
              </w:rPr>
              <w:t>Baloxavir</w:t>
            </w:r>
            <w:proofErr w:type="spellEnd"/>
            <w:r w:rsidRPr="00BC15EE">
              <w:rPr>
                <w:rFonts w:ascii="Calibri Light" w:eastAsia="Times New Roman" w:hAnsi="Calibri Light" w:cs="Calibri Light"/>
                <w:color w:val="444444"/>
              </w:rPr>
              <w:t>/</w:t>
            </w:r>
            <w:proofErr w:type="spellStart"/>
            <w:r w:rsidRPr="00BC15EE">
              <w:rPr>
                <w:rFonts w:ascii="Calibri Light" w:eastAsia="Times New Roman" w:hAnsi="Calibri Light" w:cs="Calibri Light"/>
                <w:color w:val="444444"/>
              </w:rPr>
              <w:t>marboxil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A71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A58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D7C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B04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A28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3C51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5273D4E1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83A3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Ribavirin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063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4B8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D135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B86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C1E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7747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1BC0BBD5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9FC5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Tocilizumab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0ED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833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631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62B5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AA4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F8DB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1B085744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9ECA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proofErr w:type="spellStart"/>
            <w:r w:rsidRPr="00BC15EE">
              <w:rPr>
                <w:rFonts w:ascii="Calibri Light" w:eastAsia="Times New Roman" w:hAnsi="Calibri Light" w:cs="Calibri Light"/>
                <w:color w:val="444444"/>
              </w:rPr>
              <w:t>Sarilumab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7F0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181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E6B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5CE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391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41C2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1C06D76B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907D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NSAIDs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DB8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EAB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065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FB7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D9FA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376A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46%</w:t>
            </w:r>
          </w:p>
        </w:tc>
      </w:tr>
      <w:tr w:rsidR="00BC15EE" w:rsidRPr="00BC15EE" w14:paraId="444809CA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EBBA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Interferon alpha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1FD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D90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2F7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C1B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C4F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89F4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4FBBE479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7469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Interferon beta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947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AB0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648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7E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0D9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432D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1845B1B5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C89A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Antifungal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A33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9AB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56F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F87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182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0348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1E5437DE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2A58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Inhaled nitrous oxide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57A5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417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4021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EEA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67F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72DC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07A984C8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003D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proofErr w:type="spellStart"/>
            <w:r w:rsidRPr="00BC15EE">
              <w:rPr>
                <w:rFonts w:ascii="Calibri Light" w:eastAsia="Times New Roman" w:hAnsi="Calibri Light" w:cs="Calibri Light"/>
                <w:color w:val="444444"/>
              </w:rPr>
              <w:t>Epoprostenol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EDAA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35%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3D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CEB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E57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2622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8B4B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2786769A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B08B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Aspirin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8DB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62%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F79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45%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88A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F65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48E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53%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F728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12%</w:t>
            </w:r>
          </w:p>
        </w:tc>
      </w:tr>
      <w:tr w:rsidR="00BC15EE" w:rsidRPr="00BC15EE" w14:paraId="501A2BB6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A6D8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Outcomes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8F74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06A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AA6F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35C5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B16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b/>
                <w:bCs/>
                <w:color w:val="44444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0A18" w14:textId="65424450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4444"/>
              </w:rPr>
            </w:pPr>
          </w:p>
        </w:tc>
      </w:tr>
      <w:tr w:rsidR="00BC15EE" w:rsidRPr="00BC15EE" w14:paraId="2EA2B9E3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BBAA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Bacterial coinfection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145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290C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9577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C37B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17%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29F0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B760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  <w:tr w:rsidR="00BC15EE" w:rsidRPr="00BC15EE" w14:paraId="5787BEA6" w14:textId="77777777" w:rsidTr="00BC15EE">
        <w:trPr>
          <w:trHeight w:val="3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1567" w14:textId="77777777" w:rsidR="00BC15EE" w:rsidRPr="00BC15EE" w:rsidRDefault="00BC15EE" w:rsidP="00BC15EE">
            <w:pPr>
              <w:spacing w:after="0" w:line="240" w:lineRule="auto"/>
              <w:ind w:firstLineChars="200" w:firstLine="440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Ventilator-associated pneumonia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E563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E00E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51CD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01B6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6D99" w14:textId="77777777" w:rsidR="00BC15EE" w:rsidRPr="00BC15EE" w:rsidRDefault="00BC15EE" w:rsidP="00BC15EE">
            <w:pPr>
              <w:spacing w:after="0" w:line="240" w:lineRule="auto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4F31" w14:textId="77777777" w:rsidR="00BC15EE" w:rsidRPr="00BC15EE" w:rsidRDefault="00BC15EE" w:rsidP="00BC15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4444"/>
              </w:rPr>
            </w:pPr>
            <w:r w:rsidRPr="00BC15EE">
              <w:rPr>
                <w:rFonts w:ascii="Calibri Light" w:eastAsia="Times New Roman" w:hAnsi="Calibri Light" w:cs="Calibri Light"/>
                <w:color w:val="444444"/>
              </w:rPr>
              <w:t>0%</w:t>
            </w:r>
          </w:p>
        </w:tc>
      </w:tr>
    </w:tbl>
    <w:p w14:paraId="0353916A" w14:textId="78C7E053" w:rsidR="00613968" w:rsidRPr="005E2A4E" w:rsidRDefault="00613968" w:rsidP="00613968">
      <w:pPr>
        <w:rPr>
          <w:b/>
          <w:bCs/>
        </w:rPr>
      </w:pPr>
    </w:p>
    <w:p w14:paraId="5F54A466" w14:textId="659FD3A6" w:rsidR="00613968" w:rsidRDefault="00613968" w:rsidP="00613968">
      <w:pPr>
        <w:sectPr w:rsidR="00613968" w:rsidSect="00613968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3581535C" w14:textId="29A14E05" w:rsidR="00BB15DC" w:rsidRDefault="00BB15DC" w:rsidP="00BB15DC">
      <w:r w:rsidRPr="009C0109">
        <w:rPr>
          <w:b/>
          <w:bCs/>
        </w:rPr>
        <w:lastRenderedPageBreak/>
        <w:t xml:space="preserve">Supplementary table </w:t>
      </w:r>
      <w:r w:rsidR="0030336D">
        <w:rPr>
          <w:b/>
          <w:bCs/>
        </w:rPr>
        <w:t>3</w:t>
      </w:r>
      <w:r>
        <w:t xml:space="preserve">: </w:t>
      </w:r>
      <w:r w:rsidR="0030336D">
        <w:t xml:space="preserve">Median, </w:t>
      </w:r>
      <w:r w:rsidR="004F74B3">
        <w:t>25</w:t>
      </w:r>
      <w:r w:rsidR="004F74B3" w:rsidRPr="004F74B3">
        <w:rPr>
          <w:vertAlign w:val="superscript"/>
        </w:rPr>
        <w:t>th</w:t>
      </w:r>
      <w:r w:rsidR="004F74B3">
        <w:t>,</w:t>
      </w:r>
      <w:r w:rsidR="00FE52CF">
        <w:t xml:space="preserve"> and</w:t>
      </w:r>
      <w:r w:rsidR="004F74B3">
        <w:t xml:space="preserve"> 75</w:t>
      </w:r>
      <w:r w:rsidR="004F74B3" w:rsidRPr="004F74B3">
        <w:rPr>
          <w:vertAlign w:val="superscript"/>
        </w:rPr>
        <w:t>th</w:t>
      </w:r>
      <w:r w:rsidR="004F74B3">
        <w:t xml:space="preserve">, </w:t>
      </w:r>
      <w:r w:rsidR="00F3340E">
        <w:t>values and observations</w:t>
      </w:r>
      <w:r w:rsidR="004F74B3">
        <w:t xml:space="preserve"> of repeated laboratory and vital sign</w:t>
      </w:r>
      <w:r w:rsidR="00404DEB">
        <w:t xml:space="preserve"> measures by hospital length of stay </w:t>
      </w:r>
      <w:r>
        <w:t>among adults hospitalized with COVID-19 (N = 305) —Georgia, United States, March 2020</w:t>
      </w: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3420"/>
        <w:gridCol w:w="2520"/>
        <w:gridCol w:w="1710"/>
        <w:gridCol w:w="2090"/>
      </w:tblGrid>
      <w:tr w:rsidR="00D57044" w:rsidRPr="0009199C" w14:paraId="39F91324" w14:textId="77777777" w:rsidTr="00D57044">
        <w:trPr>
          <w:trHeight w:val="290"/>
        </w:trPr>
        <w:tc>
          <w:tcPr>
            <w:tcW w:w="3420" w:type="dxa"/>
            <w:vMerge w:val="restart"/>
            <w:noWrap/>
            <w:hideMark/>
          </w:tcPr>
          <w:p w14:paraId="6A997E4B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  <w:r w:rsidRPr="0009199C">
              <w:rPr>
                <w:rFonts w:eastAsia="Times New Roman"/>
                <w:b/>
                <w:bCs/>
                <w:color w:val="000000"/>
              </w:rPr>
              <w:t>Laboratory value</w:t>
            </w:r>
          </w:p>
        </w:tc>
        <w:tc>
          <w:tcPr>
            <w:tcW w:w="2520" w:type="dxa"/>
            <w:vMerge w:val="restart"/>
            <w:noWrap/>
            <w:hideMark/>
          </w:tcPr>
          <w:p w14:paraId="1D8EEACD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  <w:r w:rsidRPr="0009199C">
              <w:rPr>
                <w:rFonts w:eastAsia="Times New Roman"/>
                <w:b/>
                <w:bCs/>
                <w:color w:val="000000"/>
              </w:rPr>
              <w:t>Value, median (IQR)</w:t>
            </w:r>
          </w:p>
        </w:tc>
        <w:tc>
          <w:tcPr>
            <w:tcW w:w="3800" w:type="dxa"/>
            <w:gridSpan w:val="2"/>
            <w:noWrap/>
            <w:hideMark/>
          </w:tcPr>
          <w:p w14:paraId="0ED26F00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  <w:r w:rsidRPr="0009199C">
              <w:rPr>
                <w:rFonts w:eastAsia="Times New Roman"/>
                <w:b/>
                <w:bCs/>
                <w:color w:val="000000"/>
              </w:rPr>
              <w:t>Observations per patient, median (IQR)</w:t>
            </w:r>
          </w:p>
        </w:tc>
      </w:tr>
      <w:tr w:rsidR="00D57044" w:rsidRPr="0009199C" w14:paraId="1616B724" w14:textId="77777777" w:rsidTr="00D57044">
        <w:trPr>
          <w:trHeight w:val="290"/>
        </w:trPr>
        <w:tc>
          <w:tcPr>
            <w:tcW w:w="3420" w:type="dxa"/>
            <w:vMerge/>
            <w:noWrap/>
            <w:hideMark/>
          </w:tcPr>
          <w:p w14:paraId="23601223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noWrap/>
            <w:hideMark/>
          </w:tcPr>
          <w:p w14:paraId="37A49C30" w14:textId="77777777" w:rsidR="00D57044" w:rsidRPr="0009199C" w:rsidRDefault="00D57044" w:rsidP="000919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14:paraId="41089E40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  <w:r w:rsidRPr="0009199C">
              <w:rPr>
                <w:rFonts w:eastAsia="Times New Roman"/>
                <w:b/>
                <w:bCs/>
                <w:color w:val="000000"/>
              </w:rPr>
              <w:t>LOS &lt; 3 days</w:t>
            </w:r>
          </w:p>
        </w:tc>
        <w:tc>
          <w:tcPr>
            <w:tcW w:w="2090" w:type="dxa"/>
            <w:noWrap/>
            <w:hideMark/>
          </w:tcPr>
          <w:p w14:paraId="02ABDBAA" w14:textId="77777777" w:rsidR="00D57044" w:rsidRPr="0009199C" w:rsidRDefault="00D57044" w:rsidP="0009199C">
            <w:pPr>
              <w:rPr>
                <w:rFonts w:eastAsia="Times New Roman"/>
                <w:b/>
                <w:bCs/>
                <w:color w:val="000000"/>
              </w:rPr>
            </w:pPr>
            <w:r w:rsidRPr="0009199C">
              <w:rPr>
                <w:rFonts w:eastAsia="Times New Roman"/>
                <w:b/>
                <w:bCs/>
                <w:color w:val="000000"/>
              </w:rPr>
              <w:t>LOS ≥ 3 days</w:t>
            </w:r>
          </w:p>
        </w:tc>
      </w:tr>
      <w:tr w:rsidR="0009199C" w:rsidRPr="0009199C" w14:paraId="5027D937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0E1F4281" w14:textId="235C2088" w:rsidR="0009199C" w:rsidRPr="0009199C" w:rsidRDefault="0009199C" w:rsidP="00C9262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Temperature (</w:t>
            </w:r>
            <w:r w:rsidR="00D57044">
              <w:rPr>
                <w:rFonts w:eastAsia="Times New Roman"/>
                <w:color w:val="000000"/>
              </w:rPr>
              <w:t>C</w:t>
            </w:r>
            <w:r w:rsidRPr="0009199C">
              <w:rPr>
                <w:rFonts w:eastAsia="Times New Roman"/>
                <w:color w:val="000000"/>
              </w:rPr>
              <w:t>elsius)</w:t>
            </w:r>
          </w:p>
        </w:tc>
        <w:tc>
          <w:tcPr>
            <w:tcW w:w="2520" w:type="dxa"/>
            <w:noWrap/>
            <w:hideMark/>
          </w:tcPr>
          <w:p w14:paraId="60470017" w14:textId="77777777" w:rsidR="0009199C" w:rsidRPr="0009199C" w:rsidRDefault="0009199C" w:rsidP="00C9262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37 (36.7–37.6)</w:t>
            </w:r>
          </w:p>
        </w:tc>
        <w:tc>
          <w:tcPr>
            <w:tcW w:w="1710" w:type="dxa"/>
            <w:noWrap/>
            <w:hideMark/>
          </w:tcPr>
          <w:p w14:paraId="1EDB5929" w14:textId="77777777" w:rsidR="0009199C" w:rsidRPr="0009199C" w:rsidRDefault="0009199C" w:rsidP="00C9262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8 (6.25–8)</w:t>
            </w:r>
          </w:p>
        </w:tc>
        <w:tc>
          <w:tcPr>
            <w:tcW w:w="2090" w:type="dxa"/>
            <w:noWrap/>
            <w:hideMark/>
          </w:tcPr>
          <w:p w14:paraId="5FF83576" w14:textId="77777777" w:rsidR="0009199C" w:rsidRPr="0009199C" w:rsidRDefault="0009199C" w:rsidP="00C9262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28 (14–67.75)</w:t>
            </w:r>
          </w:p>
        </w:tc>
      </w:tr>
      <w:tr w:rsidR="0009199C" w:rsidRPr="0009199C" w14:paraId="77C23BF9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6F61E58B" w14:textId="7F39E1BB" w:rsidR="0009199C" w:rsidRPr="0009199C" w:rsidRDefault="0009199C" w:rsidP="002E7F0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 xml:space="preserve">Respiratory </w:t>
            </w:r>
            <w:r w:rsidR="00340B30">
              <w:rPr>
                <w:rFonts w:eastAsia="Times New Roman"/>
                <w:color w:val="000000"/>
              </w:rPr>
              <w:t>r</w:t>
            </w:r>
            <w:r w:rsidRPr="0009199C">
              <w:rPr>
                <w:rFonts w:eastAsia="Times New Roman"/>
                <w:color w:val="000000"/>
              </w:rPr>
              <w:t>ate</w:t>
            </w:r>
            <w:r w:rsidR="00340B30">
              <w:rPr>
                <w:rFonts w:eastAsia="Times New Roman"/>
                <w:color w:val="000000"/>
              </w:rPr>
              <w:t xml:space="preserve"> (/min)</w:t>
            </w:r>
          </w:p>
        </w:tc>
        <w:tc>
          <w:tcPr>
            <w:tcW w:w="2520" w:type="dxa"/>
            <w:noWrap/>
            <w:hideMark/>
          </w:tcPr>
          <w:p w14:paraId="19AFFA9D" w14:textId="77777777" w:rsidR="0009199C" w:rsidRPr="0009199C" w:rsidRDefault="0009199C" w:rsidP="002E7F0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22 (18–26)</w:t>
            </w:r>
          </w:p>
        </w:tc>
        <w:tc>
          <w:tcPr>
            <w:tcW w:w="1710" w:type="dxa"/>
            <w:noWrap/>
            <w:hideMark/>
          </w:tcPr>
          <w:p w14:paraId="0F2E08EB" w14:textId="77777777" w:rsidR="0009199C" w:rsidRPr="0009199C" w:rsidRDefault="0009199C" w:rsidP="002E7F0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11 (8–26)</w:t>
            </w:r>
          </w:p>
        </w:tc>
        <w:tc>
          <w:tcPr>
            <w:tcW w:w="2090" w:type="dxa"/>
            <w:noWrap/>
            <w:hideMark/>
          </w:tcPr>
          <w:p w14:paraId="7418D577" w14:textId="77777777" w:rsidR="0009199C" w:rsidRPr="0009199C" w:rsidRDefault="0009199C" w:rsidP="002E7F0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42.5 (21–140.75)</w:t>
            </w:r>
          </w:p>
        </w:tc>
      </w:tr>
      <w:tr w:rsidR="0009199C" w:rsidRPr="0009199C" w14:paraId="3099E3C3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7F82F493" w14:textId="59C96A98" w:rsidR="0009199C" w:rsidRPr="0009199C" w:rsidRDefault="0009199C" w:rsidP="0042497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Heart rate</w:t>
            </w:r>
            <w:r w:rsidR="00340B30">
              <w:rPr>
                <w:rFonts w:eastAsia="Times New Roman"/>
                <w:color w:val="000000"/>
              </w:rPr>
              <w:t xml:space="preserve"> (/min)</w:t>
            </w:r>
          </w:p>
        </w:tc>
        <w:tc>
          <w:tcPr>
            <w:tcW w:w="2520" w:type="dxa"/>
            <w:noWrap/>
            <w:hideMark/>
          </w:tcPr>
          <w:p w14:paraId="5DED986C" w14:textId="77777777" w:rsidR="0009199C" w:rsidRPr="0009199C" w:rsidRDefault="0009199C" w:rsidP="0042497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88 (75–100)</w:t>
            </w:r>
          </w:p>
        </w:tc>
        <w:tc>
          <w:tcPr>
            <w:tcW w:w="1710" w:type="dxa"/>
            <w:noWrap/>
            <w:hideMark/>
          </w:tcPr>
          <w:p w14:paraId="7EFD4C29" w14:textId="77777777" w:rsidR="0009199C" w:rsidRPr="0009199C" w:rsidRDefault="0009199C" w:rsidP="0042497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11.5 (8.25–25.5)</w:t>
            </w:r>
          </w:p>
        </w:tc>
        <w:tc>
          <w:tcPr>
            <w:tcW w:w="2090" w:type="dxa"/>
            <w:noWrap/>
            <w:hideMark/>
          </w:tcPr>
          <w:p w14:paraId="565FB46F" w14:textId="77777777" w:rsidR="0009199C" w:rsidRPr="0009199C" w:rsidRDefault="0009199C" w:rsidP="00424975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44 (21.5–183.5)</w:t>
            </w:r>
          </w:p>
        </w:tc>
      </w:tr>
      <w:tr w:rsidR="0009199C" w:rsidRPr="0009199C" w14:paraId="4F03B77C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1C9B39B8" w14:textId="5EE0DC16" w:rsidR="0009199C" w:rsidRPr="0009199C" w:rsidRDefault="0009199C" w:rsidP="008E408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Mean arterial pressure</w:t>
            </w:r>
            <w:r w:rsidR="00340B30">
              <w:rPr>
                <w:rFonts w:eastAsia="Times New Roman"/>
                <w:color w:val="000000"/>
              </w:rPr>
              <w:t xml:space="preserve"> (mmHg)</w:t>
            </w:r>
          </w:p>
        </w:tc>
        <w:tc>
          <w:tcPr>
            <w:tcW w:w="2520" w:type="dxa"/>
            <w:noWrap/>
            <w:hideMark/>
          </w:tcPr>
          <w:p w14:paraId="0A02085C" w14:textId="77777777" w:rsidR="0009199C" w:rsidRPr="0009199C" w:rsidRDefault="0009199C" w:rsidP="008E408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84 (75–95)</w:t>
            </w:r>
          </w:p>
        </w:tc>
        <w:tc>
          <w:tcPr>
            <w:tcW w:w="1710" w:type="dxa"/>
            <w:noWrap/>
            <w:hideMark/>
          </w:tcPr>
          <w:p w14:paraId="0B0773F6" w14:textId="77777777" w:rsidR="0009199C" w:rsidRPr="0009199C" w:rsidRDefault="0009199C" w:rsidP="008E408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10 (8.25–22.5)</w:t>
            </w:r>
          </w:p>
        </w:tc>
        <w:tc>
          <w:tcPr>
            <w:tcW w:w="2090" w:type="dxa"/>
            <w:noWrap/>
            <w:hideMark/>
          </w:tcPr>
          <w:p w14:paraId="37F8633C" w14:textId="77777777" w:rsidR="0009199C" w:rsidRPr="0009199C" w:rsidRDefault="0009199C" w:rsidP="008E408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41.5 (20.25–174.75)</w:t>
            </w:r>
          </w:p>
        </w:tc>
      </w:tr>
      <w:tr w:rsidR="0009199C" w:rsidRPr="0009199C" w14:paraId="78B246BC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4DE53DF8" w14:textId="69F3F68B" w:rsidR="0009199C" w:rsidRPr="0009199C" w:rsidRDefault="0009199C" w:rsidP="005D5C31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White blood cell</w:t>
            </w:r>
            <w:r w:rsidR="00340B30">
              <w:rPr>
                <w:rFonts w:eastAsia="Times New Roman"/>
                <w:color w:val="000000"/>
              </w:rPr>
              <w:t xml:space="preserve"> count (10</w:t>
            </w:r>
            <w:r w:rsidR="00340B30" w:rsidRPr="00340B30">
              <w:rPr>
                <w:rFonts w:eastAsia="Times New Roman"/>
                <w:color w:val="000000"/>
                <w:vertAlign w:val="superscript"/>
              </w:rPr>
              <w:t>9</w:t>
            </w:r>
            <w:r w:rsidR="00340B30">
              <w:rPr>
                <w:rFonts w:eastAsia="Times New Roman"/>
                <w:color w:val="000000"/>
              </w:rPr>
              <w:t>/L)</w:t>
            </w:r>
          </w:p>
        </w:tc>
        <w:tc>
          <w:tcPr>
            <w:tcW w:w="2520" w:type="dxa"/>
            <w:noWrap/>
            <w:hideMark/>
          </w:tcPr>
          <w:p w14:paraId="6E872211" w14:textId="565FBF7F" w:rsidR="0009199C" w:rsidRPr="0009199C" w:rsidRDefault="0009199C" w:rsidP="005D5C31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7.</w:t>
            </w:r>
            <w:r w:rsidR="002C7052">
              <w:rPr>
                <w:rFonts w:eastAsia="Times New Roman"/>
                <w:color w:val="000000"/>
              </w:rPr>
              <w:t>8</w:t>
            </w:r>
            <w:r w:rsidRPr="0009199C">
              <w:rPr>
                <w:rFonts w:eastAsia="Times New Roman"/>
                <w:color w:val="000000"/>
              </w:rPr>
              <w:t xml:space="preserve"> (5.4–11.3)</w:t>
            </w:r>
          </w:p>
        </w:tc>
        <w:tc>
          <w:tcPr>
            <w:tcW w:w="1710" w:type="dxa"/>
            <w:noWrap/>
            <w:hideMark/>
          </w:tcPr>
          <w:p w14:paraId="5132D13F" w14:textId="77777777" w:rsidR="0009199C" w:rsidRPr="0009199C" w:rsidRDefault="0009199C" w:rsidP="005D5C31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25924D75" w14:textId="77777777" w:rsidR="0009199C" w:rsidRPr="0009199C" w:rsidRDefault="0009199C" w:rsidP="005D5C31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7 (4–14)</w:t>
            </w:r>
          </w:p>
        </w:tc>
      </w:tr>
      <w:tr w:rsidR="0009199C" w:rsidRPr="0009199C" w14:paraId="4A4AED51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76BD9345" w14:textId="4BA71887" w:rsidR="0009199C" w:rsidRPr="0009199C" w:rsidRDefault="0009199C" w:rsidP="00DE4509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Absolute lymphocyte count</w:t>
            </w:r>
            <w:r w:rsidR="00340B30">
              <w:rPr>
                <w:rFonts w:eastAsia="Times New Roman"/>
                <w:color w:val="000000"/>
              </w:rPr>
              <w:t xml:space="preserve"> (10</w:t>
            </w:r>
            <w:r w:rsidR="00340B30" w:rsidRPr="00340B30">
              <w:rPr>
                <w:rFonts w:eastAsia="Times New Roman"/>
                <w:color w:val="000000"/>
                <w:vertAlign w:val="superscript"/>
              </w:rPr>
              <w:t>9</w:t>
            </w:r>
            <w:r w:rsidR="00340B30">
              <w:rPr>
                <w:rFonts w:eastAsia="Times New Roman"/>
                <w:color w:val="000000"/>
              </w:rPr>
              <w:t>/L)</w:t>
            </w:r>
          </w:p>
        </w:tc>
        <w:tc>
          <w:tcPr>
            <w:tcW w:w="2520" w:type="dxa"/>
            <w:noWrap/>
            <w:hideMark/>
          </w:tcPr>
          <w:p w14:paraId="61C7B593" w14:textId="301A5AE5" w:rsidR="0009199C" w:rsidRPr="0009199C" w:rsidRDefault="0009199C" w:rsidP="00DE4509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1.</w:t>
            </w:r>
            <w:r w:rsidR="002C7052">
              <w:rPr>
                <w:rFonts w:eastAsia="Times New Roman"/>
                <w:color w:val="000000"/>
              </w:rPr>
              <w:t>1</w:t>
            </w:r>
            <w:r w:rsidRPr="0009199C">
              <w:rPr>
                <w:rFonts w:eastAsia="Times New Roman"/>
                <w:color w:val="000000"/>
              </w:rPr>
              <w:t xml:space="preserve"> (0.8–1.5)</w:t>
            </w:r>
          </w:p>
        </w:tc>
        <w:tc>
          <w:tcPr>
            <w:tcW w:w="1710" w:type="dxa"/>
            <w:noWrap/>
            <w:hideMark/>
          </w:tcPr>
          <w:p w14:paraId="458DBDD1" w14:textId="77777777" w:rsidR="0009199C" w:rsidRPr="0009199C" w:rsidRDefault="0009199C" w:rsidP="00DE4509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69B7C69A" w14:textId="77777777" w:rsidR="0009199C" w:rsidRPr="0009199C" w:rsidRDefault="0009199C" w:rsidP="00DE4509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3 (2–8)</w:t>
            </w:r>
          </w:p>
        </w:tc>
      </w:tr>
      <w:tr w:rsidR="002C7052" w:rsidRPr="0009199C" w14:paraId="3131B63A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316B230E" w14:textId="0848E078" w:rsidR="002C7052" w:rsidRPr="0009199C" w:rsidRDefault="002C7052" w:rsidP="002939A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Absolute neutrophil count</w:t>
            </w:r>
            <w:r w:rsidR="00340B30">
              <w:rPr>
                <w:rFonts w:eastAsia="Times New Roman"/>
                <w:color w:val="000000"/>
              </w:rPr>
              <w:t xml:space="preserve"> (10</w:t>
            </w:r>
            <w:r w:rsidR="00340B30" w:rsidRPr="00340B30">
              <w:rPr>
                <w:rFonts w:eastAsia="Times New Roman"/>
                <w:color w:val="000000"/>
                <w:vertAlign w:val="superscript"/>
              </w:rPr>
              <w:t>9</w:t>
            </w:r>
            <w:r w:rsidR="00340B30">
              <w:rPr>
                <w:rFonts w:eastAsia="Times New Roman"/>
                <w:color w:val="000000"/>
              </w:rPr>
              <w:t>/L)</w:t>
            </w:r>
          </w:p>
        </w:tc>
        <w:tc>
          <w:tcPr>
            <w:tcW w:w="2520" w:type="dxa"/>
            <w:noWrap/>
            <w:hideMark/>
          </w:tcPr>
          <w:p w14:paraId="762C8CC6" w14:textId="529856AC" w:rsidR="002C7052" w:rsidRPr="0009199C" w:rsidRDefault="002C7052" w:rsidP="002939AB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5.</w:t>
            </w:r>
            <w:r>
              <w:rPr>
                <w:rFonts w:eastAsia="Times New Roman"/>
                <w:color w:val="000000"/>
              </w:rPr>
              <w:t>6</w:t>
            </w:r>
            <w:r w:rsidRPr="0009199C">
              <w:rPr>
                <w:rFonts w:eastAsia="Times New Roman"/>
                <w:color w:val="000000"/>
              </w:rPr>
              <w:t xml:space="preserve"> (3.</w:t>
            </w:r>
            <w:r>
              <w:rPr>
                <w:rFonts w:eastAsia="Times New Roman"/>
                <w:color w:val="000000"/>
              </w:rPr>
              <w:t>5</w:t>
            </w:r>
            <w:r w:rsidRPr="0009199C">
              <w:rPr>
                <w:rFonts w:eastAsia="Times New Roman"/>
                <w:color w:val="000000"/>
              </w:rPr>
              <w:t>–8.6)</w:t>
            </w:r>
          </w:p>
        </w:tc>
        <w:tc>
          <w:tcPr>
            <w:tcW w:w="1710" w:type="dxa"/>
            <w:noWrap/>
            <w:hideMark/>
          </w:tcPr>
          <w:p w14:paraId="26218D14" w14:textId="77777777" w:rsidR="002C7052" w:rsidRPr="0009199C" w:rsidRDefault="002C7052" w:rsidP="002939AB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702E098F" w14:textId="77777777" w:rsidR="002C7052" w:rsidRPr="0009199C" w:rsidRDefault="002C7052" w:rsidP="002939AB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3 (2–8)</w:t>
            </w:r>
          </w:p>
        </w:tc>
      </w:tr>
      <w:tr w:rsidR="0009199C" w:rsidRPr="0009199C" w14:paraId="6A7E7D60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007CA445" w14:textId="72C716ED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Alkaline phosphatase</w:t>
            </w:r>
            <w:r w:rsidR="00900878">
              <w:rPr>
                <w:rFonts w:eastAsia="Times New Roman"/>
                <w:color w:val="000000"/>
              </w:rPr>
              <w:t xml:space="preserve"> (IU/L)</w:t>
            </w:r>
          </w:p>
        </w:tc>
        <w:tc>
          <w:tcPr>
            <w:tcW w:w="2520" w:type="dxa"/>
            <w:noWrap/>
            <w:hideMark/>
          </w:tcPr>
          <w:p w14:paraId="48B69A6C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64 (48–87)</w:t>
            </w:r>
          </w:p>
        </w:tc>
        <w:tc>
          <w:tcPr>
            <w:tcW w:w="1710" w:type="dxa"/>
            <w:noWrap/>
            <w:hideMark/>
          </w:tcPr>
          <w:p w14:paraId="204EF349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0FD7F27E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(2–12)</w:t>
            </w:r>
          </w:p>
        </w:tc>
      </w:tr>
      <w:tr w:rsidR="0009199C" w:rsidRPr="0009199C" w14:paraId="056E3A99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119CAF28" w14:textId="3CD81484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A</w:t>
            </w:r>
            <w:r w:rsidR="002C7052">
              <w:rPr>
                <w:rFonts w:eastAsia="Times New Roman"/>
                <w:color w:val="000000"/>
              </w:rPr>
              <w:t>lanine aminotransferase</w:t>
            </w:r>
            <w:r w:rsidR="00900878">
              <w:rPr>
                <w:rFonts w:eastAsia="Times New Roman"/>
                <w:color w:val="000000"/>
              </w:rPr>
              <w:t xml:space="preserve"> (U/L)</w:t>
            </w:r>
          </w:p>
        </w:tc>
        <w:tc>
          <w:tcPr>
            <w:tcW w:w="2520" w:type="dxa"/>
            <w:noWrap/>
            <w:hideMark/>
          </w:tcPr>
          <w:p w14:paraId="42F85EDB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32 (19–63)</w:t>
            </w:r>
          </w:p>
        </w:tc>
        <w:tc>
          <w:tcPr>
            <w:tcW w:w="1710" w:type="dxa"/>
            <w:noWrap/>
            <w:hideMark/>
          </w:tcPr>
          <w:p w14:paraId="4D5BE2C8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5917E9B9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(2–12)</w:t>
            </w:r>
          </w:p>
        </w:tc>
      </w:tr>
      <w:tr w:rsidR="0009199C" w:rsidRPr="0009199C" w14:paraId="0591F4D4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70CAB1A2" w14:textId="2C856028" w:rsidR="0009199C" w:rsidRPr="0009199C" w:rsidRDefault="002C7052" w:rsidP="0009199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Aspartate aminotransferase</w:t>
            </w:r>
            <w:r w:rsidR="00900878">
              <w:rPr>
                <w:rFonts w:eastAsia="Times New Roman"/>
                <w:color w:val="000000"/>
              </w:rPr>
              <w:t xml:space="preserve"> (U/L)</w:t>
            </w:r>
          </w:p>
        </w:tc>
        <w:tc>
          <w:tcPr>
            <w:tcW w:w="2520" w:type="dxa"/>
            <w:noWrap/>
            <w:hideMark/>
          </w:tcPr>
          <w:p w14:paraId="2B0D7A94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40 (26–73)</w:t>
            </w:r>
          </w:p>
        </w:tc>
        <w:tc>
          <w:tcPr>
            <w:tcW w:w="1710" w:type="dxa"/>
            <w:noWrap/>
            <w:hideMark/>
          </w:tcPr>
          <w:p w14:paraId="3F245ACE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70BC5EE9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(2–12)</w:t>
            </w:r>
          </w:p>
        </w:tc>
      </w:tr>
      <w:tr w:rsidR="002C7052" w:rsidRPr="0009199C" w14:paraId="7457B261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7F6B52E5" w14:textId="15A0713F" w:rsidR="002C7052" w:rsidRPr="0009199C" w:rsidRDefault="002C7052" w:rsidP="0058774D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Total bilirubin</w:t>
            </w:r>
            <w:r w:rsidR="00900878">
              <w:rPr>
                <w:rFonts w:eastAsia="Times New Roman"/>
                <w:color w:val="000000"/>
              </w:rPr>
              <w:t xml:space="preserve"> </w:t>
            </w:r>
            <w:r w:rsidR="0089572B">
              <w:rPr>
                <w:rFonts w:eastAsia="Times New Roman"/>
                <w:color w:val="000000"/>
              </w:rPr>
              <w:t>(mg/dL)</w:t>
            </w:r>
          </w:p>
        </w:tc>
        <w:tc>
          <w:tcPr>
            <w:tcW w:w="2520" w:type="dxa"/>
            <w:noWrap/>
            <w:hideMark/>
          </w:tcPr>
          <w:p w14:paraId="53581792" w14:textId="77777777" w:rsidR="002C7052" w:rsidRPr="0009199C" w:rsidRDefault="002C7052" w:rsidP="0058774D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0.5 (0.4–0.8)</w:t>
            </w:r>
          </w:p>
        </w:tc>
        <w:tc>
          <w:tcPr>
            <w:tcW w:w="1710" w:type="dxa"/>
            <w:noWrap/>
            <w:hideMark/>
          </w:tcPr>
          <w:p w14:paraId="758D29F5" w14:textId="77777777" w:rsidR="002C7052" w:rsidRPr="0009199C" w:rsidRDefault="002C7052" w:rsidP="0058774D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(1–2)</w:t>
            </w:r>
          </w:p>
        </w:tc>
        <w:tc>
          <w:tcPr>
            <w:tcW w:w="2090" w:type="dxa"/>
            <w:noWrap/>
            <w:hideMark/>
          </w:tcPr>
          <w:p w14:paraId="438F87C0" w14:textId="77777777" w:rsidR="002C7052" w:rsidRPr="0009199C" w:rsidRDefault="002C7052" w:rsidP="0058774D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(2–12)</w:t>
            </w:r>
          </w:p>
        </w:tc>
      </w:tr>
      <w:tr w:rsidR="0009199C" w:rsidRPr="0009199C" w14:paraId="17AE0243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4B6A16F2" w14:textId="424D8E1C" w:rsidR="0009199C" w:rsidRPr="0009199C" w:rsidRDefault="0089572B" w:rsidP="0009199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Blood urea nitrogen (mg/dL)</w:t>
            </w:r>
          </w:p>
        </w:tc>
        <w:tc>
          <w:tcPr>
            <w:tcW w:w="2520" w:type="dxa"/>
            <w:noWrap/>
            <w:hideMark/>
          </w:tcPr>
          <w:p w14:paraId="3FFF2904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19 (12–37)</w:t>
            </w:r>
          </w:p>
        </w:tc>
        <w:tc>
          <w:tcPr>
            <w:tcW w:w="1710" w:type="dxa"/>
            <w:noWrap/>
            <w:hideMark/>
          </w:tcPr>
          <w:p w14:paraId="3AD555E5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(1–3.75)</w:t>
            </w:r>
          </w:p>
        </w:tc>
        <w:tc>
          <w:tcPr>
            <w:tcW w:w="2090" w:type="dxa"/>
            <w:noWrap/>
            <w:hideMark/>
          </w:tcPr>
          <w:p w14:paraId="254D0B0F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8 (4–16)</w:t>
            </w:r>
          </w:p>
        </w:tc>
      </w:tr>
      <w:tr w:rsidR="0009199C" w:rsidRPr="0009199C" w14:paraId="2AEB312B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2C2CF110" w14:textId="4AEA972E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Creatinine</w:t>
            </w:r>
            <w:r w:rsidR="00BC0C08">
              <w:rPr>
                <w:rFonts w:eastAsia="Times New Roman"/>
                <w:color w:val="000000"/>
              </w:rPr>
              <w:t xml:space="preserve"> (mg/dL)</w:t>
            </w:r>
          </w:p>
        </w:tc>
        <w:tc>
          <w:tcPr>
            <w:tcW w:w="2520" w:type="dxa"/>
            <w:noWrap/>
            <w:hideMark/>
          </w:tcPr>
          <w:p w14:paraId="5328B460" w14:textId="35F7DE7D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1.</w:t>
            </w:r>
            <w:r w:rsidR="002C7052">
              <w:rPr>
                <w:rFonts w:eastAsia="Times New Roman"/>
                <w:color w:val="000000"/>
              </w:rPr>
              <w:t>1</w:t>
            </w:r>
            <w:r w:rsidRPr="0009199C">
              <w:rPr>
                <w:rFonts w:eastAsia="Times New Roman"/>
                <w:color w:val="000000"/>
              </w:rPr>
              <w:t xml:space="preserve"> (0.8–1.7)</w:t>
            </w:r>
          </w:p>
        </w:tc>
        <w:tc>
          <w:tcPr>
            <w:tcW w:w="1710" w:type="dxa"/>
            <w:noWrap/>
            <w:hideMark/>
          </w:tcPr>
          <w:p w14:paraId="5B9C9E3D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2 (1–3.75)</w:t>
            </w:r>
          </w:p>
        </w:tc>
        <w:tc>
          <w:tcPr>
            <w:tcW w:w="2090" w:type="dxa"/>
            <w:noWrap/>
            <w:hideMark/>
          </w:tcPr>
          <w:p w14:paraId="226F826C" w14:textId="77777777" w:rsidR="0009199C" w:rsidRPr="0009199C" w:rsidRDefault="0009199C" w:rsidP="0009199C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8 (4–16)</w:t>
            </w:r>
          </w:p>
        </w:tc>
      </w:tr>
      <w:tr w:rsidR="002C7052" w:rsidRPr="0009199C" w14:paraId="64D6C18D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047D01D7" w14:textId="48DB09A0" w:rsidR="002C7052" w:rsidRPr="0009199C" w:rsidRDefault="002C7052" w:rsidP="00BF7723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C-</w:t>
            </w:r>
            <w:r w:rsidR="00991CCC">
              <w:rPr>
                <w:rFonts w:eastAsia="Times New Roman"/>
                <w:color w:val="000000"/>
              </w:rPr>
              <w:t>r</w:t>
            </w:r>
            <w:r w:rsidRPr="0009199C">
              <w:rPr>
                <w:rFonts w:eastAsia="Times New Roman"/>
                <w:color w:val="000000"/>
              </w:rPr>
              <w:t xml:space="preserve">eactive </w:t>
            </w:r>
            <w:r w:rsidR="00991CCC">
              <w:rPr>
                <w:rFonts w:eastAsia="Times New Roman"/>
                <w:color w:val="000000"/>
              </w:rPr>
              <w:t>p</w:t>
            </w:r>
            <w:r w:rsidRPr="0009199C">
              <w:rPr>
                <w:rFonts w:eastAsia="Times New Roman"/>
                <w:color w:val="000000"/>
              </w:rPr>
              <w:t>rotein</w:t>
            </w:r>
            <w:r w:rsidR="006C5019">
              <w:rPr>
                <w:rFonts w:eastAsia="Times New Roman"/>
                <w:color w:val="000000"/>
              </w:rPr>
              <w:t xml:space="preserve"> (mg/L)</w:t>
            </w:r>
          </w:p>
        </w:tc>
        <w:tc>
          <w:tcPr>
            <w:tcW w:w="2520" w:type="dxa"/>
            <w:noWrap/>
            <w:hideMark/>
          </w:tcPr>
          <w:p w14:paraId="4ABC49B4" w14:textId="77777777" w:rsidR="002C7052" w:rsidRPr="0009199C" w:rsidRDefault="002C7052" w:rsidP="00BF7723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146.9 (80.9–239)</w:t>
            </w:r>
          </w:p>
        </w:tc>
        <w:tc>
          <w:tcPr>
            <w:tcW w:w="1710" w:type="dxa"/>
            <w:noWrap/>
            <w:hideMark/>
          </w:tcPr>
          <w:p w14:paraId="34646BDD" w14:textId="77777777" w:rsidR="002C7052" w:rsidRPr="0009199C" w:rsidRDefault="002C7052" w:rsidP="00BF7723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 (1–1)</w:t>
            </w:r>
          </w:p>
        </w:tc>
        <w:tc>
          <w:tcPr>
            <w:tcW w:w="2090" w:type="dxa"/>
            <w:noWrap/>
            <w:hideMark/>
          </w:tcPr>
          <w:p w14:paraId="0B8ABF3A" w14:textId="77777777" w:rsidR="002C7052" w:rsidRPr="0009199C" w:rsidRDefault="002C7052" w:rsidP="00BF7723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(2–10)</w:t>
            </w:r>
          </w:p>
        </w:tc>
      </w:tr>
      <w:tr w:rsidR="002C7052" w:rsidRPr="0009199C" w14:paraId="33A12FEE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74878154" w14:textId="00CB07A8" w:rsidR="002C7052" w:rsidRPr="0009199C" w:rsidRDefault="002C7052" w:rsidP="001D071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Lactate dehydrogenase</w:t>
            </w:r>
            <w:r w:rsidR="006C5019">
              <w:rPr>
                <w:rFonts w:eastAsia="Times New Roman"/>
                <w:color w:val="000000"/>
              </w:rPr>
              <w:t xml:space="preserve"> (U/L)</w:t>
            </w:r>
          </w:p>
        </w:tc>
        <w:tc>
          <w:tcPr>
            <w:tcW w:w="2520" w:type="dxa"/>
            <w:noWrap/>
            <w:hideMark/>
          </w:tcPr>
          <w:p w14:paraId="0D796D0E" w14:textId="77777777" w:rsidR="002C7052" w:rsidRPr="0009199C" w:rsidRDefault="002C7052" w:rsidP="001D071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334 (265–439)</w:t>
            </w:r>
          </w:p>
        </w:tc>
        <w:tc>
          <w:tcPr>
            <w:tcW w:w="1710" w:type="dxa"/>
            <w:noWrap/>
            <w:hideMark/>
          </w:tcPr>
          <w:p w14:paraId="0659572E" w14:textId="77777777" w:rsidR="002C7052" w:rsidRPr="0009199C" w:rsidRDefault="002C7052" w:rsidP="001D071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 (1–1)</w:t>
            </w:r>
          </w:p>
        </w:tc>
        <w:tc>
          <w:tcPr>
            <w:tcW w:w="2090" w:type="dxa"/>
            <w:noWrap/>
            <w:hideMark/>
          </w:tcPr>
          <w:p w14:paraId="2C722FD1" w14:textId="77777777" w:rsidR="002C7052" w:rsidRPr="0009199C" w:rsidRDefault="002C7052" w:rsidP="001D0718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4.5 (2–10.25)</w:t>
            </w:r>
          </w:p>
        </w:tc>
      </w:tr>
      <w:tr w:rsidR="002C7052" w:rsidRPr="0009199C" w14:paraId="6A71F08B" w14:textId="77777777" w:rsidTr="00D57044">
        <w:trPr>
          <w:trHeight w:val="290"/>
        </w:trPr>
        <w:tc>
          <w:tcPr>
            <w:tcW w:w="3420" w:type="dxa"/>
            <w:noWrap/>
            <w:hideMark/>
          </w:tcPr>
          <w:p w14:paraId="11049CCE" w14:textId="67A6665D" w:rsidR="002C7052" w:rsidRPr="0009199C" w:rsidRDefault="002C7052" w:rsidP="003161D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D-dimer</w:t>
            </w:r>
            <w:r w:rsidR="006C5019">
              <w:rPr>
                <w:rFonts w:eastAsia="Times New Roman"/>
                <w:color w:val="000000"/>
              </w:rPr>
              <w:t xml:space="preserve"> (</w:t>
            </w:r>
            <w:r w:rsidR="00347610">
              <w:rPr>
                <w:rFonts w:eastAsia="Times New Roman"/>
                <w:color w:val="000000"/>
              </w:rPr>
              <w:t xml:space="preserve">mcg/mL </w:t>
            </w:r>
            <w:r w:rsidR="006C5019">
              <w:rPr>
                <w:rFonts w:eastAsia="Times New Roman"/>
                <w:color w:val="000000"/>
              </w:rPr>
              <w:t>FEU)</w:t>
            </w:r>
          </w:p>
        </w:tc>
        <w:tc>
          <w:tcPr>
            <w:tcW w:w="2520" w:type="dxa"/>
            <w:noWrap/>
            <w:hideMark/>
          </w:tcPr>
          <w:p w14:paraId="79005516" w14:textId="77777777" w:rsidR="002C7052" w:rsidRPr="0009199C" w:rsidRDefault="002C7052" w:rsidP="003161D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4349 (1535.5–13304.5)</w:t>
            </w:r>
          </w:p>
        </w:tc>
        <w:tc>
          <w:tcPr>
            <w:tcW w:w="1710" w:type="dxa"/>
            <w:noWrap/>
            <w:hideMark/>
          </w:tcPr>
          <w:p w14:paraId="1CCD2D6C" w14:textId="77777777" w:rsidR="002C7052" w:rsidRPr="0009199C" w:rsidRDefault="002C7052" w:rsidP="003161D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1 (1–1)</w:t>
            </w:r>
          </w:p>
        </w:tc>
        <w:tc>
          <w:tcPr>
            <w:tcW w:w="2090" w:type="dxa"/>
            <w:noWrap/>
            <w:hideMark/>
          </w:tcPr>
          <w:p w14:paraId="0654489A" w14:textId="77777777" w:rsidR="002C7052" w:rsidRPr="0009199C" w:rsidRDefault="002C7052" w:rsidP="003161D7">
            <w:pPr>
              <w:rPr>
                <w:rFonts w:eastAsia="Times New Roman"/>
                <w:color w:val="000000"/>
              </w:rPr>
            </w:pPr>
            <w:r w:rsidRPr="0009199C">
              <w:rPr>
                <w:rFonts w:eastAsia="Times New Roman"/>
                <w:color w:val="000000"/>
              </w:rPr>
              <w:t>5 (1–11)</w:t>
            </w:r>
          </w:p>
        </w:tc>
      </w:tr>
    </w:tbl>
    <w:p w14:paraId="029A8450" w14:textId="0AA62BDE" w:rsidR="00340B30" w:rsidRPr="00340B30" w:rsidRDefault="00D57044" w:rsidP="00BB15DC">
      <w:r>
        <w:t xml:space="preserve">Abbreviations: </w:t>
      </w:r>
      <w:r w:rsidR="00340B30">
        <w:t>LOS</w:t>
      </w:r>
      <w:r>
        <w:t>,</w:t>
      </w:r>
      <w:r w:rsidR="00340B30">
        <w:t xml:space="preserve"> length of stay</w:t>
      </w:r>
      <w:r w:rsidR="00347610">
        <w:t>; IQR, interquartile range</w:t>
      </w:r>
    </w:p>
    <w:p w14:paraId="5B5255C3" w14:textId="368D2AB7" w:rsidR="00AB2A47" w:rsidRDefault="00AB2A47" w:rsidP="00BB15DC">
      <w:pPr>
        <w:rPr>
          <w:b/>
          <w:bCs/>
        </w:rPr>
      </w:pPr>
    </w:p>
    <w:p w14:paraId="2449B4CB" w14:textId="42604C58" w:rsidR="00AB2A47" w:rsidRDefault="00AB2A47" w:rsidP="00BB15DC">
      <w:pPr>
        <w:rPr>
          <w:b/>
          <w:bCs/>
        </w:rPr>
      </w:pPr>
    </w:p>
    <w:p w14:paraId="15696FE2" w14:textId="703270D7" w:rsidR="00AB2A47" w:rsidRDefault="00AB2A47" w:rsidP="00BB15DC">
      <w:pPr>
        <w:rPr>
          <w:b/>
          <w:bCs/>
        </w:rPr>
      </w:pPr>
    </w:p>
    <w:p w14:paraId="5BC7B984" w14:textId="56D0C227" w:rsidR="00AB2A47" w:rsidRDefault="00AB2A47" w:rsidP="00BB15DC">
      <w:pPr>
        <w:rPr>
          <w:b/>
          <w:bCs/>
        </w:rPr>
      </w:pPr>
    </w:p>
    <w:p w14:paraId="588798F6" w14:textId="2D2F977C" w:rsidR="00AB2A47" w:rsidRDefault="00AB2A47" w:rsidP="00BB15DC">
      <w:pPr>
        <w:rPr>
          <w:b/>
          <w:bCs/>
        </w:rPr>
      </w:pPr>
    </w:p>
    <w:p w14:paraId="76CCC1E6" w14:textId="35024528" w:rsidR="00FC4412" w:rsidRDefault="00FC4412" w:rsidP="00BB15DC">
      <w:pPr>
        <w:rPr>
          <w:b/>
          <w:bCs/>
        </w:rPr>
      </w:pPr>
    </w:p>
    <w:p w14:paraId="6C952057" w14:textId="77777777" w:rsidR="00FC4412" w:rsidRDefault="00FC4412" w:rsidP="00BB15DC">
      <w:pPr>
        <w:rPr>
          <w:b/>
          <w:bCs/>
        </w:rPr>
      </w:pPr>
    </w:p>
    <w:p w14:paraId="0696EB06" w14:textId="77777777" w:rsidR="00FC4412" w:rsidRDefault="00FC4412" w:rsidP="00BB15DC">
      <w:pPr>
        <w:rPr>
          <w:b/>
          <w:bCs/>
        </w:rPr>
      </w:pPr>
    </w:p>
    <w:p w14:paraId="6259A4BA" w14:textId="77777777" w:rsidR="00FC4412" w:rsidRDefault="00FC4412" w:rsidP="00BB15DC">
      <w:pPr>
        <w:rPr>
          <w:b/>
          <w:bCs/>
        </w:rPr>
      </w:pPr>
    </w:p>
    <w:p w14:paraId="4726E311" w14:textId="77777777" w:rsidR="00FC4412" w:rsidRDefault="00FC4412" w:rsidP="00BB15DC">
      <w:pPr>
        <w:rPr>
          <w:b/>
          <w:bCs/>
        </w:rPr>
      </w:pPr>
    </w:p>
    <w:p w14:paraId="282DDC88" w14:textId="77777777" w:rsidR="00FC4412" w:rsidRDefault="00FC4412" w:rsidP="00BB15DC">
      <w:pPr>
        <w:rPr>
          <w:b/>
          <w:bCs/>
        </w:rPr>
      </w:pPr>
    </w:p>
    <w:p w14:paraId="702D4F7F" w14:textId="77777777" w:rsidR="00FC4412" w:rsidRDefault="00FC4412" w:rsidP="00BB15DC">
      <w:pPr>
        <w:rPr>
          <w:b/>
          <w:bCs/>
        </w:rPr>
      </w:pPr>
    </w:p>
    <w:p w14:paraId="2C859BDE" w14:textId="77777777" w:rsidR="00FC4412" w:rsidRDefault="00FC4412" w:rsidP="00BB15DC">
      <w:pPr>
        <w:rPr>
          <w:b/>
          <w:bCs/>
        </w:rPr>
      </w:pPr>
    </w:p>
    <w:p w14:paraId="4A4842D9" w14:textId="639EA2AA" w:rsidR="00C95855" w:rsidRDefault="00C95855" w:rsidP="00C95855">
      <w:r w:rsidRPr="009C0109">
        <w:rPr>
          <w:b/>
          <w:bCs/>
        </w:rPr>
        <w:lastRenderedPageBreak/>
        <w:t xml:space="preserve">Supplementary table </w:t>
      </w:r>
      <w:r w:rsidR="00BB15DC">
        <w:rPr>
          <w:b/>
          <w:bCs/>
        </w:rPr>
        <w:t>4</w:t>
      </w:r>
      <w:r>
        <w:t>: Discharge disposition and causes of death among adults hospitalized with COVID-19 (N = 305) — Georgia, United States, March 2020</w:t>
      </w:r>
    </w:p>
    <w:tbl>
      <w:tblPr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2"/>
        <w:gridCol w:w="1208"/>
      </w:tblGrid>
      <w:tr w:rsidR="00C95855" w14:paraId="37D7D42B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047" w14:textId="77777777" w:rsidR="00C95855" w:rsidRDefault="00C95855" w:rsidP="0064166A">
            <w:pPr>
              <w:spacing w:after="200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9EA5" w14:textId="77777777" w:rsidR="00C95855" w:rsidRDefault="00C95855" w:rsidP="0064166A">
            <w:pPr>
              <w:spacing w:after="200"/>
            </w:pPr>
            <w:r>
              <w:t>n (%)</w:t>
            </w:r>
          </w:p>
        </w:tc>
      </w:tr>
      <w:tr w:rsidR="00C95855" w14:paraId="70BC16CA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403F" w14:textId="77777777" w:rsidR="00C95855" w:rsidRPr="00635370" w:rsidRDefault="00C95855" w:rsidP="0064166A">
            <w:pPr>
              <w:spacing w:after="200"/>
              <w:rPr>
                <w:b/>
              </w:rPr>
            </w:pPr>
            <w:r w:rsidRPr="00635370">
              <w:rPr>
                <w:b/>
              </w:rPr>
              <w:t>Discharge disposition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DCB" w14:textId="77777777" w:rsidR="00C95855" w:rsidRDefault="00C95855" w:rsidP="0064166A">
            <w:pPr>
              <w:spacing w:after="200"/>
            </w:pPr>
          </w:p>
        </w:tc>
      </w:tr>
      <w:tr w:rsidR="00C95855" w14:paraId="68662F42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F9C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Discharged to pre-hospital level of care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4A2B" w14:textId="77777777" w:rsidR="00C95855" w:rsidRDefault="00C95855" w:rsidP="0064166A">
            <w:pPr>
              <w:spacing w:after="200"/>
            </w:pPr>
            <w:r>
              <w:t>205 (67.2)</w:t>
            </w:r>
          </w:p>
        </w:tc>
      </w:tr>
      <w:tr w:rsidR="00C95855" w14:paraId="0319D3C6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D670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Discharged to higher level of care compared with pre-hospital baseline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49E6" w14:textId="77777777" w:rsidR="00C95855" w:rsidRDefault="00C95855" w:rsidP="0064166A">
            <w:pPr>
              <w:spacing w:after="200"/>
            </w:pPr>
            <w:r>
              <w:t>38 (12.5)</w:t>
            </w:r>
          </w:p>
        </w:tc>
      </w:tr>
      <w:tr w:rsidR="00C95855" w14:paraId="12FD737B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E5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>
              <w:rPr>
                <w:b/>
              </w:rPr>
              <w:t>Discharged, baseline level of care unknown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901" w14:textId="77777777" w:rsidR="00C95855" w:rsidRDefault="00C95855" w:rsidP="0064166A">
            <w:pPr>
              <w:spacing w:after="200"/>
            </w:pPr>
            <w:r>
              <w:t>3 (1.0)</w:t>
            </w:r>
          </w:p>
        </w:tc>
      </w:tr>
      <w:tr w:rsidR="00C95855" w14:paraId="76B1F0F3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008A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Deceased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337" w14:textId="77777777" w:rsidR="00C95855" w:rsidRDefault="00C95855" w:rsidP="0064166A">
            <w:pPr>
              <w:spacing w:after="200"/>
            </w:pPr>
            <w:r>
              <w:t>51 (16.7)</w:t>
            </w:r>
          </w:p>
        </w:tc>
      </w:tr>
      <w:tr w:rsidR="00C95855" w14:paraId="293DC089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0BE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>
              <w:rPr>
                <w:b/>
              </w:rPr>
              <w:t xml:space="preserve">Still hospitalized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833D" w14:textId="77777777" w:rsidR="00C95855" w:rsidRDefault="00C95855" w:rsidP="0064166A">
            <w:pPr>
              <w:spacing w:after="200"/>
            </w:pPr>
            <w:r>
              <w:t>8 (2.6)</w:t>
            </w:r>
          </w:p>
        </w:tc>
      </w:tr>
      <w:tr w:rsidR="00C95855" w14:paraId="0BFB2A69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789" w14:textId="77777777" w:rsidR="00C95855" w:rsidRPr="00635370" w:rsidRDefault="00C95855" w:rsidP="0064166A">
            <w:pPr>
              <w:spacing w:after="200"/>
              <w:ind w:left="-30"/>
              <w:rPr>
                <w:b/>
              </w:rPr>
            </w:pPr>
            <w:r w:rsidRPr="00635370">
              <w:rPr>
                <w:b/>
              </w:rPr>
              <w:t>Discharged with home health services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C5A" w14:textId="77777777" w:rsidR="00C95855" w:rsidRDefault="00C95855" w:rsidP="0064166A">
            <w:pPr>
              <w:spacing w:after="200"/>
            </w:pPr>
            <w:r>
              <w:t>20 (6.6)</w:t>
            </w:r>
          </w:p>
        </w:tc>
      </w:tr>
      <w:tr w:rsidR="00C95855" w14:paraId="7AFEAEFB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D16" w14:textId="77777777" w:rsidR="00C95855" w:rsidRPr="00635370" w:rsidRDefault="00C95855" w:rsidP="0064166A">
            <w:pPr>
              <w:spacing w:after="200"/>
              <w:ind w:left="-30"/>
              <w:rPr>
                <w:b/>
              </w:rPr>
            </w:pPr>
            <w:r>
              <w:rPr>
                <w:b/>
              </w:rPr>
              <w:t>Discharged to h</w:t>
            </w:r>
            <w:r w:rsidRPr="00635370">
              <w:rPr>
                <w:b/>
              </w:rPr>
              <w:t>ospice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BEA5" w14:textId="77777777" w:rsidR="00C95855" w:rsidRDefault="00C95855" w:rsidP="0064166A">
            <w:pPr>
              <w:spacing w:after="200"/>
            </w:pPr>
            <w:r>
              <w:t>5 (1.6)</w:t>
            </w:r>
          </w:p>
        </w:tc>
      </w:tr>
      <w:tr w:rsidR="00C95855" w14:paraId="6A8205C2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ABB" w14:textId="77777777" w:rsidR="00C95855" w:rsidRPr="00635370" w:rsidRDefault="00C95855" w:rsidP="0064166A">
            <w:pPr>
              <w:spacing w:after="200"/>
              <w:rPr>
                <w:b/>
              </w:rPr>
            </w:pPr>
            <w:r w:rsidRPr="00635370">
              <w:rPr>
                <w:b/>
              </w:rPr>
              <w:t>New oxygen requirement at discharge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209" w14:textId="77777777" w:rsidR="00C95855" w:rsidRDefault="00C95855" w:rsidP="0064166A">
            <w:pPr>
              <w:spacing w:after="200"/>
            </w:pPr>
            <w:r>
              <w:t>37 (12.1)</w:t>
            </w:r>
          </w:p>
        </w:tc>
      </w:tr>
      <w:tr w:rsidR="00C95855" w14:paraId="671BCFDB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D24C" w14:textId="77777777" w:rsidR="00C95855" w:rsidRPr="00635370" w:rsidRDefault="00C95855" w:rsidP="0064166A">
            <w:pPr>
              <w:spacing w:after="200"/>
              <w:rPr>
                <w:b/>
              </w:rPr>
            </w:pPr>
            <w:r w:rsidRPr="00635370">
              <w:rPr>
                <w:b/>
              </w:rPr>
              <w:t>New dialysis requirement at discharge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79E4" w14:textId="77777777" w:rsidR="00C95855" w:rsidRDefault="00C95855" w:rsidP="0064166A">
            <w:pPr>
              <w:spacing w:after="200"/>
            </w:pPr>
            <w:r>
              <w:t>6 (2.0)</w:t>
            </w:r>
          </w:p>
        </w:tc>
      </w:tr>
      <w:tr w:rsidR="00C95855" w14:paraId="5060E2CC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EF5" w14:textId="77777777" w:rsidR="00C95855" w:rsidRDefault="00C95855" w:rsidP="0064166A">
            <w:pPr>
              <w:spacing w:after="200"/>
              <w:rPr>
                <w:b/>
              </w:rPr>
            </w:pPr>
            <w:r>
              <w:rPr>
                <w:b/>
              </w:rPr>
              <w:t>Primary cause of death (n = 51)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426" w14:textId="77777777" w:rsidR="00C95855" w:rsidRPr="00635370" w:rsidRDefault="00C95855" w:rsidP="0064166A">
            <w:pPr>
              <w:spacing w:after="200"/>
            </w:pPr>
          </w:p>
        </w:tc>
      </w:tr>
      <w:tr w:rsidR="00C95855" w14:paraId="2B0583C2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068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Respiratory failure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D685" w14:textId="77777777" w:rsidR="00C95855" w:rsidRDefault="00C95855" w:rsidP="0064166A">
            <w:pPr>
              <w:spacing w:after="200"/>
            </w:pPr>
            <w:r w:rsidRPr="00035938">
              <w:t>26 (51.0)</w:t>
            </w:r>
          </w:p>
        </w:tc>
      </w:tr>
      <w:tr w:rsidR="00C95855" w14:paraId="078613E6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8258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Multiorgan failure/Shock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2DC7" w14:textId="77777777" w:rsidR="00C95855" w:rsidRDefault="00C95855" w:rsidP="0064166A">
            <w:pPr>
              <w:spacing w:after="200"/>
            </w:pPr>
            <w:r w:rsidRPr="00035938">
              <w:t>13 (25.5)</w:t>
            </w:r>
          </w:p>
        </w:tc>
      </w:tr>
      <w:tr w:rsidR="00C95855" w14:paraId="0C8D9D36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018C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Other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2B09" w14:textId="77777777" w:rsidR="00C95855" w:rsidRDefault="00C95855" w:rsidP="0064166A">
            <w:pPr>
              <w:spacing w:after="200"/>
            </w:pPr>
            <w:r w:rsidRPr="00035938">
              <w:t>2 (3.9)</w:t>
            </w:r>
          </w:p>
        </w:tc>
      </w:tr>
      <w:tr w:rsidR="00C95855" w14:paraId="45B706FE" w14:textId="77777777" w:rsidTr="0064166A">
        <w:trPr>
          <w:trHeight w:val="2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E926" w14:textId="77777777" w:rsidR="00C95855" w:rsidRPr="00635370" w:rsidRDefault="00C95855" w:rsidP="0064166A">
            <w:pPr>
              <w:spacing w:after="200"/>
              <w:ind w:left="420"/>
              <w:rPr>
                <w:b/>
              </w:rPr>
            </w:pPr>
            <w:r w:rsidRPr="00635370">
              <w:rPr>
                <w:b/>
              </w:rPr>
              <w:t>Unspecified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2A0E" w14:textId="77777777" w:rsidR="00C95855" w:rsidRDefault="00C95855" w:rsidP="0064166A">
            <w:pPr>
              <w:spacing w:after="200"/>
            </w:pPr>
            <w:r w:rsidRPr="00035938">
              <w:t>10 (19.6)</w:t>
            </w:r>
          </w:p>
        </w:tc>
      </w:tr>
    </w:tbl>
    <w:p w14:paraId="1994290D" w14:textId="48C7DB09" w:rsidR="00C95855" w:rsidRDefault="00C95855" w:rsidP="00C95855">
      <w:pPr>
        <w:spacing w:after="200"/>
        <w:rPr>
          <w:b/>
          <w:bCs/>
        </w:rPr>
      </w:pPr>
    </w:p>
    <w:p w14:paraId="362AB406" w14:textId="70E44E4C" w:rsidR="00425FE4" w:rsidRDefault="00425FE4" w:rsidP="00C95855">
      <w:pPr>
        <w:spacing w:after="200"/>
        <w:rPr>
          <w:b/>
          <w:bCs/>
        </w:rPr>
      </w:pPr>
    </w:p>
    <w:p w14:paraId="019CBA0A" w14:textId="1C492C98" w:rsidR="00425FE4" w:rsidRDefault="00425FE4" w:rsidP="00C95855">
      <w:pPr>
        <w:spacing w:after="200"/>
        <w:rPr>
          <w:b/>
          <w:bCs/>
        </w:rPr>
      </w:pPr>
    </w:p>
    <w:p w14:paraId="3E40841B" w14:textId="4C18E530" w:rsidR="00425FE4" w:rsidRDefault="00425FE4" w:rsidP="00C95855">
      <w:pPr>
        <w:spacing w:after="200"/>
        <w:rPr>
          <w:b/>
          <w:bCs/>
        </w:rPr>
      </w:pPr>
    </w:p>
    <w:p w14:paraId="721D330F" w14:textId="653CB15F" w:rsidR="00425FE4" w:rsidRDefault="00425FE4" w:rsidP="00C95855">
      <w:pPr>
        <w:spacing w:after="200"/>
        <w:rPr>
          <w:b/>
          <w:bCs/>
        </w:rPr>
      </w:pPr>
    </w:p>
    <w:p w14:paraId="646D6B24" w14:textId="54B437EB" w:rsidR="00425FE4" w:rsidRDefault="00425FE4" w:rsidP="00C95855">
      <w:pPr>
        <w:spacing w:after="200"/>
        <w:rPr>
          <w:b/>
          <w:bCs/>
        </w:rPr>
      </w:pPr>
    </w:p>
    <w:p w14:paraId="20D2052B" w14:textId="77777777" w:rsidR="00425FE4" w:rsidRDefault="00425FE4" w:rsidP="00C95855">
      <w:pPr>
        <w:spacing w:after="200"/>
        <w:rPr>
          <w:b/>
          <w:bCs/>
        </w:rPr>
      </w:pPr>
    </w:p>
    <w:p w14:paraId="21E5EDF9" w14:textId="01B07E8F" w:rsidR="00425FE4" w:rsidRPr="00C95855" w:rsidRDefault="007E4D5D" w:rsidP="00425FE4">
      <w:pPr>
        <w:spacing w:after="200" w:line="240" w:lineRule="auto"/>
      </w:pPr>
      <w:r>
        <w:lastRenderedPageBreak/>
        <w:t>Supplement f</w:t>
      </w:r>
      <w:r w:rsidR="00425FE4">
        <w:t>igure 1: Selected vital signs and laboratory values among adults hospitalized with COVID-19 by phenotype (n = 240) — Georgia, United States, March 2020</w:t>
      </w:r>
    </w:p>
    <w:p w14:paraId="5A331F8C" w14:textId="3E949038" w:rsidR="00425FE4" w:rsidRDefault="00425FE4" w:rsidP="00425FE4">
      <w:pPr>
        <w:spacing w:after="200"/>
        <w:rPr>
          <w:b/>
          <w:bCs/>
        </w:rPr>
      </w:pPr>
      <w:r>
        <w:rPr>
          <w:noProof/>
        </w:rPr>
        <w:drawing>
          <wp:inline distT="0" distB="0" distL="0" distR="0" wp14:anchorId="25581F2B" wp14:editId="228E4F1E">
            <wp:extent cx="5943600" cy="4429760"/>
            <wp:effectExtent l="0" t="0" r="0" b="8890"/>
            <wp:docPr id="7801499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49927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EDEA" w14:textId="77777777" w:rsidR="00425FE4" w:rsidRDefault="00425FE4" w:rsidP="00425FE4">
      <w:pPr>
        <w:keepNext/>
        <w:spacing w:after="200" w:line="240" w:lineRule="auto"/>
      </w:pPr>
      <w:r>
        <w:rPr>
          <w:color w:val="000000"/>
        </w:rPr>
        <w:t xml:space="preserve">The average daily value among patients in Cluster A versus other clusters </w:t>
      </w:r>
      <w:r>
        <w:t xml:space="preserve">is shown for laboratory values and vital signs. For patients with multiple observations per day, the average is weighted inversely by the number of observations per patient per day. </w:t>
      </w:r>
    </w:p>
    <w:p w14:paraId="25A7EDF8" w14:textId="77777777" w:rsidR="00425FE4" w:rsidRDefault="00425FE4" w:rsidP="00425FE4">
      <w:pPr>
        <w:spacing w:after="200"/>
      </w:pPr>
      <w:r>
        <w:t>Abbreviations: AST, aspartate aminotransferase; ALT, alanine aminotransferase; BUN, blood urea nitrogen; COVID-19, coronavirus disease 2019; LDH, lactate dehydrogenase; MAP, mean arterial pressure; TBili, total bilirubin; WBC, white blood cell count</w:t>
      </w:r>
    </w:p>
    <w:p w14:paraId="36611345" w14:textId="77777777" w:rsidR="00425FE4" w:rsidRDefault="00425FE4" w:rsidP="00425FE4">
      <w:pPr>
        <w:spacing w:after="0"/>
        <w:sectPr w:rsidR="00425FE4" w:rsidSect="00613968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16AEC19" w14:textId="77777777" w:rsidR="00425FE4" w:rsidRDefault="00425FE4" w:rsidP="00C95855">
      <w:pPr>
        <w:rPr>
          <w:b/>
          <w:bCs/>
        </w:rPr>
      </w:pPr>
    </w:p>
    <w:p w14:paraId="63F784FA" w14:textId="764E3597" w:rsidR="00C95855" w:rsidRDefault="00C95855" w:rsidP="00C95855">
      <w:pPr>
        <w:rPr>
          <w:b/>
          <w:bCs/>
        </w:rPr>
      </w:pPr>
      <w:r w:rsidRPr="002031D2">
        <w:rPr>
          <w:b/>
          <w:bCs/>
        </w:rPr>
        <w:t>Supplemental References</w:t>
      </w:r>
    </w:p>
    <w:p w14:paraId="29B55FEF" w14:textId="77777777" w:rsidR="00C95855" w:rsidRPr="00EF66B7" w:rsidRDefault="00C95855" w:rsidP="00C95855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EN.SECTION.REFLIST </w:instrText>
      </w:r>
      <w:r>
        <w:rPr>
          <w:b/>
          <w:bCs/>
        </w:rPr>
        <w:fldChar w:fldCharType="separate"/>
      </w:r>
      <w:r w:rsidRPr="00EF66B7">
        <w:t>1.</w:t>
      </w:r>
      <w:r w:rsidRPr="00EF66B7">
        <w:tab/>
        <w:t xml:space="preserve">van Buuren S, Groothuis-Oudshoorn K. mice: Multivariate Imputation by Chained Equations in R. </w:t>
      </w:r>
      <w:r w:rsidRPr="00EF66B7">
        <w:rPr>
          <w:i/>
        </w:rPr>
        <w:t xml:space="preserve">2011. </w:t>
      </w:r>
      <w:r w:rsidRPr="00EF66B7">
        <w:t>2011;45(3):67 %J Journal of Statistical Software.</w:t>
      </w:r>
    </w:p>
    <w:p w14:paraId="2E2E29FE" w14:textId="77777777" w:rsidR="00C95855" w:rsidRPr="00EF66B7" w:rsidRDefault="00C95855" w:rsidP="00C95855">
      <w:pPr>
        <w:pStyle w:val="EndNoteBibliography"/>
        <w:ind w:left="720" w:hanging="720"/>
      </w:pPr>
      <w:r w:rsidRPr="00EF66B7">
        <w:t>2.</w:t>
      </w:r>
      <w:r w:rsidRPr="00EF66B7">
        <w:tab/>
        <w:t xml:space="preserve">Rousseeuw PJ. Silhouettes: A graphical aid to the interpretation and validation of cluster analysis. </w:t>
      </w:r>
      <w:r w:rsidRPr="00EF66B7">
        <w:rPr>
          <w:i/>
        </w:rPr>
        <w:t xml:space="preserve">Journal of Computational and Applied Mathematics. </w:t>
      </w:r>
      <w:r w:rsidRPr="00EF66B7">
        <w:t>1987;20:53-65.</w:t>
      </w:r>
    </w:p>
    <w:p w14:paraId="3C0DCAC4" w14:textId="77777777" w:rsidR="00C95855" w:rsidRPr="00FB0D9A" w:rsidRDefault="00C95855" w:rsidP="00C95855">
      <w:pPr>
        <w:rPr>
          <w:b/>
        </w:rPr>
      </w:pPr>
      <w:r>
        <w:rPr>
          <w:b/>
          <w:bCs/>
        </w:rPr>
        <w:fldChar w:fldCharType="end"/>
      </w:r>
    </w:p>
    <w:p w14:paraId="7828A4B4" w14:textId="77777777" w:rsidR="00FC70C6" w:rsidRDefault="00FC70C6"/>
    <w:sectPr w:rsidR="00FC70C6" w:rsidSect="00BD578F">
      <w:type w:val="continuous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DDF0" w14:textId="77777777" w:rsidR="00E81CD3" w:rsidRDefault="00E81CD3" w:rsidP="00C95855">
      <w:pPr>
        <w:spacing w:after="0" w:line="240" w:lineRule="auto"/>
      </w:pPr>
      <w:r>
        <w:separator/>
      </w:r>
    </w:p>
  </w:endnote>
  <w:endnote w:type="continuationSeparator" w:id="0">
    <w:p w14:paraId="5E0A6202" w14:textId="77777777" w:rsidR="00E81CD3" w:rsidRDefault="00E81CD3" w:rsidP="00C9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AD30" w14:textId="77777777" w:rsidR="00C95855" w:rsidRDefault="00C95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1D2F" w14:textId="77777777" w:rsidR="00C95855" w:rsidRDefault="00C95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932E" w14:textId="77777777" w:rsidR="00C95855" w:rsidRDefault="00C95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D1EE5" w14:textId="77777777" w:rsidR="00E81CD3" w:rsidRDefault="00E81CD3" w:rsidP="00C95855">
      <w:pPr>
        <w:spacing w:after="0" w:line="240" w:lineRule="auto"/>
      </w:pPr>
      <w:r>
        <w:separator/>
      </w:r>
    </w:p>
  </w:footnote>
  <w:footnote w:type="continuationSeparator" w:id="0">
    <w:p w14:paraId="7F142403" w14:textId="77777777" w:rsidR="00E81CD3" w:rsidRDefault="00E81CD3" w:rsidP="00C9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4FBA2" w14:textId="77777777" w:rsidR="00C95855" w:rsidRDefault="00C95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4F6C" w14:textId="77777777" w:rsidR="00C95855" w:rsidRDefault="00C95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B249B" w14:textId="77777777" w:rsidR="00C95855" w:rsidRDefault="00C95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5"/>
    <w:rsid w:val="00076689"/>
    <w:rsid w:val="0009199C"/>
    <w:rsid w:val="001D7A8D"/>
    <w:rsid w:val="001E7218"/>
    <w:rsid w:val="002450AB"/>
    <w:rsid w:val="002C7052"/>
    <w:rsid w:val="0030336D"/>
    <w:rsid w:val="00340B30"/>
    <w:rsid w:val="00347610"/>
    <w:rsid w:val="00404DEB"/>
    <w:rsid w:val="00425FE4"/>
    <w:rsid w:val="004F74B3"/>
    <w:rsid w:val="005843A3"/>
    <w:rsid w:val="005E2A4E"/>
    <w:rsid w:val="00613968"/>
    <w:rsid w:val="006C17D0"/>
    <w:rsid w:val="006C5019"/>
    <w:rsid w:val="00795D0D"/>
    <w:rsid w:val="007E4D5D"/>
    <w:rsid w:val="0089572B"/>
    <w:rsid w:val="00900878"/>
    <w:rsid w:val="00982184"/>
    <w:rsid w:val="00991CCC"/>
    <w:rsid w:val="009B23AB"/>
    <w:rsid w:val="00A22066"/>
    <w:rsid w:val="00AB2A47"/>
    <w:rsid w:val="00BB15DC"/>
    <w:rsid w:val="00BC0C08"/>
    <w:rsid w:val="00BC15EE"/>
    <w:rsid w:val="00BD578F"/>
    <w:rsid w:val="00C95855"/>
    <w:rsid w:val="00D26908"/>
    <w:rsid w:val="00D57044"/>
    <w:rsid w:val="00E81CD3"/>
    <w:rsid w:val="00F3340E"/>
    <w:rsid w:val="00FC4412"/>
    <w:rsid w:val="00FC70C6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79648B"/>
  <w15:chartTrackingRefBased/>
  <w15:docId w15:val="{E181F0DF-A0AD-4143-92CF-B6CC6953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85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95855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95855"/>
    <w:rPr>
      <w:rFonts w:ascii="Calibri" w:eastAsia="Calibri" w:hAnsi="Calibri" w:cs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C95855"/>
  </w:style>
  <w:style w:type="paragraph" w:styleId="Header">
    <w:name w:val="header"/>
    <w:basedOn w:val="Normal"/>
    <w:link w:val="HeaderChar"/>
    <w:uiPriority w:val="99"/>
    <w:unhideWhenUsed/>
    <w:rsid w:val="00C9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5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D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4" ma:contentTypeDescription="Create a new document." ma:contentTypeScope="" ma:versionID="bfa18cfbb2d59051f6caa8aa86fc49ec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edfd4c78f544a2d3706d4566ee1f5a1a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D830-592D-47D5-AD8E-F65AE27682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FAB504-92C2-4DCC-A9E2-1846DE5AE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F3249-50A4-4D19-937F-23DFA492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Silva, Juliana de Fatima (CDC/DDPHSIS/CGH/DGHT)</dc:creator>
  <cp:keywords/>
  <dc:description/>
  <cp:lastModifiedBy>Romieu Hernandez, Alfonso Claudio (CDC/DDID/NCEZID/DHQP)</cp:lastModifiedBy>
  <cp:revision>2</cp:revision>
  <dcterms:created xsi:type="dcterms:W3CDTF">2020-11-13T18:48:00Z</dcterms:created>
  <dcterms:modified xsi:type="dcterms:W3CDTF">2020-11-13T18:48:00Z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2020-11-13T15:12:04Z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a8e413a7-f5bb-4d18-a0a3-45a5863c532e</vt:lpwstr>
  </property>
  <property fmtid="{D5CDD505-2E9C-101B-9397-08002B2CF9AE}" pid="9" name="MSIP_Label_8af03ff0-41c5-4c41-b55e-fabb8fae94be_ContentBits">
    <vt:lpwstr>0</vt:lpwstr>
  </property>
</Properties>
</file>