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7A0B0" w14:textId="77777777" w:rsidR="001F1B9F" w:rsidRPr="00B57E75" w:rsidRDefault="001057F7" w:rsidP="002B5C77">
      <w:pPr>
        <w:spacing w:after="0"/>
        <w:jc w:val="center"/>
        <w:rPr>
          <w:b/>
          <w:u w:val="single"/>
        </w:rPr>
      </w:pPr>
      <w:r w:rsidRPr="00B57E75">
        <w:rPr>
          <w:b/>
          <w:u w:val="single"/>
        </w:rPr>
        <w:t>Additional Material</w:t>
      </w:r>
    </w:p>
    <w:p w14:paraId="74FC3A61" w14:textId="77777777" w:rsidR="001F1B9F" w:rsidRPr="00B57E75" w:rsidRDefault="00B64E11" w:rsidP="002B5C77">
      <w:pPr>
        <w:spacing w:after="0"/>
        <w:jc w:val="center"/>
        <w:rPr>
          <w:b/>
          <w:sz w:val="32"/>
        </w:rPr>
      </w:pPr>
      <w:r w:rsidRPr="00B57E75">
        <w:rPr>
          <w:b/>
          <w:sz w:val="32"/>
        </w:rPr>
        <w:t>Embryonic atrazine exposure and later in life behavioral and brain transcriptomic, epigenetic, and pathological alterations in adult male zebrafish</w:t>
      </w:r>
    </w:p>
    <w:p w14:paraId="0B588F28" w14:textId="77777777" w:rsidR="00B64E11" w:rsidRPr="001F1B9F" w:rsidRDefault="00B64E11" w:rsidP="002B5C77">
      <w:pPr>
        <w:spacing w:after="0"/>
        <w:jc w:val="center"/>
        <w:rPr>
          <w:b/>
        </w:rPr>
      </w:pPr>
    </w:p>
    <w:p w14:paraId="5F78A501" w14:textId="176D8FCA" w:rsidR="00233BD2" w:rsidRDefault="001F1B9F" w:rsidP="002B5C77">
      <w:pPr>
        <w:spacing w:after="0"/>
        <w:jc w:val="center"/>
      </w:pPr>
      <w:r w:rsidRPr="001F1B9F">
        <w:t>Katharine A Horzmann</w:t>
      </w:r>
      <w:r w:rsidRPr="001F1B9F">
        <w:rPr>
          <w:vertAlign w:val="superscript"/>
        </w:rPr>
        <w:t>a,1</w:t>
      </w:r>
      <w:r w:rsidRPr="001F1B9F">
        <w:t>, Li F Lin</w:t>
      </w:r>
      <w:r w:rsidRPr="001F1B9F">
        <w:rPr>
          <w:vertAlign w:val="superscript"/>
        </w:rPr>
        <w:t>b</w:t>
      </w:r>
      <w:r w:rsidRPr="001F1B9F">
        <w:t>, Boghos Taslakjian</w:t>
      </w:r>
      <w:r w:rsidRPr="001F1B9F">
        <w:rPr>
          <w:vertAlign w:val="superscript"/>
        </w:rPr>
        <w:t>a</w:t>
      </w:r>
      <w:r w:rsidRPr="001F1B9F">
        <w:t>, Chongli Yuan</w:t>
      </w:r>
      <w:r w:rsidRPr="001F1B9F">
        <w:rPr>
          <w:vertAlign w:val="superscript"/>
        </w:rPr>
        <w:t>b</w:t>
      </w:r>
      <w:r w:rsidRPr="001F1B9F">
        <w:t xml:space="preserve">, </w:t>
      </w:r>
    </w:p>
    <w:p w14:paraId="325F0F66" w14:textId="7C55371E" w:rsidR="001F1B9F" w:rsidRPr="001F1B9F" w:rsidRDefault="001F1B9F" w:rsidP="002B5C77">
      <w:pPr>
        <w:spacing w:after="0"/>
        <w:jc w:val="center"/>
        <w:rPr>
          <w:vertAlign w:val="superscript"/>
        </w:rPr>
      </w:pPr>
      <w:r w:rsidRPr="001F1B9F">
        <w:t>Jennifer L Freeman</w:t>
      </w:r>
      <w:r w:rsidRPr="001F1B9F">
        <w:rPr>
          <w:vertAlign w:val="superscript"/>
        </w:rPr>
        <w:t>a*</w:t>
      </w:r>
    </w:p>
    <w:p w14:paraId="03DE9573" w14:textId="77777777" w:rsidR="001F1B9F" w:rsidRPr="001F1B9F" w:rsidRDefault="001F1B9F" w:rsidP="002B5C77">
      <w:pPr>
        <w:spacing w:after="0"/>
        <w:jc w:val="center"/>
        <w:rPr>
          <w:vertAlign w:val="superscript"/>
        </w:rPr>
      </w:pPr>
    </w:p>
    <w:p w14:paraId="0D1804A5" w14:textId="77777777" w:rsidR="001F1B9F" w:rsidRPr="001F1B9F" w:rsidRDefault="001F1B9F" w:rsidP="009F3E0F">
      <w:pPr>
        <w:spacing w:after="0"/>
      </w:pPr>
      <w:r w:rsidRPr="001F1B9F">
        <w:rPr>
          <w:vertAlign w:val="superscript"/>
        </w:rPr>
        <w:t xml:space="preserve">a </w:t>
      </w:r>
      <w:r w:rsidRPr="001F1B9F">
        <w:t>School of Health Sciences, Purdue University, West Lafayette, IN, 47907, USA</w:t>
      </w:r>
    </w:p>
    <w:p w14:paraId="6D76D354" w14:textId="77777777" w:rsidR="001F1B9F" w:rsidRDefault="001F1B9F" w:rsidP="009F3E0F">
      <w:pPr>
        <w:spacing w:after="0"/>
      </w:pPr>
      <w:r w:rsidRPr="001F1B9F">
        <w:rPr>
          <w:vertAlign w:val="superscript"/>
        </w:rPr>
        <w:t>b</w:t>
      </w:r>
      <w:r w:rsidRPr="001F1B9F">
        <w:t xml:space="preserve"> School of Chemical Engineering, Purdue University, West Lafayette, IN, 47907, USA</w:t>
      </w:r>
    </w:p>
    <w:p w14:paraId="02962FDC" w14:textId="77777777" w:rsidR="001F1B9F" w:rsidRPr="001F1B9F" w:rsidRDefault="001F1B9F" w:rsidP="009F3E0F">
      <w:pPr>
        <w:spacing w:after="0"/>
      </w:pPr>
      <w:r w:rsidRPr="001F1B9F">
        <w:rPr>
          <w:vertAlign w:val="superscript"/>
        </w:rPr>
        <w:t>1</w:t>
      </w:r>
      <w:r w:rsidRPr="001F1B9F">
        <w:t xml:space="preserve"> Current Affiliation: Department of Pathobiology, College of Veterinary Medicine, Auburn University, Auburn</w:t>
      </w:r>
      <w:r w:rsidR="00590ABF">
        <w:t>,</w:t>
      </w:r>
      <w:r w:rsidRPr="001F1B9F">
        <w:t xml:space="preserve"> AL 36849, USA</w:t>
      </w:r>
    </w:p>
    <w:p w14:paraId="55F6879E" w14:textId="249FA741" w:rsidR="00C05699" w:rsidRPr="00C05699" w:rsidRDefault="001F1B9F" w:rsidP="002B5C77">
      <w:pPr>
        <w:spacing w:after="0"/>
        <w:rPr>
          <w:color w:val="0000FF" w:themeColor="hyperlink"/>
          <w:u w:val="single"/>
        </w:rPr>
      </w:pPr>
      <w:r w:rsidRPr="001F1B9F">
        <w:rPr>
          <w:b/>
          <w:vertAlign w:val="superscript"/>
        </w:rPr>
        <w:t>*</w:t>
      </w:r>
      <w:r w:rsidRPr="001F1B9F">
        <w:rPr>
          <w:b/>
        </w:rPr>
        <w:t xml:space="preserve"> Corresponding author:</w:t>
      </w:r>
      <w:r w:rsidRPr="001F1B9F">
        <w:t xml:space="preserve"> Jennifer L. Freeman, School of Health Sciences, 550 Stadium Mall Dr., West Lafayette, IN 47907 USA, Phone: (765) 494-1408, Fax: (765) 496-1377, E-mail: </w:t>
      </w:r>
      <w:hyperlink r:id="rId10" w:history="1">
        <w:r w:rsidRPr="001F1B9F">
          <w:rPr>
            <w:rStyle w:val="Hyperlink"/>
          </w:rPr>
          <w:t>jfreema@purdue.edu</w:t>
        </w:r>
      </w:hyperlink>
    </w:p>
    <w:p w14:paraId="21511ECE" w14:textId="77777777" w:rsidR="00C05699" w:rsidRPr="001F1B9F" w:rsidRDefault="00C05699" w:rsidP="002B5C77">
      <w:pPr>
        <w:spacing w:after="0"/>
        <w:rPr>
          <w:b/>
          <w:u w:val="single"/>
        </w:rPr>
      </w:pPr>
    </w:p>
    <w:p w14:paraId="3CC71450" w14:textId="77777777" w:rsidR="002B5C77" w:rsidRPr="001F1B9F" w:rsidRDefault="001F1B9F" w:rsidP="00DF0434">
      <w:pPr>
        <w:spacing w:after="0"/>
        <w:jc w:val="center"/>
        <w:rPr>
          <w:b/>
          <w:u w:val="single"/>
        </w:rPr>
      </w:pPr>
      <w:r w:rsidRPr="001F1B9F">
        <w:rPr>
          <w:b/>
          <w:u w:val="single"/>
        </w:rPr>
        <w:t>Table of Contents</w:t>
      </w:r>
    </w:p>
    <w:p w14:paraId="3C632578" w14:textId="77777777" w:rsidR="00F851A5" w:rsidRDefault="00F851A5" w:rsidP="00C05699">
      <w:pPr>
        <w:spacing w:after="0" w:line="420" w:lineRule="auto"/>
        <w:rPr>
          <w:b/>
        </w:rPr>
      </w:pPr>
      <w:r>
        <w:rPr>
          <w:b/>
        </w:rPr>
        <w:t>Supplemental methods</w:t>
      </w:r>
    </w:p>
    <w:p w14:paraId="42A12F5B" w14:textId="77777777" w:rsidR="00D67F8F" w:rsidRDefault="001F1B9F" w:rsidP="00C05699">
      <w:pPr>
        <w:spacing w:after="0" w:line="420" w:lineRule="auto"/>
      </w:pPr>
      <w:r>
        <w:rPr>
          <w:b/>
        </w:rPr>
        <w:t xml:space="preserve">Table </w:t>
      </w:r>
      <w:r w:rsidRPr="001F1B9F">
        <w:rPr>
          <w:b/>
        </w:rPr>
        <w:t xml:space="preserve">S1. </w:t>
      </w:r>
      <w:r w:rsidR="00AE3D48" w:rsidRPr="00AE3D48">
        <w:t>Primers used in qPCR analysis</w:t>
      </w:r>
      <w:r w:rsidR="00961951">
        <w:t>.</w:t>
      </w:r>
    </w:p>
    <w:p w14:paraId="3CA289D4" w14:textId="77777777" w:rsidR="0062149D" w:rsidRPr="0062149D" w:rsidRDefault="005C0BA2" w:rsidP="00C05699">
      <w:pPr>
        <w:spacing w:after="0" w:line="420" w:lineRule="auto"/>
        <w:rPr>
          <w:rFonts w:eastAsiaTheme="minorEastAsia" w:cs="Times New Roman"/>
          <w:bCs/>
          <w:szCs w:val="18"/>
          <w:lang w:eastAsia="ko-KR"/>
        </w:rPr>
      </w:pPr>
      <w:r w:rsidRPr="005C0BA2">
        <w:rPr>
          <w:b/>
        </w:rPr>
        <w:t>Table S2.</w:t>
      </w:r>
      <w:r w:rsidR="0062149D">
        <w:t xml:space="preserve"> </w:t>
      </w:r>
      <w:r w:rsidR="0062149D" w:rsidRPr="0062149D">
        <w:rPr>
          <w:rFonts w:eastAsiaTheme="minorEastAsia" w:cs="Times New Roman"/>
          <w:bCs/>
          <w:szCs w:val="18"/>
          <w:lang w:eastAsia="ko-KR"/>
        </w:rPr>
        <w:t xml:space="preserve">Top pathways altered by embryonic 0.3 ppb ATZ </w:t>
      </w:r>
      <w:r w:rsidR="0062149D">
        <w:rPr>
          <w:rFonts w:eastAsiaTheme="minorEastAsia" w:cs="Times New Roman"/>
          <w:bCs/>
          <w:szCs w:val="18"/>
          <w:lang w:eastAsia="ko-KR"/>
        </w:rPr>
        <w:t>exposure.</w:t>
      </w:r>
    </w:p>
    <w:p w14:paraId="428E66B4" w14:textId="77777777" w:rsidR="005C0BA2" w:rsidRDefault="00FF4475" w:rsidP="00C05699">
      <w:pPr>
        <w:spacing w:after="0" w:line="420" w:lineRule="auto"/>
      </w:pPr>
      <w:r>
        <w:rPr>
          <w:b/>
        </w:rPr>
        <w:t>Table S3</w:t>
      </w:r>
      <w:r w:rsidR="005C0BA2" w:rsidRPr="005C0BA2">
        <w:rPr>
          <w:b/>
        </w:rPr>
        <w:t>.</w:t>
      </w:r>
      <w:r w:rsidR="005C0BA2">
        <w:t xml:space="preserve"> </w:t>
      </w:r>
      <w:r w:rsidR="0062149D" w:rsidRPr="0062149D">
        <w:t xml:space="preserve">Top </w:t>
      </w:r>
      <w:r w:rsidR="0062149D">
        <w:t xml:space="preserve">pathways altered by embryonic </w:t>
      </w:r>
      <w:r w:rsidR="0062149D" w:rsidRPr="0062149D">
        <w:t>3 ppb ATZ exposure.</w:t>
      </w:r>
    </w:p>
    <w:p w14:paraId="6C06D550" w14:textId="77777777" w:rsidR="005C0BA2" w:rsidRDefault="00FF4475" w:rsidP="00C05699">
      <w:pPr>
        <w:spacing w:after="0" w:line="420" w:lineRule="auto"/>
      </w:pPr>
      <w:r>
        <w:rPr>
          <w:b/>
        </w:rPr>
        <w:t>Table S4</w:t>
      </w:r>
      <w:r w:rsidR="005C0BA2" w:rsidRPr="005C0BA2">
        <w:rPr>
          <w:b/>
        </w:rPr>
        <w:t>.</w:t>
      </w:r>
      <w:r w:rsidR="0062149D">
        <w:t xml:space="preserve"> </w:t>
      </w:r>
      <w:r w:rsidR="0062149D" w:rsidRPr="0062149D">
        <w:t xml:space="preserve">Top </w:t>
      </w:r>
      <w:r w:rsidR="0062149D">
        <w:t xml:space="preserve">pathways altered by embryonic </w:t>
      </w:r>
      <w:r w:rsidR="0062149D" w:rsidRPr="0062149D">
        <w:t>3</w:t>
      </w:r>
      <w:r w:rsidR="0062149D">
        <w:t>0</w:t>
      </w:r>
      <w:r w:rsidR="0062149D" w:rsidRPr="0062149D">
        <w:t xml:space="preserve"> ppb ATZ exposure.</w:t>
      </w:r>
    </w:p>
    <w:p w14:paraId="5D325AAB" w14:textId="77777777" w:rsidR="001D08A2" w:rsidRDefault="001D08A2" w:rsidP="00C05699">
      <w:pPr>
        <w:spacing w:after="0" w:line="420" w:lineRule="auto"/>
        <w:rPr>
          <w:b/>
        </w:rPr>
      </w:pPr>
      <w:r w:rsidRPr="001D08A2">
        <w:rPr>
          <w:b/>
        </w:rPr>
        <w:t>Table S5</w:t>
      </w:r>
      <w:r>
        <w:rPr>
          <w:b/>
        </w:rPr>
        <w:t>.</w:t>
      </w:r>
      <w:r w:rsidRPr="001D08A2">
        <w:rPr>
          <w:b/>
        </w:rPr>
        <w:t xml:space="preserve"> </w:t>
      </w:r>
      <w:r w:rsidRPr="001D08A2">
        <w:t>List of genes with altered expression in males at 6 and 9 mpf by embryonic exposure.</w:t>
      </w:r>
    </w:p>
    <w:p w14:paraId="6FCD2EA8" w14:textId="77777777" w:rsidR="002B5C77" w:rsidRDefault="002B5C77" w:rsidP="00C05699">
      <w:pPr>
        <w:spacing w:after="0" w:line="420" w:lineRule="auto"/>
        <w:rPr>
          <w:rFonts w:eastAsiaTheme="minorEastAsia" w:cs="Times New Roman"/>
          <w:color w:val="000000" w:themeColor="text1"/>
          <w:szCs w:val="24"/>
        </w:rPr>
      </w:pPr>
      <w:r w:rsidRPr="002B5C77">
        <w:rPr>
          <w:rFonts w:eastAsiaTheme="minorEastAsia" w:cs="Times New Roman"/>
          <w:b/>
          <w:color w:val="000000" w:themeColor="text1"/>
          <w:szCs w:val="24"/>
        </w:rPr>
        <w:t>Figure S1</w:t>
      </w:r>
      <w:r>
        <w:rPr>
          <w:rFonts w:eastAsiaTheme="minorEastAsia" w:cs="Times New Roman"/>
          <w:b/>
          <w:color w:val="000000" w:themeColor="text1"/>
          <w:szCs w:val="24"/>
        </w:rPr>
        <w:t xml:space="preserve">. </w:t>
      </w:r>
      <w:r>
        <w:rPr>
          <w:rFonts w:eastAsiaTheme="minorEastAsia" w:cs="Times New Roman"/>
          <w:color w:val="000000" w:themeColor="text1"/>
          <w:szCs w:val="24"/>
        </w:rPr>
        <w:t xml:space="preserve">Additional </w:t>
      </w:r>
      <w:r w:rsidRPr="002B5C77">
        <w:rPr>
          <w:rFonts w:eastAsiaTheme="minorEastAsia" w:cs="Times New Roman"/>
          <w:color w:val="000000" w:themeColor="text1"/>
          <w:szCs w:val="24"/>
        </w:rPr>
        <w:t xml:space="preserve">NTT </w:t>
      </w:r>
      <w:r>
        <w:rPr>
          <w:rFonts w:eastAsiaTheme="minorEastAsia" w:cs="Times New Roman"/>
          <w:color w:val="000000" w:themeColor="text1"/>
          <w:szCs w:val="24"/>
        </w:rPr>
        <w:t>results from male zebrafish</w:t>
      </w:r>
      <w:r w:rsidRPr="002B5C77">
        <w:rPr>
          <w:rFonts w:eastAsiaTheme="minorEastAsia" w:cs="Times New Roman"/>
          <w:color w:val="000000" w:themeColor="text1"/>
          <w:szCs w:val="24"/>
        </w:rPr>
        <w:t xml:space="preserve"> with embryonic ATZ exposure</w:t>
      </w:r>
      <w:r>
        <w:rPr>
          <w:rFonts w:eastAsiaTheme="minorEastAsia" w:cs="Times New Roman"/>
          <w:color w:val="000000" w:themeColor="text1"/>
          <w:szCs w:val="24"/>
        </w:rPr>
        <w:t>.</w:t>
      </w:r>
    </w:p>
    <w:p w14:paraId="2D83C962" w14:textId="77777777" w:rsidR="002B5C77" w:rsidRDefault="002B5C77" w:rsidP="00C05699">
      <w:pPr>
        <w:spacing w:after="0" w:line="420" w:lineRule="auto"/>
        <w:rPr>
          <w:rFonts w:eastAsiaTheme="minorEastAsia" w:cs="Times New Roman"/>
          <w:color w:val="000000" w:themeColor="text1"/>
          <w:szCs w:val="24"/>
        </w:rPr>
      </w:pPr>
      <w:r w:rsidRPr="002B5C77">
        <w:rPr>
          <w:rFonts w:eastAsiaTheme="minorEastAsia" w:cs="Times New Roman"/>
          <w:b/>
          <w:color w:val="000000" w:themeColor="text1"/>
          <w:szCs w:val="24"/>
        </w:rPr>
        <w:t>Figure S</w:t>
      </w:r>
      <w:r>
        <w:rPr>
          <w:rFonts w:eastAsiaTheme="minorEastAsia" w:cs="Times New Roman"/>
          <w:b/>
          <w:color w:val="000000" w:themeColor="text1"/>
          <w:szCs w:val="24"/>
        </w:rPr>
        <w:t xml:space="preserve">2. </w:t>
      </w:r>
      <w:r>
        <w:rPr>
          <w:rFonts w:eastAsiaTheme="minorEastAsia" w:cs="Times New Roman"/>
          <w:color w:val="000000" w:themeColor="text1"/>
          <w:szCs w:val="24"/>
        </w:rPr>
        <w:t>Additional LDB</w:t>
      </w:r>
      <w:r w:rsidRPr="002B5C77">
        <w:rPr>
          <w:rFonts w:eastAsiaTheme="minorEastAsia" w:cs="Times New Roman"/>
          <w:color w:val="000000" w:themeColor="text1"/>
          <w:szCs w:val="24"/>
        </w:rPr>
        <w:t xml:space="preserve"> </w:t>
      </w:r>
      <w:r>
        <w:rPr>
          <w:rFonts w:eastAsiaTheme="minorEastAsia" w:cs="Times New Roman"/>
          <w:color w:val="000000" w:themeColor="text1"/>
          <w:szCs w:val="24"/>
        </w:rPr>
        <w:t>results from male zebrafish</w:t>
      </w:r>
      <w:r w:rsidRPr="002B5C77">
        <w:rPr>
          <w:rFonts w:eastAsiaTheme="minorEastAsia" w:cs="Times New Roman"/>
          <w:color w:val="000000" w:themeColor="text1"/>
          <w:szCs w:val="24"/>
        </w:rPr>
        <w:t xml:space="preserve"> with embryonic ATZ exposure</w:t>
      </w:r>
      <w:r>
        <w:rPr>
          <w:rFonts w:eastAsiaTheme="minorEastAsia" w:cs="Times New Roman"/>
          <w:color w:val="000000" w:themeColor="text1"/>
          <w:szCs w:val="24"/>
        </w:rPr>
        <w:t>.</w:t>
      </w:r>
    </w:p>
    <w:p w14:paraId="33D1933D" w14:textId="77777777" w:rsidR="00DF0434" w:rsidRDefault="00DF0434" w:rsidP="00C05699">
      <w:pPr>
        <w:spacing w:after="0" w:line="420" w:lineRule="auto"/>
        <w:rPr>
          <w:rFonts w:eastAsiaTheme="minorEastAsia" w:cs="Times New Roman"/>
          <w:color w:val="000000" w:themeColor="text1"/>
          <w:szCs w:val="24"/>
        </w:rPr>
      </w:pPr>
      <w:r w:rsidRPr="00DF0434">
        <w:rPr>
          <w:rFonts w:eastAsiaTheme="minorEastAsia" w:cs="Times New Roman"/>
          <w:b/>
          <w:color w:val="000000" w:themeColor="text1"/>
          <w:szCs w:val="24"/>
        </w:rPr>
        <w:t>Figure S3</w:t>
      </w:r>
      <w:r>
        <w:rPr>
          <w:rFonts w:eastAsiaTheme="minorEastAsia" w:cs="Times New Roman"/>
          <w:color w:val="000000" w:themeColor="text1"/>
          <w:szCs w:val="24"/>
        </w:rPr>
        <w:t xml:space="preserve">. </w:t>
      </w:r>
      <w:r w:rsidRPr="007C39BE">
        <w:t>OFT performance of male zebrafish with embryonic ATZ exposure</w:t>
      </w:r>
      <w:r>
        <w:t>.</w:t>
      </w:r>
    </w:p>
    <w:p w14:paraId="0A0A4E73" w14:textId="4B61A331" w:rsidR="002B5C77" w:rsidRDefault="002B5C77" w:rsidP="00C05699">
      <w:pPr>
        <w:spacing w:after="0" w:line="420" w:lineRule="auto"/>
        <w:rPr>
          <w:rFonts w:eastAsiaTheme="minorEastAsia" w:cs="Times New Roman"/>
          <w:color w:val="000000" w:themeColor="text1"/>
          <w:szCs w:val="24"/>
        </w:rPr>
      </w:pPr>
      <w:r w:rsidRPr="002B5C77">
        <w:rPr>
          <w:rFonts w:eastAsiaTheme="minorEastAsia" w:cs="Times New Roman"/>
          <w:b/>
          <w:color w:val="000000" w:themeColor="text1"/>
          <w:szCs w:val="24"/>
        </w:rPr>
        <w:t>Figure S</w:t>
      </w:r>
      <w:r w:rsidR="00DF0434">
        <w:rPr>
          <w:rFonts w:eastAsiaTheme="minorEastAsia" w:cs="Times New Roman"/>
          <w:b/>
          <w:color w:val="000000" w:themeColor="text1"/>
          <w:szCs w:val="24"/>
        </w:rPr>
        <w:t>4</w:t>
      </w:r>
      <w:r>
        <w:rPr>
          <w:rFonts w:eastAsiaTheme="minorEastAsia" w:cs="Times New Roman"/>
          <w:b/>
          <w:color w:val="000000" w:themeColor="text1"/>
          <w:szCs w:val="24"/>
        </w:rPr>
        <w:t xml:space="preserve">. </w:t>
      </w:r>
      <w:r>
        <w:rPr>
          <w:rFonts w:eastAsiaTheme="minorEastAsia" w:cs="Times New Roman"/>
          <w:color w:val="000000" w:themeColor="text1"/>
          <w:szCs w:val="24"/>
        </w:rPr>
        <w:t>Additional OFT</w:t>
      </w:r>
      <w:r w:rsidRPr="002B5C77">
        <w:rPr>
          <w:rFonts w:eastAsiaTheme="minorEastAsia" w:cs="Times New Roman"/>
          <w:color w:val="000000" w:themeColor="text1"/>
          <w:szCs w:val="24"/>
        </w:rPr>
        <w:t xml:space="preserve"> </w:t>
      </w:r>
      <w:r>
        <w:rPr>
          <w:rFonts w:eastAsiaTheme="minorEastAsia" w:cs="Times New Roman"/>
          <w:color w:val="000000" w:themeColor="text1"/>
          <w:szCs w:val="24"/>
        </w:rPr>
        <w:t>results from male zebrafish</w:t>
      </w:r>
      <w:r w:rsidRPr="002B5C77">
        <w:rPr>
          <w:rFonts w:eastAsiaTheme="minorEastAsia" w:cs="Times New Roman"/>
          <w:color w:val="000000" w:themeColor="text1"/>
          <w:szCs w:val="24"/>
        </w:rPr>
        <w:t xml:space="preserve"> with embryonic ATZ exposure</w:t>
      </w:r>
      <w:r>
        <w:rPr>
          <w:rFonts w:eastAsiaTheme="minorEastAsia" w:cs="Times New Roman"/>
          <w:color w:val="000000" w:themeColor="text1"/>
          <w:szCs w:val="24"/>
        </w:rPr>
        <w:t>.</w:t>
      </w:r>
    </w:p>
    <w:p w14:paraId="1A975F7D" w14:textId="7AF60CA2" w:rsidR="00AC12D3" w:rsidRDefault="003B73BA" w:rsidP="00C05699">
      <w:pPr>
        <w:spacing w:after="0" w:line="420" w:lineRule="auto"/>
        <w:rPr>
          <w:rFonts w:eastAsiaTheme="minorEastAsia" w:cs="Times New Roman"/>
          <w:color w:val="000000" w:themeColor="text1"/>
          <w:szCs w:val="24"/>
        </w:rPr>
      </w:pPr>
      <w:r w:rsidRPr="00C05699">
        <w:rPr>
          <w:rFonts w:eastAsiaTheme="minorEastAsia" w:cs="Times New Roman"/>
          <w:b/>
          <w:color w:val="000000" w:themeColor="text1"/>
          <w:szCs w:val="24"/>
        </w:rPr>
        <w:t>Figure S5.</w:t>
      </w:r>
      <w:r>
        <w:rPr>
          <w:rFonts w:eastAsiaTheme="minorEastAsia" w:cs="Times New Roman"/>
          <w:color w:val="000000" w:themeColor="text1"/>
          <w:szCs w:val="24"/>
        </w:rPr>
        <w:t xml:space="preserve"> </w:t>
      </w:r>
      <w:r w:rsidR="00C05699">
        <w:rPr>
          <w:rFonts w:eastAsiaTheme="minorEastAsia" w:cs="Times New Roman"/>
          <w:color w:val="000000" w:themeColor="text1"/>
          <w:szCs w:val="24"/>
        </w:rPr>
        <w:t>Heat map</w:t>
      </w:r>
      <w:r w:rsidR="00C82761">
        <w:rPr>
          <w:rFonts w:eastAsiaTheme="minorEastAsia" w:cs="Times New Roman"/>
          <w:color w:val="000000" w:themeColor="text1"/>
          <w:szCs w:val="24"/>
        </w:rPr>
        <w:t xml:space="preserve"> of</w:t>
      </w:r>
      <w:r w:rsidR="00C05699">
        <w:rPr>
          <w:rFonts w:eastAsiaTheme="minorEastAsia" w:cs="Times New Roman"/>
          <w:color w:val="000000" w:themeColor="text1"/>
          <w:szCs w:val="24"/>
        </w:rPr>
        <w:t xml:space="preserve"> male brain microarray results.</w:t>
      </w:r>
    </w:p>
    <w:p w14:paraId="16C458C9" w14:textId="5C0A84D9" w:rsidR="00AE0A59" w:rsidRDefault="00DF0434" w:rsidP="00C05699">
      <w:pPr>
        <w:spacing w:after="0" w:line="420" w:lineRule="auto"/>
        <w:rPr>
          <w:rFonts w:eastAsiaTheme="minorEastAsia" w:cs="Times New Roman"/>
          <w:color w:val="000000" w:themeColor="text1"/>
          <w:szCs w:val="24"/>
        </w:rPr>
      </w:pPr>
      <w:r>
        <w:rPr>
          <w:rFonts w:eastAsiaTheme="minorEastAsia" w:cs="Times New Roman"/>
          <w:b/>
          <w:color w:val="000000" w:themeColor="text1"/>
          <w:szCs w:val="24"/>
        </w:rPr>
        <w:t>Figure S</w:t>
      </w:r>
      <w:r w:rsidR="00114517">
        <w:rPr>
          <w:rFonts w:eastAsiaTheme="minorEastAsia" w:cs="Times New Roman"/>
          <w:b/>
          <w:color w:val="000000" w:themeColor="text1"/>
          <w:szCs w:val="24"/>
        </w:rPr>
        <w:t>6</w:t>
      </w:r>
      <w:r w:rsidR="00AE0A59" w:rsidRPr="00AE0A59">
        <w:rPr>
          <w:rFonts w:eastAsiaTheme="minorEastAsia" w:cs="Times New Roman"/>
          <w:b/>
          <w:color w:val="000000" w:themeColor="text1"/>
          <w:szCs w:val="24"/>
        </w:rPr>
        <w:t>.</w:t>
      </w:r>
      <w:r w:rsidR="00AE0A59">
        <w:rPr>
          <w:rFonts w:eastAsiaTheme="minorEastAsia" w:cs="Times New Roman"/>
          <w:color w:val="000000" w:themeColor="text1"/>
          <w:szCs w:val="24"/>
        </w:rPr>
        <w:t xml:space="preserve"> </w:t>
      </w:r>
      <w:r w:rsidR="00AE0A59" w:rsidRPr="00963F94">
        <w:rPr>
          <w:rFonts w:cs="Times New Roman"/>
        </w:rPr>
        <w:t>Correlation between qPCR relative expression and microarray fold change in males.</w:t>
      </w:r>
    </w:p>
    <w:p w14:paraId="058EE792" w14:textId="0C4707E4" w:rsidR="00AE3D48" w:rsidRDefault="00DF0434" w:rsidP="00C05699">
      <w:pPr>
        <w:spacing w:after="0" w:line="420" w:lineRule="auto"/>
      </w:pPr>
      <w:r>
        <w:rPr>
          <w:b/>
        </w:rPr>
        <w:t>Figure S</w:t>
      </w:r>
      <w:r w:rsidR="00114517">
        <w:rPr>
          <w:b/>
        </w:rPr>
        <w:t>7</w:t>
      </w:r>
      <w:r w:rsidR="00961951">
        <w:rPr>
          <w:b/>
        </w:rPr>
        <w:t>.</w:t>
      </w:r>
      <w:r w:rsidR="00961951">
        <w:t xml:space="preserve"> </w:t>
      </w:r>
      <w:r w:rsidR="00961951" w:rsidRPr="00961951">
        <w:t>Representative image of zebrafish brain</w:t>
      </w:r>
      <w:r w:rsidR="00961951">
        <w:t xml:space="preserve"> used for morphometric evaluation. </w:t>
      </w:r>
    </w:p>
    <w:p w14:paraId="67E8575D" w14:textId="1C067824" w:rsidR="00114517" w:rsidRDefault="00DF0434" w:rsidP="00C05699">
      <w:pPr>
        <w:spacing w:after="0" w:line="420" w:lineRule="auto"/>
        <w:rPr>
          <w:rFonts w:cs="Times New Roman"/>
        </w:rPr>
      </w:pPr>
      <w:r>
        <w:rPr>
          <w:rFonts w:cs="Times New Roman"/>
          <w:b/>
        </w:rPr>
        <w:t>Figure S</w:t>
      </w:r>
      <w:r w:rsidR="00114517">
        <w:rPr>
          <w:rFonts w:cs="Times New Roman"/>
          <w:b/>
        </w:rPr>
        <w:t>8</w:t>
      </w:r>
      <w:r w:rsidR="001F1E73" w:rsidRPr="001F1E73">
        <w:rPr>
          <w:rFonts w:cs="Times New Roman"/>
          <w:b/>
        </w:rPr>
        <w:t>.</w:t>
      </w:r>
      <w:r w:rsidR="001F1E73">
        <w:rPr>
          <w:rFonts w:cs="Times New Roman"/>
        </w:rPr>
        <w:t xml:space="preserve"> Global methylation of male zebrafish with embryonic ATZ exposure.</w:t>
      </w:r>
    </w:p>
    <w:p w14:paraId="565689A1" w14:textId="3FFC376B" w:rsidR="00AE3D48" w:rsidRPr="00114517" w:rsidRDefault="00114517" w:rsidP="00C05699">
      <w:pPr>
        <w:spacing w:after="0" w:line="420" w:lineRule="auto"/>
        <w:rPr>
          <w:rFonts w:eastAsiaTheme="minorEastAsia" w:cs="Times New Roman"/>
          <w:color w:val="000000" w:themeColor="text1"/>
          <w:szCs w:val="24"/>
        </w:rPr>
      </w:pPr>
      <w:r>
        <w:rPr>
          <w:rFonts w:eastAsiaTheme="minorEastAsia" w:cs="Times New Roman"/>
          <w:b/>
          <w:color w:val="000000" w:themeColor="text1"/>
          <w:szCs w:val="24"/>
        </w:rPr>
        <w:t>Figure S9</w:t>
      </w:r>
      <w:r w:rsidRPr="00B57E75">
        <w:rPr>
          <w:rFonts w:eastAsiaTheme="minorEastAsia" w:cs="Times New Roman"/>
          <w:b/>
          <w:color w:val="000000" w:themeColor="text1"/>
          <w:szCs w:val="24"/>
        </w:rPr>
        <w:t>.</w:t>
      </w:r>
      <w:r>
        <w:rPr>
          <w:rFonts w:eastAsiaTheme="minorEastAsia" w:cs="Times New Roman"/>
          <w:color w:val="000000" w:themeColor="text1"/>
          <w:szCs w:val="24"/>
        </w:rPr>
        <w:t xml:space="preserve"> </w:t>
      </w:r>
      <w:r w:rsidR="00AC12D3">
        <w:rPr>
          <w:rFonts w:ascii="Calibri" w:eastAsiaTheme="minorEastAsia" w:hAnsi="Calibri" w:cs="Calibri"/>
          <w:color w:val="000000" w:themeColor="text1"/>
          <w:szCs w:val="24"/>
        </w:rPr>
        <w:t>β</w:t>
      </w:r>
      <w:r>
        <w:rPr>
          <w:rFonts w:eastAsiaTheme="minorEastAsia" w:cs="Times New Roman"/>
          <w:color w:val="000000" w:themeColor="text1"/>
          <w:szCs w:val="24"/>
        </w:rPr>
        <w:t>-actin expression across ATZ exposures.</w:t>
      </w:r>
      <w:r w:rsidR="00AE3D48">
        <w:br w:type="page"/>
      </w:r>
    </w:p>
    <w:p w14:paraId="50EACB2A" w14:textId="77777777" w:rsidR="004469C1" w:rsidRPr="004469C1" w:rsidRDefault="004469C1" w:rsidP="00F851A5">
      <w:pPr>
        <w:pBdr>
          <w:top w:val="nil"/>
          <w:left w:val="nil"/>
          <w:bottom w:val="nil"/>
          <w:right w:val="nil"/>
          <w:between w:val="nil"/>
        </w:pBdr>
        <w:spacing w:after="0" w:line="480" w:lineRule="auto"/>
        <w:rPr>
          <w:rFonts w:eastAsia="Times New Roman" w:cs="Times New Roman"/>
          <w:b/>
          <w:color w:val="000000"/>
          <w:szCs w:val="24"/>
        </w:rPr>
      </w:pPr>
      <w:r w:rsidRPr="004469C1">
        <w:rPr>
          <w:rFonts w:eastAsia="Times New Roman" w:cs="Times New Roman"/>
          <w:b/>
          <w:color w:val="000000"/>
          <w:szCs w:val="24"/>
        </w:rPr>
        <w:lastRenderedPageBreak/>
        <w:t>Supplemental Methods</w:t>
      </w:r>
    </w:p>
    <w:p w14:paraId="5A80F6C1" w14:textId="77777777" w:rsidR="00F851A5" w:rsidRPr="000F0166" w:rsidRDefault="00F851A5" w:rsidP="00F851A5">
      <w:pPr>
        <w:pBdr>
          <w:top w:val="nil"/>
          <w:left w:val="nil"/>
          <w:bottom w:val="nil"/>
          <w:right w:val="nil"/>
          <w:between w:val="nil"/>
        </w:pBdr>
        <w:spacing w:after="0" w:line="480" w:lineRule="auto"/>
        <w:rPr>
          <w:rFonts w:eastAsia="Times New Roman" w:cs="Times New Roman"/>
          <w:i/>
          <w:color w:val="000000"/>
          <w:szCs w:val="24"/>
        </w:rPr>
      </w:pPr>
      <w:r w:rsidRPr="000F0166">
        <w:rPr>
          <w:rFonts w:eastAsia="Times New Roman" w:cs="Times New Roman"/>
          <w:i/>
          <w:color w:val="000000"/>
          <w:szCs w:val="24"/>
        </w:rPr>
        <w:t>Evaluation of Global Brai</w:t>
      </w:r>
      <w:r>
        <w:rPr>
          <w:rFonts w:eastAsia="Times New Roman" w:cs="Times New Roman"/>
          <w:i/>
          <w:color w:val="000000"/>
          <w:szCs w:val="24"/>
        </w:rPr>
        <w:t>n Methylation</w:t>
      </w:r>
    </w:p>
    <w:p w14:paraId="2087248E" w14:textId="77777777" w:rsidR="00F851A5" w:rsidRDefault="00F851A5" w:rsidP="00F851A5">
      <w:pPr>
        <w:spacing w:after="0" w:line="480" w:lineRule="auto"/>
        <w:jc w:val="both"/>
        <w:rPr>
          <w:rFonts w:eastAsiaTheme="minorEastAsia" w:cs="Times New Roman"/>
          <w:b/>
          <w:bCs/>
          <w:szCs w:val="24"/>
          <w:lang w:eastAsia="ko-KR"/>
        </w:rPr>
      </w:pPr>
      <w:r w:rsidRPr="00F851A5">
        <w:rPr>
          <w:rFonts w:eastAsia="Times New Roman" w:cs="Times New Roman"/>
          <w:color w:val="000000" w:themeColor="text1"/>
          <w:szCs w:val="24"/>
          <w:lang w:eastAsia="ko-KR"/>
        </w:rPr>
        <w:t>The zebrafish brains were homogenized in lysis buffer (50 mM Tris, 100 mM EDTA, 100 mM NaCl, 1% SDS, 100 µg/mL Proteinase K) and incubated overnight at 55°C with rocking agitation. The following day, samples were transferred to 1.5 Phase Lock Gel (PLG; QuantaBio, Beverly, MA) tubes. Phenol (phenol-Tris saturated, pH 8; Roche, Indianapolis, IN) and chloroform:isoamyl alcohol (American Bioanalytical, Natick, MA) were added and the samples centrifuged at room temperature for 5 minutes at 1500 rcf. The upper aqueous phase was transferred to a new PLG tube and the previous steps repeated. The upper aqueous phase was transferred to a 2 ml screw top microcentrifuge tube (Fisher Scientific, Hampton, NH) and 0.1X volume of 3M sodium acetate and 1X volume of isopropanol added and the tube inverted until the DNA started to aggregate. The samples were incubated at room temperature and then centrifuged at 4°C for 10 minutes at 800 rcf to form a DNA pellet. The pellet was washed in 70% ethanol twice, centrifuging at 4°C for 10 minutes at 800 rcf between washes. After the second wash, the pellet was centrifuged again and the sample allowed to dry to remove remaining ethanol. The sample was rehydrated in 1xTLE buffer and incubated overnight at 55°C with rocking agitation. The following morning the DNA quality and concentration was checked with a NanoDrop ND-1000 Spectrophotometer (Thermo Scientific, Wilmington, DE) and stored at 4°C until further analysis.</w:t>
      </w:r>
      <w:bookmarkStart w:id="0" w:name="_Toc509750576"/>
    </w:p>
    <w:p w14:paraId="7B921846" w14:textId="77777777" w:rsidR="00F851A5" w:rsidRDefault="00F851A5" w:rsidP="002B5C77">
      <w:pPr>
        <w:spacing w:before="120" w:after="0" w:line="240" w:lineRule="auto"/>
        <w:ind w:left="1440"/>
        <w:rPr>
          <w:rFonts w:eastAsiaTheme="minorEastAsia" w:cs="Times New Roman"/>
          <w:b/>
          <w:bCs/>
          <w:szCs w:val="24"/>
          <w:lang w:eastAsia="ko-KR"/>
        </w:rPr>
      </w:pPr>
    </w:p>
    <w:p w14:paraId="2EBA3A94" w14:textId="77777777" w:rsidR="00F851A5" w:rsidRDefault="00F851A5">
      <w:pPr>
        <w:rPr>
          <w:rFonts w:eastAsiaTheme="minorEastAsia" w:cs="Times New Roman"/>
          <w:b/>
          <w:bCs/>
          <w:szCs w:val="24"/>
          <w:lang w:eastAsia="ko-KR"/>
        </w:rPr>
      </w:pPr>
      <w:r>
        <w:rPr>
          <w:rFonts w:eastAsiaTheme="minorEastAsia" w:cs="Times New Roman"/>
          <w:b/>
          <w:bCs/>
          <w:szCs w:val="24"/>
          <w:lang w:eastAsia="ko-KR"/>
        </w:rPr>
        <w:br w:type="page"/>
      </w:r>
    </w:p>
    <w:p w14:paraId="39661110" w14:textId="77777777" w:rsidR="00AE3D48" w:rsidRPr="007B7F47" w:rsidRDefault="00AE3D48" w:rsidP="002B5C77">
      <w:pPr>
        <w:spacing w:before="120" w:after="0" w:line="240" w:lineRule="auto"/>
        <w:ind w:left="1440"/>
        <w:rPr>
          <w:rFonts w:eastAsiaTheme="minorEastAsia" w:cs="Times New Roman"/>
          <w:b/>
          <w:bCs/>
          <w:szCs w:val="24"/>
          <w:lang w:eastAsia="ko-KR"/>
        </w:rPr>
      </w:pPr>
      <w:r w:rsidRPr="007B7F47">
        <w:rPr>
          <w:rFonts w:eastAsiaTheme="minorEastAsia" w:cs="Times New Roman"/>
          <w:b/>
          <w:bCs/>
          <w:szCs w:val="24"/>
          <w:lang w:eastAsia="ko-KR"/>
        </w:rPr>
        <w:lastRenderedPageBreak/>
        <w:t>Table</w:t>
      </w:r>
      <w:r w:rsidR="0062149D" w:rsidRPr="007B7F47">
        <w:rPr>
          <w:rFonts w:eastAsiaTheme="minorEastAsia" w:cs="Times New Roman"/>
          <w:b/>
          <w:bCs/>
          <w:szCs w:val="24"/>
          <w:lang w:eastAsia="ko-KR"/>
        </w:rPr>
        <w:t xml:space="preserve"> S1.</w:t>
      </w:r>
      <w:r w:rsidRPr="007B7F47">
        <w:rPr>
          <w:rFonts w:eastAsiaTheme="minorEastAsia" w:cs="Times New Roman"/>
          <w:b/>
          <w:bCs/>
          <w:szCs w:val="24"/>
          <w:lang w:eastAsia="ko-KR"/>
        </w:rPr>
        <w:t xml:space="preserve"> Primers used in qPCR analysis</w:t>
      </w:r>
      <w:bookmarkEnd w:id="0"/>
    </w:p>
    <w:tbl>
      <w:tblPr>
        <w:tblW w:w="0" w:type="auto"/>
        <w:jc w:val="center"/>
        <w:tblLook w:val="04A0" w:firstRow="1" w:lastRow="0" w:firstColumn="1" w:lastColumn="0" w:noHBand="0" w:noVBand="1"/>
      </w:tblPr>
      <w:tblGrid>
        <w:gridCol w:w="1623"/>
        <w:gridCol w:w="1792"/>
        <w:gridCol w:w="2535"/>
      </w:tblGrid>
      <w:tr w:rsidR="00AE3D48" w:rsidRPr="00AE3D48" w14:paraId="263CAB2D" w14:textId="77777777" w:rsidTr="00B64E11">
        <w:trPr>
          <w:trHeight w:val="288"/>
          <w:jc w:val="center"/>
        </w:trPr>
        <w:tc>
          <w:tcPr>
            <w:tcW w:w="0" w:type="auto"/>
            <w:tcBorders>
              <w:top w:val="single" w:sz="4" w:space="0" w:color="auto"/>
              <w:left w:val="single" w:sz="4" w:space="0" w:color="auto"/>
              <w:bottom w:val="single" w:sz="4" w:space="0" w:color="auto"/>
            </w:tcBorders>
            <w:shd w:val="clear" w:color="auto" w:fill="DBE5F1" w:themeFill="accent1" w:themeFillTint="33"/>
            <w:vAlign w:val="bottom"/>
            <w:hideMark/>
          </w:tcPr>
          <w:p w14:paraId="1BA96FBA"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Seq ID</w:t>
            </w:r>
          </w:p>
        </w:tc>
        <w:tc>
          <w:tcPr>
            <w:tcW w:w="1792" w:type="dxa"/>
            <w:tcBorders>
              <w:top w:val="single" w:sz="4" w:space="0" w:color="auto"/>
              <w:bottom w:val="single" w:sz="4" w:space="0" w:color="auto"/>
            </w:tcBorders>
            <w:shd w:val="clear" w:color="auto" w:fill="DBE5F1" w:themeFill="accent1" w:themeFillTint="33"/>
            <w:vAlign w:val="bottom"/>
            <w:hideMark/>
          </w:tcPr>
          <w:p w14:paraId="4E2FEF09"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Gene Symbol</w:t>
            </w:r>
          </w:p>
        </w:tc>
        <w:tc>
          <w:tcPr>
            <w:tcW w:w="2273" w:type="dxa"/>
            <w:tcBorders>
              <w:top w:val="single" w:sz="4" w:space="0" w:color="auto"/>
              <w:bottom w:val="single" w:sz="4" w:space="0" w:color="auto"/>
              <w:right w:val="single" w:sz="4" w:space="0" w:color="auto"/>
            </w:tcBorders>
            <w:shd w:val="clear" w:color="auto" w:fill="DBE5F1" w:themeFill="accent1" w:themeFillTint="33"/>
            <w:vAlign w:val="bottom"/>
            <w:hideMark/>
          </w:tcPr>
          <w:p w14:paraId="1FF21C84"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Primer Sequences</w:t>
            </w:r>
          </w:p>
        </w:tc>
      </w:tr>
      <w:tr w:rsidR="00AE3D48" w:rsidRPr="00AE3D48" w14:paraId="7F605D6A" w14:textId="77777777" w:rsidTr="00B64E11">
        <w:trPr>
          <w:trHeight w:val="288"/>
          <w:jc w:val="center"/>
        </w:trPr>
        <w:tc>
          <w:tcPr>
            <w:tcW w:w="0" w:type="auto"/>
            <w:tcBorders>
              <w:top w:val="single" w:sz="4" w:space="0" w:color="auto"/>
              <w:left w:val="single" w:sz="4" w:space="0" w:color="auto"/>
            </w:tcBorders>
            <w:shd w:val="clear" w:color="auto" w:fill="auto"/>
            <w:noWrap/>
          </w:tcPr>
          <w:p w14:paraId="007FB22C"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NM_181601</w:t>
            </w:r>
          </w:p>
        </w:tc>
        <w:tc>
          <w:tcPr>
            <w:tcW w:w="1792" w:type="dxa"/>
            <w:tcBorders>
              <w:top w:val="single" w:sz="4" w:space="0" w:color="auto"/>
            </w:tcBorders>
            <w:shd w:val="clear" w:color="auto" w:fill="auto"/>
          </w:tcPr>
          <w:p w14:paraId="3DE2E6C6" w14:textId="77777777" w:rsidR="00AE3D48" w:rsidRPr="00AE3D48" w:rsidRDefault="00AE3D48" w:rsidP="009F3E0F">
            <w:pPr>
              <w:spacing w:after="0" w:line="240" w:lineRule="auto"/>
              <w:rPr>
                <w:rFonts w:eastAsia="Times New Roman" w:cs="Times New Roman"/>
                <w:i/>
                <w:iCs/>
                <w:color w:val="000000"/>
                <w:szCs w:val="24"/>
                <w:lang w:eastAsia="ko-KR"/>
              </w:rPr>
            </w:pPr>
            <w:r w:rsidRPr="00AE3D48">
              <w:rPr>
                <w:rFonts w:eastAsia="Times New Roman" w:cs="Times New Roman"/>
                <w:i/>
                <w:iCs/>
                <w:color w:val="000000"/>
                <w:szCs w:val="24"/>
                <w:lang w:eastAsia="ko-KR"/>
              </w:rPr>
              <w:t>β-actin</w:t>
            </w:r>
          </w:p>
        </w:tc>
        <w:tc>
          <w:tcPr>
            <w:tcW w:w="2273" w:type="dxa"/>
            <w:tcBorders>
              <w:top w:val="single" w:sz="4" w:space="0" w:color="auto"/>
              <w:right w:val="single" w:sz="4" w:space="0" w:color="auto"/>
            </w:tcBorders>
            <w:shd w:val="clear" w:color="auto" w:fill="auto"/>
            <w:noWrap/>
          </w:tcPr>
          <w:p w14:paraId="44BC1AE3"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ctaaaaactggaacggtgaagg</w:t>
            </w:r>
          </w:p>
        </w:tc>
      </w:tr>
      <w:tr w:rsidR="00AE3D48" w:rsidRPr="00AE3D48" w14:paraId="553EE3D7" w14:textId="77777777" w:rsidTr="00B64E11">
        <w:trPr>
          <w:trHeight w:val="288"/>
          <w:jc w:val="center"/>
        </w:trPr>
        <w:tc>
          <w:tcPr>
            <w:tcW w:w="0" w:type="auto"/>
            <w:tcBorders>
              <w:left w:val="single" w:sz="4" w:space="0" w:color="auto"/>
            </w:tcBorders>
            <w:shd w:val="clear" w:color="auto" w:fill="auto"/>
            <w:noWrap/>
          </w:tcPr>
          <w:p w14:paraId="2EEC9B61" w14:textId="77777777" w:rsidR="00AE3D48" w:rsidRPr="00AE3D48" w:rsidRDefault="00AE3D48" w:rsidP="009F3E0F">
            <w:pPr>
              <w:spacing w:after="0" w:line="240" w:lineRule="auto"/>
              <w:rPr>
                <w:rFonts w:eastAsia="Times New Roman" w:cs="Times New Roman"/>
                <w:color w:val="000000"/>
                <w:szCs w:val="24"/>
                <w:lang w:eastAsia="ko-KR"/>
              </w:rPr>
            </w:pPr>
          </w:p>
        </w:tc>
        <w:tc>
          <w:tcPr>
            <w:tcW w:w="1792" w:type="dxa"/>
            <w:shd w:val="clear" w:color="auto" w:fill="auto"/>
          </w:tcPr>
          <w:p w14:paraId="4611930F" w14:textId="77777777" w:rsidR="00AE3D48" w:rsidRPr="00AE3D48" w:rsidRDefault="00AE3D48" w:rsidP="009F3E0F">
            <w:pPr>
              <w:spacing w:after="0" w:line="240" w:lineRule="auto"/>
              <w:rPr>
                <w:rFonts w:eastAsia="Times New Roman" w:cs="Times New Roman"/>
                <w:i/>
                <w:iCs/>
                <w:color w:val="000000"/>
                <w:szCs w:val="24"/>
                <w:lang w:eastAsia="ko-KR"/>
              </w:rPr>
            </w:pPr>
          </w:p>
        </w:tc>
        <w:tc>
          <w:tcPr>
            <w:tcW w:w="2273" w:type="dxa"/>
            <w:tcBorders>
              <w:right w:val="single" w:sz="4" w:space="0" w:color="auto"/>
            </w:tcBorders>
            <w:shd w:val="clear" w:color="auto" w:fill="auto"/>
            <w:noWrap/>
          </w:tcPr>
          <w:p w14:paraId="2B43707B"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aggcaaataagtttcggaacaa</w:t>
            </w:r>
          </w:p>
        </w:tc>
      </w:tr>
      <w:tr w:rsidR="00AE3D48" w:rsidRPr="00AE3D48" w14:paraId="4D12EC41" w14:textId="77777777" w:rsidTr="00B64E11">
        <w:trPr>
          <w:trHeight w:val="288"/>
          <w:jc w:val="center"/>
        </w:trPr>
        <w:tc>
          <w:tcPr>
            <w:tcW w:w="0" w:type="auto"/>
            <w:tcBorders>
              <w:left w:val="single" w:sz="4" w:space="0" w:color="auto"/>
            </w:tcBorders>
            <w:shd w:val="clear" w:color="auto" w:fill="auto"/>
            <w:noWrap/>
          </w:tcPr>
          <w:p w14:paraId="68B7A20B"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NM_207059.1</w:t>
            </w:r>
          </w:p>
        </w:tc>
        <w:tc>
          <w:tcPr>
            <w:tcW w:w="1792" w:type="dxa"/>
            <w:shd w:val="clear" w:color="auto" w:fill="auto"/>
          </w:tcPr>
          <w:p w14:paraId="67D07242" w14:textId="77777777" w:rsidR="00AE3D48" w:rsidRPr="00AE3D48" w:rsidRDefault="00AE3D48" w:rsidP="009F3E0F">
            <w:pPr>
              <w:spacing w:after="0" w:line="240" w:lineRule="auto"/>
              <w:rPr>
                <w:rFonts w:eastAsia="Times New Roman" w:cs="Times New Roman"/>
                <w:i/>
                <w:iCs/>
                <w:color w:val="000000"/>
                <w:szCs w:val="24"/>
                <w:lang w:eastAsia="ko-KR"/>
              </w:rPr>
            </w:pPr>
            <w:r w:rsidRPr="00AE3D48">
              <w:rPr>
                <w:rFonts w:eastAsia="Times New Roman" w:cs="Times New Roman"/>
                <w:i/>
                <w:iCs/>
                <w:color w:val="000000"/>
                <w:szCs w:val="24"/>
                <w:lang w:eastAsia="ko-KR"/>
              </w:rPr>
              <w:t>aqp1a</w:t>
            </w:r>
          </w:p>
        </w:tc>
        <w:tc>
          <w:tcPr>
            <w:tcW w:w="2273" w:type="dxa"/>
            <w:tcBorders>
              <w:right w:val="single" w:sz="4" w:space="0" w:color="auto"/>
            </w:tcBorders>
            <w:shd w:val="clear" w:color="auto" w:fill="auto"/>
            <w:noWrap/>
          </w:tcPr>
          <w:p w14:paraId="42BC4E41"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ggctgcgctaatctatgacttt</w:t>
            </w:r>
          </w:p>
        </w:tc>
      </w:tr>
      <w:tr w:rsidR="00AE3D48" w:rsidRPr="00AE3D48" w14:paraId="08C46080" w14:textId="77777777" w:rsidTr="00B64E11">
        <w:trPr>
          <w:trHeight w:val="288"/>
          <w:jc w:val="center"/>
        </w:trPr>
        <w:tc>
          <w:tcPr>
            <w:tcW w:w="0" w:type="auto"/>
            <w:tcBorders>
              <w:left w:val="single" w:sz="4" w:space="0" w:color="auto"/>
            </w:tcBorders>
            <w:shd w:val="clear" w:color="auto" w:fill="auto"/>
            <w:noWrap/>
          </w:tcPr>
          <w:p w14:paraId="69FE4EE1" w14:textId="77777777" w:rsidR="00AE3D48" w:rsidRPr="00AE3D48" w:rsidRDefault="00AE3D48" w:rsidP="009F3E0F">
            <w:pPr>
              <w:spacing w:after="0" w:line="240" w:lineRule="auto"/>
              <w:rPr>
                <w:rFonts w:eastAsia="Times New Roman" w:cs="Times New Roman"/>
                <w:szCs w:val="24"/>
                <w:lang w:eastAsia="ko-KR"/>
              </w:rPr>
            </w:pPr>
          </w:p>
        </w:tc>
        <w:tc>
          <w:tcPr>
            <w:tcW w:w="1792" w:type="dxa"/>
            <w:shd w:val="clear" w:color="auto" w:fill="auto"/>
          </w:tcPr>
          <w:p w14:paraId="5C2502B3" w14:textId="77777777" w:rsidR="00AE3D48" w:rsidRPr="00AE3D48" w:rsidRDefault="00AE3D48" w:rsidP="009F3E0F">
            <w:pPr>
              <w:spacing w:after="0" w:line="240" w:lineRule="auto"/>
              <w:rPr>
                <w:rFonts w:eastAsia="Times New Roman" w:cs="Times New Roman"/>
                <w:i/>
                <w:iCs/>
                <w:szCs w:val="24"/>
                <w:lang w:eastAsia="ko-KR"/>
              </w:rPr>
            </w:pPr>
          </w:p>
        </w:tc>
        <w:tc>
          <w:tcPr>
            <w:tcW w:w="2273" w:type="dxa"/>
            <w:tcBorders>
              <w:right w:val="single" w:sz="4" w:space="0" w:color="auto"/>
            </w:tcBorders>
            <w:shd w:val="clear" w:color="auto" w:fill="auto"/>
            <w:noWrap/>
          </w:tcPr>
          <w:p w14:paraId="12E57BA0" w14:textId="77777777" w:rsidR="00AE3D48" w:rsidRPr="00AE3D48" w:rsidRDefault="00AE3D48" w:rsidP="009F3E0F">
            <w:pPr>
              <w:spacing w:after="0" w:line="240" w:lineRule="auto"/>
              <w:rPr>
                <w:rFonts w:eastAsia="Times New Roman" w:cs="Times New Roman"/>
                <w:szCs w:val="24"/>
                <w:lang w:eastAsia="ko-KR"/>
              </w:rPr>
            </w:pPr>
            <w:r w:rsidRPr="00AE3D48">
              <w:rPr>
                <w:rFonts w:eastAsia="Times New Roman" w:cs="Times New Roman"/>
                <w:szCs w:val="24"/>
                <w:lang w:eastAsia="ko-KR"/>
              </w:rPr>
              <w:t>gggtcactttgaggacatctct</w:t>
            </w:r>
          </w:p>
        </w:tc>
      </w:tr>
      <w:tr w:rsidR="00AE3D48" w:rsidRPr="00AE3D48" w14:paraId="72D47D7B" w14:textId="77777777" w:rsidTr="00B64E11">
        <w:trPr>
          <w:trHeight w:val="288"/>
          <w:jc w:val="center"/>
        </w:trPr>
        <w:tc>
          <w:tcPr>
            <w:tcW w:w="0" w:type="auto"/>
            <w:tcBorders>
              <w:left w:val="single" w:sz="4" w:space="0" w:color="auto"/>
            </w:tcBorders>
            <w:shd w:val="clear" w:color="auto" w:fill="auto"/>
          </w:tcPr>
          <w:p w14:paraId="70B6CAE4" w14:textId="77777777" w:rsidR="00AE3D48" w:rsidRPr="00AE3D48" w:rsidRDefault="00AE3D48" w:rsidP="009F3E0F">
            <w:pPr>
              <w:spacing w:after="0" w:line="240" w:lineRule="auto"/>
              <w:rPr>
                <w:rFonts w:eastAsia="Times New Roman" w:cs="Times New Roman"/>
                <w:szCs w:val="24"/>
                <w:lang w:eastAsia="ko-KR"/>
              </w:rPr>
            </w:pPr>
            <w:r w:rsidRPr="00AE3D48">
              <w:rPr>
                <w:rFonts w:eastAsia="Times New Roman" w:cs="Times New Roman"/>
                <w:szCs w:val="24"/>
                <w:lang w:eastAsia="ko-KR"/>
              </w:rPr>
              <w:t>NM_131719.1</w:t>
            </w:r>
          </w:p>
        </w:tc>
        <w:tc>
          <w:tcPr>
            <w:tcW w:w="1792" w:type="dxa"/>
            <w:shd w:val="clear" w:color="auto" w:fill="auto"/>
          </w:tcPr>
          <w:p w14:paraId="2F92761B" w14:textId="77777777" w:rsidR="00AE3D48" w:rsidRPr="00AE3D48" w:rsidRDefault="00AE3D48" w:rsidP="009F3E0F">
            <w:pPr>
              <w:spacing w:after="0" w:line="240" w:lineRule="auto"/>
              <w:rPr>
                <w:rFonts w:eastAsia="Times New Roman" w:cs="Times New Roman"/>
                <w:i/>
                <w:iCs/>
                <w:szCs w:val="24"/>
                <w:lang w:eastAsia="ko-KR"/>
              </w:rPr>
            </w:pPr>
            <w:r w:rsidRPr="00AE3D48">
              <w:rPr>
                <w:rFonts w:eastAsia="Times New Roman" w:cs="Times New Roman"/>
                <w:i/>
                <w:iCs/>
                <w:szCs w:val="24"/>
                <w:lang w:eastAsia="ko-KR"/>
              </w:rPr>
              <w:t>cdk5</w:t>
            </w:r>
          </w:p>
        </w:tc>
        <w:tc>
          <w:tcPr>
            <w:tcW w:w="2273" w:type="dxa"/>
            <w:tcBorders>
              <w:right w:val="single" w:sz="4" w:space="0" w:color="auto"/>
            </w:tcBorders>
            <w:shd w:val="clear" w:color="auto" w:fill="auto"/>
            <w:noWrap/>
          </w:tcPr>
          <w:p w14:paraId="20C9A53B" w14:textId="77777777" w:rsidR="00AE3D48" w:rsidRPr="00AE3D48" w:rsidRDefault="00AE3D48" w:rsidP="009F3E0F">
            <w:pPr>
              <w:spacing w:after="0" w:line="240" w:lineRule="auto"/>
              <w:rPr>
                <w:rFonts w:eastAsia="Times New Roman" w:cs="Times New Roman"/>
                <w:szCs w:val="24"/>
                <w:lang w:eastAsia="ko-KR"/>
              </w:rPr>
            </w:pPr>
            <w:r w:rsidRPr="00AE3D48">
              <w:rPr>
                <w:rFonts w:eastAsia="Times New Roman" w:cs="Times New Roman"/>
                <w:szCs w:val="24"/>
                <w:lang w:eastAsia="ko-KR"/>
              </w:rPr>
              <w:t>cggatgtactgtttggtgctaa</w:t>
            </w:r>
          </w:p>
        </w:tc>
      </w:tr>
      <w:tr w:rsidR="00AE3D48" w:rsidRPr="00AE3D48" w14:paraId="20C04B90" w14:textId="77777777" w:rsidTr="00B64E11">
        <w:trPr>
          <w:trHeight w:val="288"/>
          <w:jc w:val="center"/>
        </w:trPr>
        <w:tc>
          <w:tcPr>
            <w:tcW w:w="0" w:type="auto"/>
            <w:tcBorders>
              <w:left w:val="single" w:sz="4" w:space="0" w:color="auto"/>
            </w:tcBorders>
            <w:shd w:val="clear" w:color="auto" w:fill="auto"/>
            <w:noWrap/>
          </w:tcPr>
          <w:p w14:paraId="5CDEC899" w14:textId="77777777" w:rsidR="00AE3D48" w:rsidRPr="00AE3D48" w:rsidRDefault="00AE3D48" w:rsidP="009F3E0F">
            <w:pPr>
              <w:spacing w:after="0" w:line="240" w:lineRule="auto"/>
              <w:rPr>
                <w:rFonts w:eastAsia="Times New Roman" w:cs="Times New Roman"/>
                <w:color w:val="000000"/>
                <w:szCs w:val="24"/>
                <w:lang w:eastAsia="ko-KR"/>
              </w:rPr>
            </w:pPr>
          </w:p>
        </w:tc>
        <w:tc>
          <w:tcPr>
            <w:tcW w:w="1792" w:type="dxa"/>
            <w:shd w:val="clear" w:color="auto" w:fill="auto"/>
          </w:tcPr>
          <w:p w14:paraId="69C28B98" w14:textId="77777777" w:rsidR="00AE3D48" w:rsidRPr="00AE3D48" w:rsidRDefault="00AE3D48" w:rsidP="009F3E0F">
            <w:pPr>
              <w:spacing w:after="0" w:line="240" w:lineRule="auto"/>
              <w:rPr>
                <w:rFonts w:eastAsia="Times New Roman" w:cs="Times New Roman"/>
                <w:i/>
                <w:iCs/>
                <w:color w:val="000000"/>
                <w:szCs w:val="24"/>
                <w:lang w:eastAsia="ko-KR"/>
              </w:rPr>
            </w:pPr>
          </w:p>
        </w:tc>
        <w:tc>
          <w:tcPr>
            <w:tcW w:w="2273" w:type="dxa"/>
            <w:tcBorders>
              <w:right w:val="single" w:sz="4" w:space="0" w:color="auto"/>
            </w:tcBorders>
            <w:shd w:val="clear" w:color="auto" w:fill="auto"/>
            <w:noWrap/>
          </w:tcPr>
          <w:p w14:paraId="67722347"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gtctgccactgttcttctgttg</w:t>
            </w:r>
          </w:p>
        </w:tc>
      </w:tr>
      <w:tr w:rsidR="00AE3D48" w:rsidRPr="00AE3D48" w14:paraId="33EDE3DF" w14:textId="77777777" w:rsidTr="00B64E11">
        <w:trPr>
          <w:trHeight w:val="288"/>
          <w:jc w:val="center"/>
        </w:trPr>
        <w:tc>
          <w:tcPr>
            <w:tcW w:w="0" w:type="auto"/>
            <w:tcBorders>
              <w:left w:val="single" w:sz="4" w:space="0" w:color="auto"/>
            </w:tcBorders>
            <w:shd w:val="clear" w:color="auto" w:fill="auto"/>
            <w:noWrap/>
          </w:tcPr>
          <w:p w14:paraId="0C1F94F4"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NM_212666.1</w:t>
            </w:r>
          </w:p>
        </w:tc>
        <w:tc>
          <w:tcPr>
            <w:tcW w:w="1792" w:type="dxa"/>
            <w:shd w:val="clear" w:color="auto" w:fill="auto"/>
          </w:tcPr>
          <w:p w14:paraId="32A20C9D" w14:textId="77777777" w:rsidR="00AE3D48" w:rsidRPr="00AE3D48" w:rsidRDefault="00AE3D48" w:rsidP="009F3E0F">
            <w:pPr>
              <w:spacing w:after="0" w:line="240" w:lineRule="auto"/>
              <w:rPr>
                <w:rFonts w:eastAsia="Times New Roman" w:cs="Times New Roman"/>
                <w:i/>
                <w:iCs/>
                <w:color w:val="000000"/>
                <w:szCs w:val="24"/>
                <w:lang w:eastAsia="ko-KR"/>
              </w:rPr>
            </w:pPr>
            <w:r w:rsidRPr="00AE3D48">
              <w:rPr>
                <w:rFonts w:eastAsia="Times New Roman" w:cs="Times New Roman"/>
                <w:i/>
                <w:iCs/>
                <w:color w:val="000000"/>
                <w:szCs w:val="24"/>
                <w:lang w:eastAsia="ko-KR"/>
              </w:rPr>
              <w:t>cyp26b1</w:t>
            </w:r>
          </w:p>
        </w:tc>
        <w:tc>
          <w:tcPr>
            <w:tcW w:w="2273" w:type="dxa"/>
            <w:tcBorders>
              <w:right w:val="single" w:sz="4" w:space="0" w:color="auto"/>
            </w:tcBorders>
            <w:shd w:val="clear" w:color="auto" w:fill="auto"/>
            <w:noWrap/>
          </w:tcPr>
          <w:p w14:paraId="0DCAB0D0"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tatccttcaacatggctgtacg</w:t>
            </w:r>
          </w:p>
        </w:tc>
      </w:tr>
      <w:tr w:rsidR="00AE3D48" w:rsidRPr="00AE3D48" w14:paraId="3CB13C71" w14:textId="77777777" w:rsidTr="00B64E11">
        <w:trPr>
          <w:trHeight w:val="288"/>
          <w:jc w:val="center"/>
        </w:trPr>
        <w:tc>
          <w:tcPr>
            <w:tcW w:w="0" w:type="auto"/>
            <w:tcBorders>
              <w:left w:val="single" w:sz="4" w:space="0" w:color="auto"/>
            </w:tcBorders>
            <w:shd w:val="clear" w:color="auto" w:fill="auto"/>
            <w:noWrap/>
          </w:tcPr>
          <w:p w14:paraId="484BA05A" w14:textId="77777777" w:rsidR="00AE3D48" w:rsidRPr="00AE3D48" w:rsidRDefault="00AE3D48" w:rsidP="009F3E0F">
            <w:pPr>
              <w:spacing w:after="0" w:line="240" w:lineRule="auto"/>
              <w:rPr>
                <w:rFonts w:eastAsia="Times New Roman" w:cs="Times New Roman"/>
                <w:color w:val="000000"/>
                <w:szCs w:val="24"/>
                <w:lang w:eastAsia="ko-KR"/>
              </w:rPr>
            </w:pPr>
          </w:p>
        </w:tc>
        <w:tc>
          <w:tcPr>
            <w:tcW w:w="1792" w:type="dxa"/>
            <w:shd w:val="clear" w:color="auto" w:fill="auto"/>
          </w:tcPr>
          <w:p w14:paraId="18537B55" w14:textId="77777777" w:rsidR="00AE3D48" w:rsidRPr="00AE3D48" w:rsidRDefault="00AE3D48" w:rsidP="009F3E0F">
            <w:pPr>
              <w:spacing w:after="0" w:line="240" w:lineRule="auto"/>
              <w:rPr>
                <w:rFonts w:eastAsia="Times New Roman" w:cs="Times New Roman"/>
                <w:i/>
                <w:iCs/>
                <w:color w:val="000000"/>
                <w:szCs w:val="24"/>
                <w:lang w:eastAsia="ko-KR"/>
              </w:rPr>
            </w:pPr>
          </w:p>
        </w:tc>
        <w:tc>
          <w:tcPr>
            <w:tcW w:w="2273" w:type="dxa"/>
            <w:tcBorders>
              <w:right w:val="single" w:sz="4" w:space="0" w:color="auto"/>
            </w:tcBorders>
            <w:shd w:val="clear" w:color="auto" w:fill="auto"/>
            <w:noWrap/>
          </w:tcPr>
          <w:p w14:paraId="55AF2F2A"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ggagtgagtctcttgctcgaat</w:t>
            </w:r>
          </w:p>
        </w:tc>
      </w:tr>
      <w:tr w:rsidR="00AE3D48" w:rsidRPr="00AE3D48" w14:paraId="62A8D561" w14:textId="77777777" w:rsidTr="00B64E11">
        <w:trPr>
          <w:trHeight w:val="288"/>
          <w:jc w:val="center"/>
        </w:trPr>
        <w:tc>
          <w:tcPr>
            <w:tcW w:w="0" w:type="auto"/>
            <w:tcBorders>
              <w:left w:val="single" w:sz="4" w:space="0" w:color="auto"/>
            </w:tcBorders>
            <w:shd w:val="clear" w:color="auto" w:fill="auto"/>
            <w:noWrap/>
          </w:tcPr>
          <w:p w14:paraId="7668A140"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NM_212924.2</w:t>
            </w:r>
          </w:p>
        </w:tc>
        <w:tc>
          <w:tcPr>
            <w:tcW w:w="1792" w:type="dxa"/>
            <w:shd w:val="clear" w:color="auto" w:fill="auto"/>
          </w:tcPr>
          <w:p w14:paraId="26FF0B2A" w14:textId="77777777" w:rsidR="00AE3D48" w:rsidRPr="00AE3D48" w:rsidRDefault="00AE3D48" w:rsidP="009F3E0F">
            <w:pPr>
              <w:spacing w:after="0" w:line="240" w:lineRule="auto"/>
              <w:rPr>
                <w:rFonts w:eastAsia="Times New Roman" w:cs="Times New Roman"/>
                <w:i/>
                <w:iCs/>
                <w:color w:val="000000"/>
                <w:szCs w:val="24"/>
                <w:lang w:eastAsia="ko-KR"/>
              </w:rPr>
            </w:pPr>
            <w:r w:rsidRPr="00AE3D48">
              <w:rPr>
                <w:rFonts w:eastAsia="Times New Roman" w:cs="Times New Roman"/>
                <w:i/>
                <w:iCs/>
                <w:color w:val="000000"/>
                <w:szCs w:val="24"/>
                <w:lang w:eastAsia="ko-KR"/>
              </w:rPr>
              <w:t>igfbp7</w:t>
            </w:r>
          </w:p>
        </w:tc>
        <w:tc>
          <w:tcPr>
            <w:tcW w:w="2273" w:type="dxa"/>
            <w:tcBorders>
              <w:right w:val="single" w:sz="4" w:space="0" w:color="auto"/>
            </w:tcBorders>
            <w:shd w:val="clear" w:color="auto" w:fill="auto"/>
            <w:noWrap/>
          </w:tcPr>
          <w:p w14:paraId="215C07ED"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tctgatctcaccgctcactaaa</w:t>
            </w:r>
          </w:p>
        </w:tc>
      </w:tr>
      <w:tr w:rsidR="00AE3D48" w:rsidRPr="00AE3D48" w14:paraId="75F78E54" w14:textId="77777777" w:rsidTr="00B64E11">
        <w:trPr>
          <w:trHeight w:val="288"/>
          <w:jc w:val="center"/>
        </w:trPr>
        <w:tc>
          <w:tcPr>
            <w:tcW w:w="0" w:type="auto"/>
            <w:tcBorders>
              <w:left w:val="single" w:sz="4" w:space="0" w:color="auto"/>
            </w:tcBorders>
            <w:shd w:val="clear" w:color="auto" w:fill="auto"/>
            <w:noWrap/>
          </w:tcPr>
          <w:p w14:paraId="020ED29E" w14:textId="77777777" w:rsidR="00AE3D48" w:rsidRPr="00AE3D48" w:rsidRDefault="00AE3D48" w:rsidP="009F3E0F">
            <w:pPr>
              <w:spacing w:after="0" w:line="240" w:lineRule="auto"/>
              <w:rPr>
                <w:rFonts w:eastAsia="Times New Roman" w:cs="Times New Roman"/>
                <w:color w:val="000000"/>
                <w:szCs w:val="24"/>
                <w:lang w:eastAsia="ko-KR"/>
              </w:rPr>
            </w:pPr>
          </w:p>
        </w:tc>
        <w:tc>
          <w:tcPr>
            <w:tcW w:w="1792" w:type="dxa"/>
            <w:shd w:val="clear" w:color="auto" w:fill="auto"/>
          </w:tcPr>
          <w:p w14:paraId="0DB2ABDA" w14:textId="77777777" w:rsidR="00AE3D48" w:rsidRPr="00AE3D48" w:rsidRDefault="00AE3D48" w:rsidP="009F3E0F">
            <w:pPr>
              <w:spacing w:after="0" w:line="240" w:lineRule="auto"/>
              <w:rPr>
                <w:rFonts w:eastAsia="Times New Roman" w:cs="Times New Roman"/>
                <w:i/>
                <w:iCs/>
                <w:color w:val="000000"/>
                <w:szCs w:val="24"/>
                <w:lang w:eastAsia="ko-KR"/>
              </w:rPr>
            </w:pPr>
          </w:p>
        </w:tc>
        <w:tc>
          <w:tcPr>
            <w:tcW w:w="2273" w:type="dxa"/>
            <w:tcBorders>
              <w:right w:val="single" w:sz="4" w:space="0" w:color="auto"/>
            </w:tcBorders>
            <w:shd w:val="clear" w:color="auto" w:fill="auto"/>
            <w:noWrap/>
          </w:tcPr>
          <w:p w14:paraId="1A77835F"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caccatctggacaggaatatca</w:t>
            </w:r>
          </w:p>
        </w:tc>
      </w:tr>
      <w:tr w:rsidR="00AE3D48" w:rsidRPr="00AE3D48" w14:paraId="266BC069" w14:textId="77777777" w:rsidTr="00B64E11">
        <w:trPr>
          <w:trHeight w:val="288"/>
          <w:jc w:val="center"/>
        </w:trPr>
        <w:tc>
          <w:tcPr>
            <w:tcW w:w="0" w:type="auto"/>
            <w:tcBorders>
              <w:left w:val="single" w:sz="4" w:space="0" w:color="auto"/>
            </w:tcBorders>
            <w:shd w:val="clear" w:color="auto" w:fill="auto"/>
            <w:noWrap/>
          </w:tcPr>
          <w:p w14:paraId="351C1CE9"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NM_199980.1</w:t>
            </w:r>
          </w:p>
        </w:tc>
        <w:tc>
          <w:tcPr>
            <w:tcW w:w="1792" w:type="dxa"/>
            <w:shd w:val="clear" w:color="auto" w:fill="auto"/>
          </w:tcPr>
          <w:p w14:paraId="128DDBCE" w14:textId="77777777" w:rsidR="00AE3D48" w:rsidRPr="00AE3D48" w:rsidRDefault="00AE3D48" w:rsidP="009F3E0F">
            <w:pPr>
              <w:spacing w:after="0" w:line="240" w:lineRule="auto"/>
              <w:rPr>
                <w:rFonts w:eastAsia="Times New Roman" w:cs="Times New Roman"/>
                <w:i/>
                <w:iCs/>
                <w:color w:val="000000"/>
                <w:szCs w:val="24"/>
                <w:lang w:eastAsia="ko-KR"/>
              </w:rPr>
            </w:pPr>
            <w:r w:rsidRPr="00AE3D48">
              <w:rPr>
                <w:rFonts w:eastAsia="Times New Roman" w:cs="Times New Roman"/>
                <w:i/>
                <w:iCs/>
                <w:color w:val="000000"/>
                <w:szCs w:val="24"/>
                <w:lang w:eastAsia="ko-KR"/>
              </w:rPr>
              <w:t>itm2cb</w:t>
            </w:r>
          </w:p>
        </w:tc>
        <w:tc>
          <w:tcPr>
            <w:tcW w:w="2273" w:type="dxa"/>
            <w:tcBorders>
              <w:right w:val="single" w:sz="4" w:space="0" w:color="auto"/>
            </w:tcBorders>
            <w:shd w:val="clear" w:color="auto" w:fill="auto"/>
            <w:noWrap/>
          </w:tcPr>
          <w:p w14:paraId="67363A69"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gaaatccaaatgccgtactctc</w:t>
            </w:r>
          </w:p>
        </w:tc>
      </w:tr>
      <w:tr w:rsidR="00AE3D48" w:rsidRPr="00AE3D48" w14:paraId="5D2119B9" w14:textId="77777777" w:rsidTr="00B64E11">
        <w:trPr>
          <w:trHeight w:val="288"/>
          <w:jc w:val="center"/>
        </w:trPr>
        <w:tc>
          <w:tcPr>
            <w:tcW w:w="0" w:type="auto"/>
            <w:tcBorders>
              <w:left w:val="single" w:sz="4" w:space="0" w:color="auto"/>
            </w:tcBorders>
            <w:shd w:val="clear" w:color="auto" w:fill="auto"/>
            <w:noWrap/>
          </w:tcPr>
          <w:p w14:paraId="0EC15610" w14:textId="77777777" w:rsidR="00AE3D48" w:rsidRPr="00AE3D48" w:rsidRDefault="00AE3D48" w:rsidP="009F3E0F">
            <w:pPr>
              <w:spacing w:after="0" w:line="240" w:lineRule="auto"/>
              <w:rPr>
                <w:rFonts w:eastAsia="Times New Roman" w:cs="Times New Roman"/>
                <w:color w:val="000000"/>
                <w:szCs w:val="24"/>
                <w:lang w:eastAsia="ko-KR"/>
              </w:rPr>
            </w:pPr>
          </w:p>
        </w:tc>
        <w:tc>
          <w:tcPr>
            <w:tcW w:w="1792" w:type="dxa"/>
            <w:shd w:val="clear" w:color="auto" w:fill="auto"/>
          </w:tcPr>
          <w:p w14:paraId="2A0F5617" w14:textId="77777777" w:rsidR="00AE3D48" w:rsidRPr="00AE3D48" w:rsidRDefault="00AE3D48" w:rsidP="009F3E0F">
            <w:pPr>
              <w:spacing w:after="0" w:line="240" w:lineRule="auto"/>
              <w:rPr>
                <w:rFonts w:eastAsia="Times New Roman" w:cs="Times New Roman"/>
                <w:i/>
                <w:iCs/>
                <w:color w:val="000000"/>
                <w:szCs w:val="24"/>
                <w:lang w:eastAsia="ko-KR"/>
              </w:rPr>
            </w:pPr>
          </w:p>
        </w:tc>
        <w:tc>
          <w:tcPr>
            <w:tcW w:w="2273" w:type="dxa"/>
            <w:tcBorders>
              <w:right w:val="single" w:sz="4" w:space="0" w:color="auto"/>
            </w:tcBorders>
            <w:shd w:val="clear" w:color="auto" w:fill="auto"/>
            <w:noWrap/>
          </w:tcPr>
          <w:p w14:paraId="296685A0"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atccgacagtggaagaaactgt</w:t>
            </w:r>
          </w:p>
        </w:tc>
      </w:tr>
      <w:tr w:rsidR="00AE3D48" w:rsidRPr="00AE3D48" w14:paraId="5E64AC00" w14:textId="77777777" w:rsidTr="00B64E11">
        <w:trPr>
          <w:trHeight w:val="288"/>
          <w:jc w:val="center"/>
        </w:trPr>
        <w:tc>
          <w:tcPr>
            <w:tcW w:w="0" w:type="auto"/>
            <w:tcBorders>
              <w:left w:val="single" w:sz="4" w:space="0" w:color="auto"/>
            </w:tcBorders>
            <w:shd w:val="clear" w:color="auto" w:fill="auto"/>
            <w:noWrap/>
          </w:tcPr>
          <w:p w14:paraId="59E4BCCD"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NM_198914.2</w:t>
            </w:r>
          </w:p>
        </w:tc>
        <w:tc>
          <w:tcPr>
            <w:tcW w:w="1792" w:type="dxa"/>
            <w:shd w:val="clear" w:color="auto" w:fill="auto"/>
          </w:tcPr>
          <w:p w14:paraId="372BE235" w14:textId="77777777" w:rsidR="00AE3D48" w:rsidRPr="00AE3D48" w:rsidRDefault="00AE3D48" w:rsidP="009F3E0F">
            <w:pPr>
              <w:spacing w:after="0" w:line="240" w:lineRule="auto"/>
              <w:rPr>
                <w:rFonts w:eastAsia="Times New Roman" w:cs="Times New Roman"/>
                <w:i/>
                <w:iCs/>
                <w:color w:val="000000"/>
                <w:szCs w:val="24"/>
                <w:lang w:eastAsia="ko-KR"/>
              </w:rPr>
            </w:pPr>
            <w:r w:rsidRPr="00AE3D48">
              <w:rPr>
                <w:rFonts w:eastAsia="Times New Roman" w:cs="Times New Roman"/>
                <w:i/>
                <w:iCs/>
                <w:color w:val="000000"/>
                <w:szCs w:val="24"/>
                <w:lang w:eastAsia="ko-KR"/>
              </w:rPr>
              <w:t>sult2</w:t>
            </w:r>
          </w:p>
        </w:tc>
        <w:tc>
          <w:tcPr>
            <w:tcW w:w="2273" w:type="dxa"/>
            <w:tcBorders>
              <w:right w:val="single" w:sz="4" w:space="0" w:color="auto"/>
            </w:tcBorders>
            <w:shd w:val="clear" w:color="auto" w:fill="auto"/>
            <w:noWrap/>
          </w:tcPr>
          <w:p w14:paraId="2991EE03"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cacagctcgagtttctgctcta</w:t>
            </w:r>
          </w:p>
        </w:tc>
      </w:tr>
      <w:tr w:rsidR="00AE3D48" w:rsidRPr="00AE3D48" w14:paraId="7383C616" w14:textId="77777777" w:rsidTr="00B64E11">
        <w:trPr>
          <w:trHeight w:val="68"/>
          <w:jc w:val="center"/>
        </w:trPr>
        <w:tc>
          <w:tcPr>
            <w:tcW w:w="0" w:type="auto"/>
            <w:tcBorders>
              <w:left w:val="single" w:sz="4" w:space="0" w:color="auto"/>
              <w:bottom w:val="single" w:sz="4" w:space="0" w:color="auto"/>
            </w:tcBorders>
            <w:shd w:val="clear" w:color="auto" w:fill="auto"/>
          </w:tcPr>
          <w:p w14:paraId="57275DB5" w14:textId="77777777" w:rsidR="00AE3D48" w:rsidRPr="00AE3D48" w:rsidRDefault="00AE3D48" w:rsidP="009F3E0F">
            <w:pPr>
              <w:spacing w:after="0" w:line="240" w:lineRule="auto"/>
              <w:rPr>
                <w:rFonts w:eastAsia="Times New Roman" w:cs="Times New Roman"/>
                <w:color w:val="000000"/>
                <w:szCs w:val="24"/>
                <w:lang w:eastAsia="ko-KR"/>
              </w:rPr>
            </w:pPr>
          </w:p>
        </w:tc>
        <w:tc>
          <w:tcPr>
            <w:tcW w:w="1792" w:type="dxa"/>
            <w:tcBorders>
              <w:bottom w:val="single" w:sz="4" w:space="0" w:color="auto"/>
            </w:tcBorders>
            <w:shd w:val="clear" w:color="auto" w:fill="auto"/>
          </w:tcPr>
          <w:p w14:paraId="1C42BD33" w14:textId="77777777" w:rsidR="00AE3D48" w:rsidRPr="00AE3D48" w:rsidRDefault="00AE3D48" w:rsidP="009F3E0F">
            <w:pPr>
              <w:spacing w:after="0" w:line="240" w:lineRule="auto"/>
              <w:rPr>
                <w:rFonts w:eastAsia="Times New Roman" w:cs="Times New Roman"/>
                <w:i/>
                <w:iCs/>
                <w:color w:val="000000"/>
                <w:szCs w:val="24"/>
                <w:lang w:eastAsia="ko-KR"/>
              </w:rPr>
            </w:pPr>
          </w:p>
        </w:tc>
        <w:tc>
          <w:tcPr>
            <w:tcW w:w="2273" w:type="dxa"/>
            <w:tcBorders>
              <w:bottom w:val="single" w:sz="4" w:space="0" w:color="auto"/>
              <w:right w:val="single" w:sz="4" w:space="0" w:color="auto"/>
            </w:tcBorders>
            <w:shd w:val="clear" w:color="auto" w:fill="auto"/>
            <w:noWrap/>
          </w:tcPr>
          <w:p w14:paraId="47611C34" w14:textId="77777777" w:rsidR="00AE3D48" w:rsidRPr="00AE3D48" w:rsidRDefault="00AE3D48" w:rsidP="009F3E0F">
            <w:pPr>
              <w:spacing w:after="0" w:line="240" w:lineRule="auto"/>
              <w:rPr>
                <w:rFonts w:eastAsia="Times New Roman" w:cs="Times New Roman"/>
                <w:color w:val="000000"/>
                <w:szCs w:val="24"/>
                <w:lang w:eastAsia="ko-KR"/>
              </w:rPr>
            </w:pPr>
            <w:r w:rsidRPr="00AE3D48">
              <w:rPr>
                <w:rFonts w:eastAsia="Times New Roman" w:cs="Times New Roman"/>
                <w:color w:val="000000"/>
                <w:szCs w:val="24"/>
                <w:lang w:eastAsia="ko-KR"/>
              </w:rPr>
              <w:t>gcctgatttagggaaagtgatg</w:t>
            </w:r>
          </w:p>
        </w:tc>
      </w:tr>
    </w:tbl>
    <w:p w14:paraId="215339F9" w14:textId="77777777" w:rsidR="00AE3D48" w:rsidRPr="00AE3D48" w:rsidRDefault="00AE3D48" w:rsidP="002B5C77">
      <w:pPr>
        <w:spacing w:after="0" w:line="480" w:lineRule="auto"/>
        <w:jc w:val="both"/>
        <w:rPr>
          <w:rFonts w:eastAsia="Times New Roman" w:cs="Times New Roman"/>
          <w:color w:val="000000" w:themeColor="text1"/>
          <w:szCs w:val="24"/>
          <w:lang w:eastAsia="ko-KR"/>
        </w:rPr>
      </w:pPr>
    </w:p>
    <w:p w14:paraId="10E3C23A" w14:textId="77777777" w:rsidR="00AE3D48" w:rsidRPr="001F1B9F" w:rsidRDefault="00AE3D48" w:rsidP="002B5C77">
      <w:pPr>
        <w:spacing w:after="0"/>
      </w:pPr>
    </w:p>
    <w:p w14:paraId="0C9EEA77" w14:textId="77777777" w:rsidR="0062149D" w:rsidRDefault="0062149D" w:rsidP="002B5C77">
      <w:pPr>
        <w:spacing w:after="0"/>
      </w:pPr>
      <w:r>
        <w:br w:type="page"/>
      </w:r>
    </w:p>
    <w:p w14:paraId="47957DF8" w14:textId="77777777" w:rsidR="00961951" w:rsidRDefault="00961951" w:rsidP="002B5C77">
      <w:pPr>
        <w:spacing w:after="0"/>
      </w:pPr>
    </w:p>
    <w:p w14:paraId="4D0E6969" w14:textId="77777777" w:rsidR="0062149D" w:rsidRPr="007B7F47" w:rsidRDefault="0062149D" w:rsidP="007B7F47">
      <w:pPr>
        <w:tabs>
          <w:tab w:val="left" w:pos="-90"/>
        </w:tabs>
        <w:spacing w:before="120" w:after="0" w:line="240" w:lineRule="auto"/>
        <w:ind w:firstLine="360"/>
        <w:rPr>
          <w:rFonts w:eastAsiaTheme="minorEastAsia" w:cs="Times New Roman"/>
          <w:b/>
          <w:bCs/>
          <w:szCs w:val="18"/>
          <w:lang w:eastAsia="ko-KR"/>
        </w:rPr>
      </w:pPr>
      <w:bookmarkStart w:id="1" w:name="_Toc509750583"/>
      <w:r w:rsidRPr="007B7F47">
        <w:rPr>
          <w:rFonts w:eastAsiaTheme="minorEastAsia" w:cs="Times New Roman"/>
          <w:b/>
          <w:bCs/>
          <w:szCs w:val="18"/>
          <w:lang w:eastAsia="ko-KR"/>
        </w:rPr>
        <w:t>Table S2. Top pathways altered by embryonic 0.3 ppb ATZ exposure</w:t>
      </w:r>
      <w:bookmarkEnd w:id="1"/>
    </w:p>
    <w:tbl>
      <w:tblPr>
        <w:tblW w:w="0" w:type="auto"/>
        <w:jc w:val="center"/>
        <w:tblLook w:val="04A0" w:firstRow="1" w:lastRow="0" w:firstColumn="1" w:lastColumn="0" w:noHBand="0" w:noVBand="1"/>
      </w:tblPr>
      <w:tblGrid>
        <w:gridCol w:w="4949"/>
        <w:gridCol w:w="2189"/>
        <w:gridCol w:w="1476"/>
      </w:tblGrid>
      <w:tr w:rsidR="0062149D" w:rsidRPr="007B7F47" w14:paraId="2EF816AB"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vAlign w:val="bottom"/>
            <w:hideMark/>
          </w:tcPr>
          <w:p w14:paraId="3CEEC49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Diseases and Disorders</w:t>
            </w:r>
          </w:p>
        </w:tc>
      </w:tr>
      <w:tr w:rsidR="0062149D" w:rsidRPr="007B7F47" w14:paraId="5E199453"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7E8A5AB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1CC7DC7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3A6209AA"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7D6F7E92"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165C1EA1"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Cancer</w:t>
            </w:r>
          </w:p>
        </w:tc>
        <w:tc>
          <w:tcPr>
            <w:tcW w:w="0" w:type="auto"/>
            <w:tcBorders>
              <w:top w:val="nil"/>
              <w:left w:val="nil"/>
              <w:bottom w:val="nil"/>
              <w:right w:val="nil"/>
            </w:tcBorders>
            <w:shd w:val="clear" w:color="auto" w:fill="auto"/>
            <w:vAlign w:val="bottom"/>
            <w:hideMark/>
          </w:tcPr>
          <w:p w14:paraId="670FBE3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9.23E-03 - 5.20E-09</w:t>
            </w:r>
          </w:p>
        </w:tc>
        <w:tc>
          <w:tcPr>
            <w:tcW w:w="0" w:type="auto"/>
            <w:tcBorders>
              <w:top w:val="nil"/>
              <w:left w:val="nil"/>
              <w:bottom w:val="nil"/>
              <w:right w:val="single" w:sz="8" w:space="0" w:color="auto"/>
            </w:tcBorders>
            <w:shd w:val="clear" w:color="auto" w:fill="auto"/>
            <w:hideMark/>
          </w:tcPr>
          <w:p w14:paraId="6201E307"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115</w:t>
            </w:r>
          </w:p>
        </w:tc>
      </w:tr>
      <w:tr w:rsidR="0062149D" w:rsidRPr="007B7F47" w14:paraId="4AAD1410"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3957B0F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Organismal Injury and Abnormalities</w:t>
            </w:r>
          </w:p>
        </w:tc>
        <w:tc>
          <w:tcPr>
            <w:tcW w:w="0" w:type="auto"/>
            <w:tcBorders>
              <w:top w:val="nil"/>
              <w:left w:val="nil"/>
              <w:bottom w:val="nil"/>
              <w:right w:val="nil"/>
            </w:tcBorders>
            <w:shd w:val="clear" w:color="auto" w:fill="auto"/>
            <w:vAlign w:val="bottom"/>
            <w:hideMark/>
          </w:tcPr>
          <w:p w14:paraId="742D767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9.78E-03 - 5.20E-09</w:t>
            </w:r>
          </w:p>
        </w:tc>
        <w:tc>
          <w:tcPr>
            <w:tcW w:w="0" w:type="auto"/>
            <w:tcBorders>
              <w:top w:val="nil"/>
              <w:left w:val="nil"/>
              <w:bottom w:val="nil"/>
              <w:right w:val="single" w:sz="8" w:space="0" w:color="auto"/>
            </w:tcBorders>
            <w:shd w:val="clear" w:color="auto" w:fill="auto"/>
            <w:hideMark/>
          </w:tcPr>
          <w:p w14:paraId="0F264837"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116</w:t>
            </w:r>
          </w:p>
        </w:tc>
      </w:tr>
      <w:tr w:rsidR="0062149D" w:rsidRPr="007B7F47" w14:paraId="40CA7785"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6CE7787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Gastrointestinal Disease</w:t>
            </w:r>
          </w:p>
        </w:tc>
        <w:tc>
          <w:tcPr>
            <w:tcW w:w="0" w:type="auto"/>
            <w:tcBorders>
              <w:top w:val="nil"/>
              <w:left w:val="nil"/>
              <w:bottom w:val="nil"/>
              <w:right w:val="nil"/>
            </w:tcBorders>
            <w:shd w:val="clear" w:color="auto" w:fill="auto"/>
            <w:vAlign w:val="bottom"/>
            <w:hideMark/>
          </w:tcPr>
          <w:p w14:paraId="0706229D"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8.24E-03 - 1.42E-08</w:t>
            </w:r>
          </w:p>
        </w:tc>
        <w:tc>
          <w:tcPr>
            <w:tcW w:w="0" w:type="auto"/>
            <w:tcBorders>
              <w:top w:val="nil"/>
              <w:left w:val="nil"/>
              <w:bottom w:val="nil"/>
              <w:right w:val="single" w:sz="8" w:space="0" w:color="auto"/>
            </w:tcBorders>
            <w:shd w:val="clear" w:color="auto" w:fill="auto"/>
            <w:hideMark/>
          </w:tcPr>
          <w:p w14:paraId="116A945D"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108</w:t>
            </w:r>
          </w:p>
        </w:tc>
      </w:tr>
      <w:tr w:rsidR="0062149D" w:rsidRPr="007B7F47" w14:paraId="6555208B"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32580AF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Endocrine System Disease</w:t>
            </w:r>
          </w:p>
        </w:tc>
        <w:tc>
          <w:tcPr>
            <w:tcW w:w="0" w:type="auto"/>
            <w:tcBorders>
              <w:top w:val="nil"/>
              <w:left w:val="nil"/>
              <w:bottom w:val="nil"/>
              <w:right w:val="nil"/>
            </w:tcBorders>
            <w:shd w:val="clear" w:color="auto" w:fill="auto"/>
            <w:vAlign w:val="bottom"/>
            <w:hideMark/>
          </w:tcPr>
          <w:p w14:paraId="76A8D9C0"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9.14E-03 - 2.65E-06</w:t>
            </w:r>
          </w:p>
        </w:tc>
        <w:tc>
          <w:tcPr>
            <w:tcW w:w="0" w:type="auto"/>
            <w:tcBorders>
              <w:top w:val="nil"/>
              <w:left w:val="nil"/>
              <w:bottom w:val="nil"/>
              <w:right w:val="single" w:sz="8" w:space="0" w:color="auto"/>
            </w:tcBorders>
            <w:shd w:val="clear" w:color="auto" w:fill="auto"/>
            <w:hideMark/>
          </w:tcPr>
          <w:p w14:paraId="46B693E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44</w:t>
            </w:r>
          </w:p>
        </w:tc>
      </w:tr>
      <w:tr w:rsidR="0062149D" w:rsidRPr="007B7F47" w14:paraId="2520DF10"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DCE589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Reproductive System Disease</w:t>
            </w:r>
          </w:p>
        </w:tc>
        <w:tc>
          <w:tcPr>
            <w:tcW w:w="0" w:type="auto"/>
            <w:tcBorders>
              <w:top w:val="nil"/>
              <w:left w:val="nil"/>
              <w:bottom w:val="nil"/>
              <w:right w:val="nil"/>
            </w:tcBorders>
            <w:shd w:val="clear" w:color="auto" w:fill="auto"/>
            <w:vAlign w:val="bottom"/>
            <w:hideMark/>
          </w:tcPr>
          <w:p w14:paraId="4029D93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7.47E-03 - 2.65E-06</w:t>
            </w:r>
          </w:p>
        </w:tc>
        <w:tc>
          <w:tcPr>
            <w:tcW w:w="0" w:type="auto"/>
            <w:tcBorders>
              <w:top w:val="nil"/>
              <w:left w:val="nil"/>
              <w:bottom w:val="nil"/>
              <w:right w:val="single" w:sz="8" w:space="0" w:color="auto"/>
            </w:tcBorders>
            <w:shd w:val="clear" w:color="auto" w:fill="auto"/>
            <w:hideMark/>
          </w:tcPr>
          <w:p w14:paraId="207E376C"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64</w:t>
            </w:r>
          </w:p>
        </w:tc>
      </w:tr>
      <w:tr w:rsidR="0062149D" w:rsidRPr="007B7F47" w14:paraId="7A0F70CD"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hideMark/>
          </w:tcPr>
          <w:p w14:paraId="791A1E75"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Molecular and Cellular Functions</w:t>
            </w:r>
          </w:p>
        </w:tc>
      </w:tr>
      <w:tr w:rsidR="0062149D" w:rsidRPr="007B7F47" w14:paraId="50C2CBE4"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3D6763E1"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426F8ED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4CC8DC9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0F62ABAD"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5C14D786"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 Morphology</w:t>
            </w:r>
          </w:p>
        </w:tc>
        <w:tc>
          <w:tcPr>
            <w:tcW w:w="0" w:type="auto"/>
            <w:tcBorders>
              <w:top w:val="nil"/>
              <w:left w:val="nil"/>
              <w:bottom w:val="nil"/>
              <w:right w:val="nil"/>
            </w:tcBorders>
            <w:shd w:val="clear" w:color="auto" w:fill="auto"/>
            <w:noWrap/>
            <w:vAlign w:val="bottom"/>
            <w:hideMark/>
          </w:tcPr>
          <w:p w14:paraId="269D0686"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7.96E-03 - 1.66E-05</w:t>
            </w:r>
          </w:p>
        </w:tc>
        <w:tc>
          <w:tcPr>
            <w:tcW w:w="0" w:type="auto"/>
            <w:tcBorders>
              <w:top w:val="nil"/>
              <w:left w:val="nil"/>
              <w:bottom w:val="nil"/>
              <w:right w:val="single" w:sz="8" w:space="0" w:color="auto"/>
            </w:tcBorders>
            <w:shd w:val="clear" w:color="auto" w:fill="auto"/>
            <w:noWrap/>
            <w:hideMark/>
          </w:tcPr>
          <w:p w14:paraId="71100A2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31</w:t>
            </w:r>
          </w:p>
        </w:tc>
      </w:tr>
      <w:tr w:rsidR="0062149D" w:rsidRPr="007B7F47" w14:paraId="3F0C5042"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5760CB2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Cellular Compromise </w:t>
            </w:r>
          </w:p>
        </w:tc>
        <w:tc>
          <w:tcPr>
            <w:tcW w:w="0" w:type="auto"/>
            <w:tcBorders>
              <w:top w:val="nil"/>
              <w:left w:val="nil"/>
              <w:bottom w:val="nil"/>
              <w:right w:val="nil"/>
            </w:tcBorders>
            <w:shd w:val="clear" w:color="auto" w:fill="auto"/>
            <w:noWrap/>
            <w:vAlign w:val="bottom"/>
            <w:hideMark/>
          </w:tcPr>
          <w:p w14:paraId="375ED06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5.16E-03 - 1.66E-05</w:t>
            </w:r>
          </w:p>
        </w:tc>
        <w:tc>
          <w:tcPr>
            <w:tcW w:w="0" w:type="auto"/>
            <w:tcBorders>
              <w:top w:val="nil"/>
              <w:left w:val="nil"/>
              <w:bottom w:val="nil"/>
              <w:right w:val="single" w:sz="8" w:space="0" w:color="auto"/>
            </w:tcBorders>
            <w:shd w:val="clear" w:color="auto" w:fill="auto"/>
            <w:noWrap/>
            <w:hideMark/>
          </w:tcPr>
          <w:p w14:paraId="4B6D66C4"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12</w:t>
            </w:r>
          </w:p>
        </w:tc>
      </w:tr>
      <w:tr w:rsidR="0062149D" w:rsidRPr="007B7F47" w14:paraId="28173611"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566FD2C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Cellular Development</w:t>
            </w:r>
          </w:p>
        </w:tc>
        <w:tc>
          <w:tcPr>
            <w:tcW w:w="0" w:type="auto"/>
            <w:tcBorders>
              <w:top w:val="nil"/>
              <w:left w:val="nil"/>
              <w:bottom w:val="nil"/>
              <w:right w:val="nil"/>
            </w:tcBorders>
            <w:shd w:val="clear" w:color="auto" w:fill="auto"/>
            <w:noWrap/>
            <w:vAlign w:val="bottom"/>
            <w:hideMark/>
          </w:tcPr>
          <w:p w14:paraId="1AF55411"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9.11E-03 - 1.30E-04</w:t>
            </w:r>
          </w:p>
        </w:tc>
        <w:tc>
          <w:tcPr>
            <w:tcW w:w="0" w:type="auto"/>
            <w:tcBorders>
              <w:top w:val="nil"/>
              <w:left w:val="nil"/>
              <w:bottom w:val="nil"/>
              <w:right w:val="single" w:sz="8" w:space="0" w:color="auto"/>
            </w:tcBorders>
            <w:shd w:val="clear" w:color="auto" w:fill="auto"/>
            <w:noWrap/>
            <w:hideMark/>
          </w:tcPr>
          <w:p w14:paraId="50A6BFC1"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24</w:t>
            </w:r>
          </w:p>
        </w:tc>
      </w:tr>
      <w:tr w:rsidR="0062149D" w:rsidRPr="007B7F47" w14:paraId="2D2A237A"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1D81F3A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Cellular Growth and Proliferation</w:t>
            </w:r>
          </w:p>
        </w:tc>
        <w:tc>
          <w:tcPr>
            <w:tcW w:w="0" w:type="auto"/>
            <w:tcBorders>
              <w:top w:val="nil"/>
              <w:left w:val="nil"/>
              <w:bottom w:val="nil"/>
              <w:right w:val="nil"/>
            </w:tcBorders>
            <w:shd w:val="clear" w:color="auto" w:fill="auto"/>
            <w:noWrap/>
            <w:vAlign w:val="bottom"/>
            <w:hideMark/>
          </w:tcPr>
          <w:p w14:paraId="1D6E3B5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7.33E-03 - 1.30E-04</w:t>
            </w:r>
          </w:p>
        </w:tc>
        <w:tc>
          <w:tcPr>
            <w:tcW w:w="0" w:type="auto"/>
            <w:tcBorders>
              <w:top w:val="nil"/>
              <w:left w:val="nil"/>
              <w:bottom w:val="nil"/>
              <w:right w:val="single" w:sz="8" w:space="0" w:color="auto"/>
            </w:tcBorders>
            <w:shd w:val="clear" w:color="auto" w:fill="auto"/>
            <w:noWrap/>
            <w:hideMark/>
          </w:tcPr>
          <w:p w14:paraId="28E67BDA"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23</w:t>
            </w:r>
          </w:p>
        </w:tc>
      </w:tr>
      <w:tr w:rsidR="0062149D" w:rsidRPr="007B7F47" w14:paraId="1F7E7C80"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449FCB86"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 Cycle</w:t>
            </w:r>
          </w:p>
        </w:tc>
        <w:tc>
          <w:tcPr>
            <w:tcW w:w="0" w:type="auto"/>
            <w:tcBorders>
              <w:top w:val="nil"/>
              <w:left w:val="nil"/>
              <w:bottom w:val="nil"/>
              <w:right w:val="nil"/>
            </w:tcBorders>
            <w:shd w:val="clear" w:color="auto" w:fill="auto"/>
            <w:noWrap/>
            <w:vAlign w:val="bottom"/>
            <w:hideMark/>
          </w:tcPr>
          <w:p w14:paraId="414FA31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9.73E-03 - 2.20E-04</w:t>
            </w:r>
          </w:p>
        </w:tc>
        <w:tc>
          <w:tcPr>
            <w:tcW w:w="0" w:type="auto"/>
            <w:tcBorders>
              <w:top w:val="nil"/>
              <w:left w:val="nil"/>
              <w:bottom w:val="nil"/>
              <w:right w:val="single" w:sz="8" w:space="0" w:color="auto"/>
            </w:tcBorders>
            <w:shd w:val="clear" w:color="auto" w:fill="auto"/>
            <w:noWrap/>
            <w:hideMark/>
          </w:tcPr>
          <w:p w14:paraId="27310AF7"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23</w:t>
            </w:r>
          </w:p>
        </w:tc>
      </w:tr>
      <w:tr w:rsidR="0062149D" w:rsidRPr="007B7F47" w14:paraId="52FC8AFD"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hideMark/>
          </w:tcPr>
          <w:p w14:paraId="527AFB0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Physiological System Development and Function</w:t>
            </w:r>
          </w:p>
        </w:tc>
      </w:tr>
      <w:tr w:rsidR="0062149D" w:rsidRPr="007B7F47" w14:paraId="6F5B572B"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3D6CF12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176BB4C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1A029002"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1E5A5C5C"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1E2C008A"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Organ Morphology</w:t>
            </w:r>
          </w:p>
        </w:tc>
        <w:tc>
          <w:tcPr>
            <w:tcW w:w="0" w:type="auto"/>
            <w:tcBorders>
              <w:top w:val="nil"/>
              <w:left w:val="nil"/>
              <w:bottom w:val="nil"/>
              <w:right w:val="nil"/>
            </w:tcBorders>
            <w:shd w:val="clear" w:color="auto" w:fill="auto"/>
            <w:noWrap/>
            <w:vAlign w:val="bottom"/>
            <w:hideMark/>
          </w:tcPr>
          <w:p w14:paraId="191D619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8.53E-03 - 2.65E-06</w:t>
            </w:r>
          </w:p>
        </w:tc>
        <w:tc>
          <w:tcPr>
            <w:tcW w:w="0" w:type="auto"/>
            <w:tcBorders>
              <w:top w:val="nil"/>
              <w:left w:val="nil"/>
              <w:bottom w:val="nil"/>
              <w:right w:val="single" w:sz="8" w:space="0" w:color="auto"/>
            </w:tcBorders>
            <w:shd w:val="clear" w:color="auto" w:fill="auto"/>
            <w:noWrap/>
            <w:hideMark/>
          </w:tcPr>
          <w:p w14:paraId="17366F5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33</w:t>
            </w:r>
          </w:p>
        </w:tc>
      </w:tr>
      <w:tr w:rsidR="0062149D" w:rsidRPr="007B7F47" w14:paraId="050C507C"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B9603A7"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Reproductive System Development and Function</w:t>
            </w:r>
          </w:p>
        </w:tc>
        <w:tc>
          <w:tcPr>
            <w:tcW w:w="0" w:type="auto"/>
            <w:tcBorders>
              <w:top w:val="nil"/>
              <w:left w:val="nil"/>
              <w:bottom w:val="nil"/>
              <w:right w:val="nil"/>
            </w:tcBorders>
            <w:shd w:val="clear" w:color="auto" w:fill="auto"/>
            <w:noWrap/>
            <w:vAlign w:val="bottom"/>
            <w:hideMark/>
          </w:tcPr>
          <w:p w14:paraId="1516C30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7.25E-03 - 2.65E-06</w:t>
            </w:r>
          </w:p>
        </w:tc>
        <w:tc>
          <w:tcPr>
            <w:tcW w:w="0" w:type="auto"/>
            <w:tcBorders>
              <w:top w:val="nil"/>
              <w:left w:val="nil"/>
              <w:bottom w:val="nil"/>
              <w:right w:val="single" w:sz="8" w:space="0" w:color="auto"/>
            </w:tcBorders>
            <w:shd w:val="clear" w:color="auto" w:fill="auto"/>
            <w:noWrap/>
            <w:hideMark/>
          </w:tcPr>
          <w:p w14:paraId="2545E26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22</w:t>
            </w:r>
          </w:p>
        </w:tc>
      </w:tr>
      <w:tr w:rsidR="0062149D" w:rsidRPr="007B7F47" w14:paraId="05F767D3"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4478533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Tissue Morphology</w:t>
            </w:r>
          </w:p>
        </w:tc>
        <w:tc>
          <w:tcPr>
            <w:tcW w:w="0" w:type="auto"/>
            <w:tcBorders>
              <w:top w:val="nil"/>
              <w:left w:val="nil"/>
              <w:bottom w:val="nil"/>
              <w:right w:val="nil"/>
            </w:tcBorders>
            <w:shd w:val="clear" w:color="auto" w:fill="auto"/>
            <w:noWrap/>
            <w:vAlign w:val="bottom"/>
            <w:hideMark/>
          </w:tcPr>
          <w:p w14:paraId="571CC788"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7.31E-03 - 7.02E-06</w:t>
            </w:r>
          </w:p>
        </w:tc>
        <w:tc>
          <w:tcPr>
            <w:tcW w:w="0" w:type="auto"/>
            <w:tcBorders>
              <w:top w:val="nil"/>
              <w:left w:val="nil"/>
              <w:bottom w:val="nil"/>
              <w:right w:val="single" w:sz="8" w:space="0" w:color="auto"/>
            </w:tcBorders>
            <w:shd w:val="clear" w:color="auto" w:fill="auto"/>
            <w:noWrap/>
            <w:hideMark/>
          </w:tcPr>
          <w:p w14:paraId="061F9DDA"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41</w:t>
            </w:r>
          </w:p>
        </w:tc>
      </w:tr>
      <w:tr w:rsidR="0062149D" w:rsidRPr="007B7F47" w14:paraId="02CAB4BB"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F56C2E5"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Connective Tissue Development and Function</w:t>
            </w:r>
          </w:p>
        </w:tc>
        <w:tc>
          <w:tcPr>
            <w:tcW w:w="0" w:type="auto"/>
            <w:tcBorders>
              <w:top w:val="nil"/>
              <w:left w:val="nil"/>
              <w:bottom w:val="nil"/>
              <w:right w:val="nil"/>
            </w:tcBorders>
            <w:shd w:val="clear" w:color="auto" w:fill="auto"/>
            <w:noWrap/>
            <w:vAlign w:val="bottom"/>
            <w:hideMark/>
          </w:tcPr>
          <w:p w14:paraId="3E7FC2B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8.24E-03 - 3.43E-05</w:t>
            </w:r>
          </w:p>
        </w:tc>
        <w:tc>
          <w:tcPr>
            <w:tcW w:w="0" w:type="auto"/>
            <w:tcBorders>
              <w:top w:val="nil"/>
              <w:left w:val="nil"/>
              <w:bottom w:val="nil"/>
              <w:right w:val="single" w:sz="8" w:space="0" w:color="auto"/>
            </w:tcBorders>
            <w:shd w:val="clear" w:color="auto" w:fill="auto"/>
            <w:noWrap/>
            <w:hideMark/>
          </w:tcPr>
          <w:p w14:paraId="465D4271"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21</w:t>
            </w:r>
          </w:p>
        </w:tc>
      </w:tr>
      <w:tr w:rsidR="0062149D" w:rsidRPr="007B7F47" w14:paraId="497A9E65" w14:textId="77777777" w:rsidTr="007B7F47">
        <w:trPr>
          <w:trHeight w:val="144"/>
          <w:jc w:val="center"/>
        </w:trPr>
        <w:tc>
          <w:tcPr>
            <w:tcW w:w="0" w:type="auto"/>
            <w:tcBorders>
              <w:top w:val="nil"/>
              <w:left w:val="single" w:sz="8" w:space="0" w:color="auto"/>
              <w:bottom w:val="single" w:sz="8" w:space="0" w:color="auto"/>
              <w:right w:val="nil"/>
            </w:tcBorders>
            <w:shd w:val="clear" w:color="auto" w:fill="auto"/>
            <w:vAlign w:val="bottom"/>
            <w:hideMark/>
          </w:tcPr>
          <w:p w14:paraId="35842EF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Organismal Development </w:t>
            </w:r>
          </w:p>
        </w:tc>
        <w:tc>
          <w:tcPr>
            <w:tcW w:w="0" w:type="auto"/>
            <w:tcBorders>
              <w:top w:val="nil"/>
              <w:left w:val="nil"/>
              <w:bottom w:val="single" w:sz="8" w:space="0" w:color="auto"/>
              <w:right w:val="nil"/>
            </w:tcBorders>
            <w:shd w:val="clear" w:color="auto" w:fill="auto"/>
            <w:noWrap/>
            <w:vAlign w:val="bottom"/>
            <w:hideMark/>
          </w:tcPr>
          <w:p w14:paraId="2B09B88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9.78E-03 - 5.22E-05</w:t>
            </w:r>
          </w:p>
        </w:tc>
        <w:tc>
          <w:tcPr>
            <w:tcW w:w="0" w:type="auto"/>
            <w:tcBorders>
              <w:top w:val="nil"/>
              <w:left w:val="nil"/>
              <w:bottom w:val="single" w:sz="8" w:space="0" w:color="auto"/>
              <w:right w:val="single" w:sz="8" w:space="0" w:color="auto"/>
            </w:tcBorders>
            <w:shd w:val="clear" w:color="auto" w:fill="auto"/>
            <w:noWrap/>
            <w:hideMark/>
          </w:tcPr>
          <w:p w14:paraId="2EFA0ABC"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54</w:t>
            </w:r>
          </w:p>
        </w:tc>
      </w:tr>
    </w:tbl>
    <w:p w14:paraId="001B6934" w14:textId="77777777" w:rsidR="0062149D" w:rsidRPr="00910089" w:rsidRDefault="0062149D" w:rsidP="009F3E0F">
      <w:pPr>
        <w:spacing w:after="0" w:line="240" w:lineRule="auto"/>
        <w:ind w:left="360" w:right="360"/>
        <w:rPr>
          <w:rFonts w:eastAsiaTheme="minorEastAsia" w:cs="Times New Roman"/>
          <w:bCs/>
          <w:sz w:val="20"/>
          <w:szCs w:val="18"/>
          <w:lang w:eastAsia="ko-KR"/>
        </w:rPr>
      </w:pPr>
      <w:r w:rsidRPr="00910089">
        <w:rPr>
          <w:rFonts w:eastAsiaTheme="minorEastAsia" w:cs="Times New Roman"/>
          <w:bCs/>
          <w:sz w:val="20"/>
          <w:szCs w:val="18"/>
          <w:vertAlign w:val="superscript"/>
        </w:rPr>
        <w:t>a</w:t>
      </w:r>
      <w:r w:rsidRPr="00910089">
        <w:rPr>
          <w:rFonts w:eastAsiaTheme="minorEastAsia" w:cs="Times New Roman"/>
          <w:bCs/>
          <w:sz w:val="20"/>
          <w:szCs w:val="18"/>
        </w:rPr>
        <w:t xml:space="preserve">Derived from the likelihood of </w:t>
      </w:r>
      <w:r w:rsidRPr="00910089">
        <w:rPr>
          <w:rFonts w:eastAsiaTheme="minorEastAsia" w:cs="Times New Roman"/>
          <w:bCs/>
          <w:sz w:val="20"/>
          <w:szCs w:val="18"/>
          <w:lang w:eastAsia="ko-KR"/>
        </w:rPr>
        <w:t>observing the degree of enrichment in a gene set of a given size by chance alone.</w:t>
      </w:r>
    </w:p>
    <w:p w14:paraId="369FA192" w14:textId="77777777" w:rsidR="0062149D" w:rsidRPr="00910089" w:rsidRDefault="0062149D" w:rsidP="009F3E0F">
      <w:pPr>
        <w:spacing w:after="0" w:line="240" w:lineRule="auto"/>
        <w:ind w:left="360" w:right="360"/>
        <w:rPr>
          <w:rFonts w:eastAsiaTheme="minorEastAsia" w:cs="Times New Roman"/>
          <w:bCs/>
          <w:sz w:val="20"/>
          <w:szCs w:val="18"/>
        </w:rPr>
      </w:pPr>
      <w:r w:rsidRPr="00910089">
        <w:rPr>
          <w:rFonts w:eastAsiaTheme="minorEastAsia" w:cs="Times New Roman"/>
          <w:bCs/>
          <w:sz w:val="20"/>
          <w:szCs w:val="18"/>
          <w:vertAlign w:val="superscript"/>
          <w:lang w:eastAsia="ko-KR"/>
        </w:rPr>
        <w:t>b</w:t>
      </w:r>
      <w:r w:rsidRPr="00910089">
        <w:rPr>
          <w:rFonts w:eastAsiaTheme="minorEastAsia" w:cs="Times New Roman"/>
          <w:bCs/>
          <w:sz w:val="20"/>
          <w:szCs w:val="18"/>
          <w:lang w:eastAsia="ko-KR"/>
        </w:rPr>
        <w:t>Classified as being differentially expressed that relate to the specified function category; a gene may be present</w:t>
      </w:r>
      <w:r w:rsidRPr="00910089">
        <w:rPr>
          <w:rFonts w:eastAsiaTheme="minorEastAsia" w:cs="Times New Roman"/>
          <w:bCs/>
          <w:sz w:val="20"/>
          <w:szCs w:val="18"/>
        </w:rPr>
        <w:t xml:space="preserve"> in more than one category.</w:t>
      </w:r>
    </w:p>
    <w:p w14:paraId="250621ED" w14:textId="77777777" w:rsidR="0062149D" w:rsidRDefault="00961951" w:rsidP="007B7F47">
      <w:pPr>
        <w:spacing w:after="0"/>
        <w:ind w:left="360" w:right="360"/>
      </w:pPr>
      <w:r>
        <w:br w:type="page"/>
      </w:r>
    </w:p>
    <w:p w14:paraId="775058B0" w14:textId="77777777" w:rsidR="0062149D" w:rsidRPr="007B7F47" w:rsidRDefault="0062149D" w:rsidP="007B7F47">
      <w:pPr>
        <w:spacing w:before="120" w:after="0" w:line="240" w:lineRule="auto"/>
        <w:ind w:left="540"/>
        <w:rPr>
          <w:rFonts w:eastAsiaTheme="minorEastAsia" w:cs="Times New Roman"/>
          <w:b/>
          <w:bCs/>
          <w:szCs w:val="18"/>
          <w:lang w:eastAsia="ko-KR"/>
        </w:rPr>
      </w:pPr>
      <w:r w:rsidRPr="007B7F47">
        <w:rPr>
          <w:rFonts w:eastAsiaTheme="minorEastAsia" w:cs="Times New Roman"/>
          <w:b/>
          <w:bCs/>
          <w:szCs w:val="18"/>
          <w:lang w:eastAsia="ko-KR"/>
        </w:rPr>
        <w:lastRenderedPageBreak/>
        <w:t>Table S3. Top pathways altered by embryonic 3 ppb ATZ exposure</w:t>
      </w:r>
    </w:p>
    <w:tbl>
      <w:tblPr>
        <w:tblW w:w="0" w:type="auto"/>
        <w:jc w:val="center"/>
        <w:tblLook w:val="04A0" w:firstRow="1" w:lastRow="0" w:firstColumn="1" w:lastColumn="0" w:noHBand="0" w:noVBand="1"/>
      </w:tblPr>
      <w:tblGrid>
        <w:gridCol w:w="4576"/>
        <w:gridCol w:w="2189"/>
        <w:gridCol w:w="1476"/>
      </w:tblGrid>
      <w:tr w:rsidR="0062149D" w:rsidRPr="007B7F47" w14:paraId="73DEBA97"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vAlign w:val="bottom"/>
            <w:hideMark/>
          </w:tcPr>
          <w:p w14:paraId="60673EBD"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Diseases and Disorders</w:t>
            </w:r>
          </w:p>
        </w:tc>
      </w:tr>
      <w:tr w:rsidR="0062149D" w:rsidRPr="007B7F47" w14:paraId="0B5D38FC"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42A91C3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6CABDFB7"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18B24DB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0CD12824"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125FCF8D"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Connective Tissue Disorders</w:t>
            </w:r>
          </w:p>
        </w:tc>
        <w:tc>
          <w:tcPr>
            <w:tcW w:w="0" w:type="auto"/>
            <w:tcBorders>
              <w:top w:val="nil"/>
              <w:left w:val="nil"/>
              <w:bottom w:val="nil"/>
              <w:right w:val="nil"/>
            </w:tcBorders>
            <w:shd w:val="clear" w:color="auto" w:fill="auto"/>
            <w:vAlign w:val="bottom"/>
            <w:hideMark/>
          </w:tcPr>
          <w:p w14:paraId="00AA09F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1.19E-02 - 1.12E-06</w:t>
            </w:r>
          </w:p>
        </w:tc>
        <w:tc>
          <w:tcPr>
            <w:tcW w:w="0" w:type="auto"/>
            <w:tcBorders>
              <w:top w:val="nil"/>
              <w:left w:val="nil"/>
              <w:bottom w:val="nil"/>
              <w:right w:val="single" w:sz="8" w:space="0" w:color="auto"/>
            </w:tcBorders>
            <w:shd w:val="clear" w:color="auto" w:fill="auto"/>
            <w:hideMark/>
          </w:tcPr>
          <w:p w14:paraId="164C6BD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90</w:t>
            </w:r>
          </w:p>
        </w:tc>
      </w:tr>
      <w:tr w:rsidR="0062149D" w:rsidRPr="007B7F47" w14:paraId="2D604492"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4EFDABAE"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Organismal Injury and Abnormalities</w:t>
            </w:r>
          </w:p>
        </w:tc>
        <w:tc>
          <w:tcPr>
            <w:tcW w:w="0" w:type="auto"/>
            <w:tcBorders>
              <w:top w:val="nil"/>
              <w:left w:val="nil"/>
              <w:bottom w:val="nil"/>
              <w:right w:val="nil"/>
            </w:tcBorders>
            <w:shd w:val="clear" w:color="auto" w:fill="auto"/>
            <w:vAlign w:val="bottom"/>
            <w:hideMark/>
          </w:tcPr>
          <w:p w14:paraId="74B0160D"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1.19E-02 - 3.15E-05</w:t>
            </w:r>
          </w:p>
        </w:tc>
        <w:tc>
          <w:tcPr>
            <w:tcW w:w="0" w:type="auto"/>
            <w:tcBorders>
              <w:top w:val="nil"/>
              <w:left w:val="nil"/>
              <w:bottom w:val="nil"/>
              <w:right w:val="single" w:sz="8" w:space="0" w:color="auto"/>
            </w:tcBorders>
            <w:shd w:val="clear" w:color="auto" w:fill="auto"/>
            <w:hideMark/>
          </w:tcPr>
          <w:p w14:paraId="224ADF2B"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88</w:t>
            </w:r>
          </w:p>
        </w:tc>
      </w:tr>
      <w:tr w:rsidR="0062149D" w:rsidRPr="007B7F47" w14:paraId="1A56CA54"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6133679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Skeletal and Muscular Disorders</w:t>
            </w:r>
          </w:p>
        </w:tc>
        <w:tc>
          <w:tcPr>
            <w:tcW w:w="0" w:type="auto"/>
            <w:tcBorders>
              <w:top w:val="nil"/>
              <w:left w:val="nil"/>
              <w:bottom w:val="nil"/>
              <w:right w:val="nil"/>
            </w:tcBorders>
            <w:shd w:val="clear" w:color="auto" w:fill="auto"/>
            <w:vAlign w:val="bottom"/>
            <w:hideMark/>
          </w:tcPr>
          <w:p w14:paraId="0C1AABF5"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1.19E-02 - 7.71E-05</w:t>
            </w:r>
          </w:p>
        </w:tc>
        <w:tc>
          <w:tcPr>
            <w:tcW w:w="0" w:type="auto"/>
            <w:tcBorders>
              <w:top w:val="nil"/>
              <w:left w:val="nil"/>
              <w:bottom w:val="nil"/>
              <w:right w:val="single" w:sz="8" w:space="0" w:color="auto"/>
            </w:tcBorders>
            <w:shd w:val="clear" w:color="auto" w:fill="auto"/>
            <w:hideMark/>
          </w:tcPr>
          <w:p w14:paraId="7643992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30</w:t>
            </w:r>
          </w:p>
        </w:tc>
      </w:tr>
      <w:tr w:rsidR="0062149D" w:rsidRPr="007B7F47" w14:paraId="3E3B7F86"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E9CC0AD"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Reproductive System Disease</w:t>
            </w:r>
          </w:p>
        </w:tc>
        <w:tc>
          <w:tcPr>
            <w:tcW w:w="0" w:type="auto"/>
            <w:tcBorders>
              <w:top w:val="nil"/>
              <w:left w:val="nil"/>
              <w:bottom w:val="nil"/>
              <w:right w:val="nil"/>
            </w:tcBorders>
            <w:shd w:val="clear" w:color="auto" w:fill="auto"/>
            <w:vAlign w:val="bottom"/>
            <w:hideMark/>
          </w:tcPr>
          <w:p w14:paraId="2E985D41"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1.19E-02 - 1.15E-04</w:t>
            </w:r>
          </w:p>
        </w:tc>
        <w:tc>
          <w:tcPr>
            <w:tcW w:w="0" w:type="auto"/>
            <w:tcBorders>
              <w:top w:val="nil"/>
              <w:left w:val="nil"/>
              <w:bottom w:val="nil"/>
              <w:right w:val="single" w:sz="8" w:space="0" w:color="auto"/>
            </w:tcBorders>
            <w:shd w:val="clear" w:color="auto" w:fill="auto"/>
            <w:hideMark/>
          </w:tcPr>
          <w:p w14:paraId="263E4721"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78</w:t>
            </w:r>
          </w:p>
        </w:tc>
      </w:tr>
      <w:tr w:rsidR="0062149D" w:rsidRPr="007B7F47" w14:paraId="7FC41A04"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B981CE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Endocrine System Disorders</w:t>
            </w:r>
          </w:p>
        </w:tc>
        <w:tc>
          <w:tcPr>
            <w:tcW w:w="0" w:type="auto"/>
            <w:tcBorders>
              <w:top w:val="nil"/>
              <w:left w:val="nil"/>
              <w:bottom w:val="nil"/>
              <w:right w:val="nil"/>
            </w:tcBorders>
            <w:shd w:val="clear" w:color="auto" w:fill="auto"/>
            <w:vAlign w:val="bottom"/>
            <w:hideMark/>
          </w:tcPr>
          <w:p w14:paraId="6599D95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1.19E-02 - 1.57E-04</w:t>
            </w:r>
          </w:p>
        </w:tc>
        <w:tc>
          <w:tcPr>
            <w:tcW w:w="0" w:type="auto"/>
            <w:tcBorders>
              <w:top w:val="nil"/>
              <w:left w:val="nil"/>
              <w:bottom w:val="nil"/>
              <w:right w:val="single" w:sz="8" w:space="0" w:color="auto"/>
            </w:tcBorders>
            <w:shd w:val="clear" w:color="auto" w:fill="auto"/>
            <w:hideMark/>
          </w:tcPr>
          <w:p w14:paraId="5A335EA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7</w:t>
            </w:r>
          </w:p>
        </w:tc>
      </w:tr>
      <w:tr w:rsidR="0062149D" w:rsidRPr="007B7F47" w14:paraId="701F92FC"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hideMark/>
          </w:tcPr>
          <w:p w14:paraId="2126FF5F"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Molecular and Cellular Functions</w:t>
            </w:r>
          </w:p>
        </w:tc>
      </w:tr>
      <w:tr w:rsidR="0062149D" w:rsidRPr="007B7F47" w14:paraId="50EBEE07"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0656C596"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49E6BEA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342D824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490A2DD9"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61775A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Cellular Development </w:t>
            </w:r>
          </w:p>
        </w:tc>
        <w:tc>
          <w:tcPr>
            <w:tcW w:w="0" w:type="auto"/>
            <w:tcBorders>
              <w:top w:val="nil"/>
              <w:left w:val="nil"/>
              <w:bottom w:val="nil"/>
              <w:right w:val="nil"/>
            </w:tcBorders>
            <w:shd w:val="clear" w:color="auto" w:fill="auto"/>
            <w:noWrap/>
            <w:vAlign w:val="bottom"/>
            <w:hideMark/>
          </w:tcPr>
          <w:p w14:paraId="4D08A1B1"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1.19E-02 - 4.83E-05</w:t>
            </w:r>
          </w:p>
        </w:tc>
        <w:tc>
          <w:tcPr>
            <w:tcW w:w="0" w:type="auto"/>
            <w:tcBorders>
              <w:top w:val="nil"/>
              <w:left w:val="nil"/>
              <w:bottom w:val="nil"/>
              <w:right w:val="single" w:sz="8" w:space="0" w:color="auto"/>
            </w:tcBorders>
            <w:shd w:val="clear" w:color="auto" w:fill="auto"/>
            <w:noWrap/>
            <w:hideMark/>
          </w:tcPr>
          <w:p w14:paraId="5F2FD4F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22</w:t>
            </w:r>
          </w:p>
        </w:tc>
      </w:tr>
      <w:tr w:rsidR="0062149D" w:rsidRPr="007B7F47" w14:paraId="41FFA288"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268DAC0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Molecular Transport</w:t>
            </w:r>
          </w:p>
        </w:tc>
        <w:tc>
          <w:tcPr>
            <w:tcW w:w="0" w:type="auto"/>
            <w:tcBorders>
              <w:top w:val="nil"/>
              <w:left w:val="nil"/>
              <w:bottom w:val="nil"/>
              <w:right w:val="nil"/>
            </w:tcBorders>
            <w:shd w:val="clear" w:color="auto" w:fill="auto"/>
            <w:noWrap/>
            <w:vAlign w:val="bottom"/>
            <w:hideMark/>
          </w:tcPr>
          <w:p w14:paraId="240E873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1.19E-02 - 9.44E-05</w:t>
            </w:r>
          </w:p>
        </w:tc>
        <w:tc>
          <w:tcPr>
            <w:tcW w:w="0" w:type="auto"/>
            <w:tcBorders>
              <w:top w:val="nil"/>
              <w:left w:val="nil"/>
              <w:bottom w:val="nil"/>
              <w:right w:val="single" w:sz="8" w:space="0" w:color="auto"/>
            </w:tcBorders>
            <w:shd w:val="clear" w:color="auto" w:fill="auto"/>
            <w:noWrap/>
            <w:hideMark/>
          </w:tcPr>
          <w:p w14:paraId="5C65A1D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10</w:t>
            </w:r>
          </w:p>
        </w:tc>
      </w:tr>
      <w:tr w:rsidR="0062149D" w:rsidRPr="007B7F47" w14:paraId="2EC09F70"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70B0FEE"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Cellular Growth and Proliferation</w:t>
            </w:r>
          </w:p>
        </w:tc>
        <w:tc>
          <w:tcPr>
            <w:tcW w:w="0" w:type="auto"/>
            <w:tcBorders>
              <w:top w:val="nil"/>
              <w:left w:val="nil"/>
              <w:bottom w:val="nil"/>
              <w:right w:val="nil"/>
            </w:tcBorders>
            <w:shd w:val="clear" w:color="auto" w:fill="auto"/>
            <w:noWrap/>
            <w:vAlign w:val="bottom"/>
            <w:hideMark/>
          </w:tcPr>
          <w:p w14:paraId="4E6ECCBD"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1.19E-02 - 1.03E-04</w:t>
            </w:r>
          </w:p>
        </w:tc>
        <w:tc>
          <w:tcPr>
            <w:tcW w:w="0" w:type="auto"/>
            <w:tcBorders>
              <w:top w:val="nil"/>
              <w:left w:val="nil"/>
              <w:bottom w:val="nil"/>
              <w:right w:val="single" w:sz="8" w:space="0" w:color="auto"/>
            </w:tcBorders>
            <w:shd w:val="clear" w:color="auto" w:fill="auto"/>
            <w:noWrap/>
            <w:hideMark/>
          </w:tcPr>
          <w:p w14:paraId="0BB1601B"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20</w:t>
            </w:r>
          </w:p>
        </w:tc>
      </w:tr>
      <w:tr w:rsidR="0062149D" w:rsidRPr="007B7F47" w14:paraId="3E8E6709"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2EB144E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Cellular Movement</w:t>
            </w:r>
          </w:p>
        </w:tc>
        <w:tc>
          <w:tcPr>
            <w:tcW w:w="0" w:type="auto"/>
            <w:tcBorders>
              <w:top w:val="nil"/>
              <w:left w:val="nil"/>
              <w:bottom w:val="nil"/>
              <w:right w:val="nil"/>
            </w:tcBorders>
            <w:shd w:val="clear" w:color="auto" w:fill="auto"/>
            <w:noWrap/>
            <w:vAlign w:val="bottom"/>
            <w:hideMark/>
          </w:tcPr>
          <w:p w14:paraId="61AE55F8"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1.08E-02 - 3.69E-04</w:t>
            </w:r>
          </w:p>
        </w:tc>
        <w:tc>
          <w:tcPr>
            <w:tcW w:w="0" w:type="auto"/>
            <w:tcBorders>
              <w:top w:val="nil"/>
              <w:left w:val="nil"/>
              <w:bottom w:val="nil"/>
              <w:right w:val="single" w:sz="8" w:space="0" w:color="auto"/>
            </w:tcBorders>
            <w:shd w:val="clear" w:color="auto" w:fill="auto"/>
            <w:noWrap/>
            <w:hideMark/>
          </w:tcPr>
          <w:p w14:paraId="7825006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26</w:t>
            </w:r>
          </w:p>
        </w:tc>
      </w:tr>
      <w:tr w:rsidR="0062149D" w:rsidRPr="007B7F47" w14:paraId="46FBA522"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8138D7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Cell-to-Cell Signaling and Interaction</w:t>
            </w:r>
          </w:p>
        </w:tc>
        <w:tc>
          <w:tcPr>
            <w:tcW w:w="0" w:type="auto"/>
            <w:tcBorders>
              <w:top w:val="nil"/>
              <w:left w:val="nil"/>
              <w:bottom w:val="nil"/>
              <w:right w:val="nil"/>
            </w:tcBorders>
            <w:shd w:val="clear" w:color="auto" w:fill="auto"/>
            <w:noWrap/>
            <w:vAlign w:val="bottom"/>
            <w:hideMark/>
          </w:tcPr>
          <w:p w14:paraId="2127468E"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1.19E-02 - 4.51E-04</w:t>
            </w:r>
          </w:p>
        </w:tc>
        <w:tc>
          <w:tcPr>
            <w:tcW w:w="0" w:type="auto"/>
            <w:tcBorders>
              <w:top w:val="nil"/>
              <w:left w:val="nil"/>
              <w:bottom w:val="nil"/>
              <w:right w:val="single" w:sz="8" w:space="0" w:color="auto"/>
            </w:tcBorders>
            <w:shd w:val="clear" w:color="auto" w:fill="auto"/>
            <w:noWrap/>
            <w:hideMark/>
          </w:tcPr>
          <w:p w14:paraId="7ACA8921"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11</w:t>
            </w:r>
          </w:p>
        </w:tc>
      </w:tr>
      <w:tr w:rsidR="0062149D" w:rsidRPr="007B7F47" w14:paraId="3A019F70"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hideMark/>
          </w:tcPr>
          <w:p w14:paraId="3EFAE3CA"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Physiological System Development and Function</w:t>
            </w:r>
          </w:p>
        </w:tc>
      </w:tr>
      <w:tr w:rsidR="0062149D" w:rsidRPr="007B7F47" w14:paraId="09F85CA0"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6B4E6A78"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3A57752E"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48373BA7"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153DBF68"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18060945"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Organismal Development</w:t>
            </w:r>
          </w:p>
        </w:tc>
        <w:tc>
          <w:tcPr>
            <w:tcW w:w="0" w:type="auto"/>
            <w:tcBorders>
              <w:top w:val="nil"/>
              <w:left w:val="nil"/>
              <w:bottom w:val="nil"/>
              <w:right w:val="nil"/>
            </w:tcBorders>
            <w:shd w:val="clear" w:color="auto" w:fill="auto"/>
            <w:noWrap/>
            <w:vAlign w:val="bottom"/>
            <w:hideMark/>
          </w:tcPr>
          <w:p w14:paraId="3A9E56D0"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1.19E-02 - 3.89E-07</w:t>
            </w:r>
          </w:p>
        </w:tc>
        <w:tc>
          <w:tcPr>
            <w:tcW w:w="0" w:type="auto"/>
            <w:tcBorders>
              <w:top w:val="nil"/>
              <w:left w:val="nil"/>
              <w:bottom w:val="nil"/>
              <w:right w:val="single" w:sz="8" w:space="0" w:color="auto"/>
            </w:tcBorders>
            <w:shd w:val="clear" w:color="auto" w:fill="auto"/>
            <w:noWrap/>
            <w:hideMark/>
          </w:tcPr>
          <w:p w14:paraId="67752C9F"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32</w:t>
            </w:r>
          </w:p>
        </w:tc>
      </w:tr>
      <w:tr w:rsidR="0062149D" w:rsidRPr="007B7F47" w14:paraId="3FFD8BE1"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CE4C4F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Embryonic Development</w:t>
            </w:r>
          </w:p>
        </w:tc>
        <w:tc>
          <w:tcPr>
            <w:tcW w:w="0" w:type="auto"/>
            <w:tcBorders>
              <w:top w:val="nil"/>
              <w:left w:val="nil"/>
              <w:bottom w:val="nil"/>
              <w:right w:val="nil"/>
            </w:tcBorders>
            <w:shd w:val="clear" w:color="auto" w:fill="auto"/>
            <w:noWrap/>
            <w:vAlign w:val="bottom"/>
            <w:hideMark/>
          </w:tcPr>
          <w:p w14:paraId="6F65C6F8"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1.19E-02 - 4.90E-07</w:t>
            </w:r>
          </w:p>
        </w:tc>
        <w:tc>
          <w:tcPr>
            <w:tcW w:w="0" w:type="auto"/>
            <w:tcBorders>
              <w:top w:val="nil"/>
              <w:left w:val="nil"/>
              <w:bottom w:val="nil"/>
              <w:right w:val="single" w:sz="8" w:space="0" w:color="auto"/>
            </w:tcBorders>
            <w:shd w:val="clear" w:color="auto" w:fill="auto"/>
            <w:noWrap/>
            <w:hideMark/>
          </w:tcPr>
          <w:p w14:paraId="2E8F069D"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28</w:t>
            </w:r>
          </w:p>
        </w:tc>
      </w:tr>
      <w:tr w:rsidR="0062149D" w:rsidRPr="007B7F47" w14:paraId="25B34CB0"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CEBFE37"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Digestive System Development and Function</w:t>
            </w:r>
          </w:p>
        </w:tc>
        <w:tc>
          <w:tcPr>
            <w:tcW w:w="0" w:type="auto"/>
            <w:tcBorders>
              <w:top w:val="nil"/>
              <w:left w:val="nil"/>
              <w:bottom w:val="nil"/>
              <w:right w:val="nil"/>
            </w:tcBorders>
            <w:shd w:val="clear" w:color="auto" w:fill="auto"/>
            <w:noWrap/>
            <w:vAlign w:val="bottom"/>
            <w:hideMark/>
          </w:tcPr>
          <w:p w14:paraId="04848F20"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1.19E-02 - 1.84E-06</w:t>
            </w:r>
          </w:p>
        </w:tc>
        <w:tc>
          <w:tcPr>
            <w:tcW w:w="0" w:type="auto"/>
            <w:tcBorders>
              <w:top w:val="nil"/>
              <w:left w:val="nil"/>
              <w:bottom w:val="nil"/>
              <w:right w:val="single" w:sz="8" w:space="0" w:color="auto"/>
            </w:tcBorders>
            <w:shd w:val="clear" w:color="auto" w:fill="auto"/>
            <w:noWrap/>
            <w:hideMark/>
          </w:tcPr>
          <w:p w14:paraId="6C737DF0"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14</w:t>
            </w:r>
          </w:p>
        </w:tc>
      </w:tr>
      <w:tr w:rsidR="0062149D" w:rsidRPr="007B7F47" w14:paraId="62D0FA5E"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6A91B00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Nervous System Development and Function</w:t>
            </w:r>
          </w:p>
        </w:tc>
        <w:tc>
          <w:tcPr>
            <w:tcW w:w="0" w:type="auto"/>
            <w:tcBorders>
              <w:top w:val="nil"/>
              <w:left w:val="nil"/>
              <w:bottom w:val="nil"/>
              <w:right w:val="nil"/>
            </w:tcBorders>
            <w:shd w:val="clear" w:color="auto" w:fill="auto"/>
            <w:noWrap/>
            <w:vAlign w:val="bottom"/>
            <w:hideMark/>
          </w:tcPr>
          <w:p w14:paraId="721A462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1.19E-02 - 6.55E-06</w:t>
            </w:r>
          </w:p>
        </w:tc>
        <w:tc>
          <w:tcPr>
            <w:tcW w:w="0" w:type="auto"/>
            <w:tcBorders>
              <w:top w:val="nil"/>
              <w:left w:val="nil"/>
              <w:bottom w:val="nil"/>
              <w:right w:val="single" w:sz="8" w:space="0" w:color="auto"/>
            </w:tcBorders>
            <w:shd w:val="clear" w:color="auto" w:fill="auto"/>
            <w:noWrap/>
            <w:hideMark/>
          </w:tcPr>
          <w:p w14:paraId="7501D83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25</w:t>
            </w:r>
          </w:p>
        </w:tc>
      </w:tr>
      <w:tr w:rsidR="0062149D" w:rsidRPr="007B7F47" w14:paraId="1E6FD60F" w14:textId="77777777" w:rsidTr="007B7F47">
        <w:trPr>
          <w:trHeight w:val="144"/>
          <w:jc w:val="center"/>
        </w:trPr>
        <w:tc>
          <w:tcPr>
            <w:tcW w:w="0" w:type="auto"/>
            <w:tcBorders>
              <w:top w:val="nil"/>
              <w:left w:val="single" w:sz="8" w:space="0" w:color="auto"/>
              <w:bottom w:val="single" w:sz="8" w:space="0" w:color="auto"/>
              <w:right w:val="nil"/>
            </w:tcBorders>
            <w:shd w:val="clear" w:color="auto" w:fill="auto"/>
            <w:vAlign w:val="bottom"/>
            <w:hideMark/>
          </w:tcPr>
          <w:p w14:paraId="0621C52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Organ Development </w:t>
            </w:r>
          </w:p>
        </w:tc>
        <w:tc>
          <w:tcPr>
            <w:tcW w:w="0" w:type="auto"/>
            <w:tcBorders>
              <w:top w:val="nil"/>
              <w:left w:val="nil"/>
              <w:bottom w:val="single" w:sz="8" w:space="0" w:color="auto"/>
              <w:right w:val="nil"/>
            </w:tcBorders>
            <w:shd w:val="clear" w:color="auto" w:fill="auto"/>
            <w:noWrap/>
            <w:vAlign w:val="bottom"/>
            <w:hideMark/>
          </w:tcPr>
          <w:p w14:paraId="58949326"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1.19E-02 - 6.55E-06</w:t>
            </w:r>
          </w:p>
        </w:tc>
        <w:tc>
          <w:tcPr>
            <w:tcW w:w="0" w:type="auto"/>
            <w:tcBorders>
              <w:top w:val="nil"/>
              <w:left w:val="nil"/>
              <w:bottom w:val="single" w:sz="8" w:space="0" w:color="auto"/>
              <w:right w:val="single" w:sz="8" w:space="0" w:color="auto"/>
            </w:tcBorders>
            <w:shd w:val="clear" w:color="auto" w:fill="auto"/>
            <w:noWrap/>
            <w:hideMark/>
          </w:tcPr>
          <w:p w14:paraId="56DE04ED"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29</w:t>
            </w:r>
          </w:p>
        </w:tc>
      </w:tr>
    </w:tbl>
    <w:p w14:paraId="4373CEBF" w14:textId="77777777" w:rsidR="0062149D" w:rsidRPr="00910089" w:rsidRDefault="0062149D" w:rsidP="009F3E0F">
      <w:pPr>
        <w:spacing w:after="0" w:line="240" w:lineRule="auto"/>
        <w:ind w:left="540" w:right="540"/>
        <w:rPr>
          <w:rFonts w:eastAsiaTheme="minorEastAsia" w:cs="Times New Roman"/>
          <w:bCs/>
          <w:sz w:val="20"/>
          <w:szCs w:val="18"/>
          <w:lang w:eastAsia="ko-KR"/>
        </w:rPr>
      </w:pPr>
      <w:r w:rsidRPr="00910089">
        <w:rPr>
          <w:rFonts w:eastAsia="Times New Roman" w:cs="Times New Roman"/>
          <w:bCs/>
          <w:noProof/>
          <w:sz w:val="20"/>
          <w:szCs w:val="18"/>
        </w:rPr>
        <mc:AlternateContent>
          <mc:Choice Requires="wps">
            <w:drawing>
              <wp:anchor distT="0" distB="0" distL="114300" distR="114300" simplePos="0" relativeHeight="251654144" behindDoc="0" locked="0" layoutInCell="1" allowOverlap="1" wp14:anchorId="23BF0C53" wp14:editId="73489E1F">
                <wp:simplePos x="0" y="0"/>
                <wp:positionH relativeFrom="page">
                  <wp:posOffset>9136380</wp:posOffset>
                </wp:positionH>
                <wp:positionV relativeFrom="paragraph">
                  <wp:posOffset>434975</wp:posOffset>
                </wp:positionV>
                <wp:extent cx="914400" cy="1828800"/>
                <wp:effectExtent l="0" t="0" r="0" b="0"/>
                <wp:wrapNone/>
                <wp:docPr id="14360" name="Text Box 14360"/>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ysClr val="window" lastClr="FFFFFF"/>
                        </a:solidFill>
                        <a:ln w="6350">
                          <a:noFill/>
                        </a:ln>
                        <a:effectLst/>
                      </wps:spPr>
                      <wps:txbx>
                        <w:txbxContent>
                          <w:p w14:paraId="32E8FCBE" w14:textId="77777777" w:rsidR="006B363E" w:rsidRDefault="006B363E" w:rsidP="0062149D">
                            <w:pPr>
                              <w:jc w:val="center"/>
                            </w:pPr>
                          </w:p>
                          <w:p w14:paraId="2F34E5C2" w14:textId="77777777" w:rsidR="006B363E" w:rsidRDefault="006B363E" w:rsidP="0062149D">
                            <w:pPr>
                              <w:jc w:val="center"/>
                            </w:pPr>
                            <w:r>
                              <w:t>204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F0C53" id="_x0000_t202" coordsize="21600,21600" o:spt="202" path="m,l,21600r21600,l21600,xe">
                <v:stroke joinstyle="miter"/>
                <v:path gradientshapeok="t" o:connecttype="rect"/>
              </v:shapetype>
              <v:shape id="Text Box 14360" o:spid="_x0000_s1026" type="#_x0000_t202" style="position:absolute;left:0;text-align:left;margin-left:719.4pt;margin-top:34.25pt;width:1in;height:2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" fillcolor="window" stroked="f" strokeweight=".5pt">
                <v:textbox style="layout-flow:vertical">
                  <w:txbxContent>
                    <w:p w14:paraId="32E8FCBE" w14:textId="77777777" w:rsidR="006B363E" w:rsidRDefault="006B363E" w:rsidP="0062149D">
                      <w:pPr>
                        <w:jc w:val="center"/>
                      </w:pPr>
                    </w:p>
                    <w:p w14:paraId="2F34E5C2" w14:textId="77777777" w:rsidR="006B363E" w:rsidRDefault="006B363E" w:rsidP="0062149D">
                      <w:pPr>
                        <w:jc w:val="center"/>
                      </w:pPr>
                      <w:r>
                        <w:t>204</w:t>
                      </w:r>
                    </w:p>
                  </w:txbxContent>
                </v:textbox>
                <w10:wrap anchorx="page"/>
              </v:shape>
            </w:pict>
          </mc:Fallback>
        </mc:AlternateContent>
      </w:r>
      <w:r w:rsidRPr="00910089">
        <w:rPr>
          <w:rFonts w:eastAsiaTheme="minorEastAsia" w:cs="Times New Roman"/>
          <w:bCs/>
          <w:sz w:val="20"/>
          <w:szCs w:val="18"/>
          <w:vertAlign w:val="superscript"/>
        </w:rPr>
        <w:t>a</w:t>
      </w:r>
      <w:r w:rsidRPr="00910089">
        <w:rPr>
          <w:rFonts w:eastAsiaTheme="minorEastAsia" w:cs="Times New Roman"/>
          <w:bCs/>
          <w:sz w:val="20"/>
          <w:szCs w:val="18"/>
        </w:rPr>
        <w:t xml:space="preserve">Derived from the likelihood of </w:t>
      </w:r>
      <w:r w:rsidRPr="00910089">
        <w:rPr>
          <w:rFonts w:eastAsiaTheme="minorEastAsia" w:cs="Times New Roman"/>
          <w:bCs/>
          <w:sz w:val="20"/>
          <w:szCs w:val="18"/>
          <w:lang w:eastAsia="ko-KR"/>
        </w:rPr>
        <w:t>observing the degree of enrichment in a gene set of a given size by chance alone.</w:t>
      </w:r>
    </w:p>
    <w:p w14:paraId="4CCF524C" w14:textId="77777777" w:rsidR="0062149D" w:rsidRPr="00910089" w:rsidRDefault="0062149D" w:rsidP="009F3E0F">
      <w:pPr>
        <w:spacing w:after="0" w:line="240" w:lineRule="auto"/>
        <w:ind w:left="540" w:right="540"/>
        <w:rPr>
          <w:rFonts w:eastAsiaTheme="minorEastAsia" w:cs="Times New Roman"/>
          <w:bCs/>
          <w:sz w:val="20"/>
          <w:szCs w:val="18"/>
        </w:rPr>
      </w:pPr>
      <w:r w:rsidRPr="00910089">
        <w:rPr>
          <w:rFonts w:eastAsiaTheme="minorEastAsia" w:cs="Times New Roman"/>
          <w:bCs/>
          <w:sz w:val="20"/>
          <w:szCs w:val="18"/>
          <w:vertAlign w:val="superscript"/>
          <w:lang w:eastAsia="ko-KR"/>
        </w:rPr>
        <w:t>b</w:t>
      </w:r>
      <w:r w:rsidRPr="00910089">
        <w:rPr>
          <w:rFonts w:eastAsiaTheme="minorEastAsia" w:cs="Times New Roman"/>
          <w:bCs/>
          <w:sz w:val="20"/>
          <w:szCs w:val="18"/>
          <w:lang w:eastAsia="ko-KR"/>
        </w:rPr>
        <w:t>Classified as being differentially expressed that relate to the specified function category; a gene may be present</w:t>
      </w:r>
      <w:r w:rsidRPr="00910089">
        <w:rPr>
          <w:rFonts w:eastAsiaTheme="minorEastAsia" w:cs="Times New Roman"/>
          <w:bCs/>
          <w:sz w:val="20"/>
          <w:szCs w:val="18"/>
        </w:rPr>
        <w:t xml:space="preserve"> in more than one category.</w:t>
      </w:r>
    </w:p>
    <w:p w14:paraId="48951071" w14:textId="77777777" w:rsidR="0062149D" w:rsidRDefault="0062149D" w:rsidP="002B5C77">
      <w:pPr>
        <w:spacing w:after="0"/>
      </w:pPr>
    </w:p>
    <w:p w14:paraId="19A488EF" w14:textId="77777777" w:rsidR="0062149D" w:rsidRDefault="0062149D" w:rsidP="002B5C77">
      <w:pPr>
        <w:spacing w:after="0"/>
      </w:pPr>
      <w:r>
        <w:br w:type="page"/>
      </w:r>
    </w:p>
    <w:p w14:paraId="5825F00C" w14:textId="41371C97" w:rsidR="0062149D" w:rsidRPr="007B7F47" w:rsidRDefault="0062149D" w:rsidP="007B7F47">
      <w:pPr>
        <w:spacing w:before="120" w:after="0" w:line="240" w:lineRule="auto"/>
        <w:ind w:left="270"/>
        <w:rPr>
          <w:rFonts w:eastAsiaTheme="minorEastAsia" w:cs="Times New Roman"/>
          <w:b/>
          <w:bCs/>
          <w:szCs w:val="18"/>
          <w:lang w:eastAsia="ko-KR"/>
        </w:rPr>
      </w:pPr>
      <w:r w:rsidRPr="007B7F47">
        <w:rPr>
          <w:rFonts w:eastAsiaTheme="minorEastAsia" w:cs="Times New Roman"/>
          <w:b/>
          <w:bCs/>
          <w:szCs w:val="18"/>
          <w:lang w:eastAsia="ko-KR"/>
        </w:rPr>
        <w:lastRenderedPageBreak/>
        <w:t>Table S4. Top pathways altered by embryonic 3</w:t>
      </w:r>
      <w:r w:rsidR="006F6753">
        <w:rPr>
          <w:rFonts w:eastAsiaTheme="minorEastAsia" w:cs="Times New Roman"/>
          <w:b/>
          <w:bCs/>
          <w:szCs w:val="18"/>
          <w:lang w:eastAsia="ko-KR"/>
        </w:rPr>
        <w:t>0</w:t>
      </w:r>
      <w:r w:rsidRPr="007B7F47">
        <w:rPr>
          <w:rFonts w:eastAsiaTheme="minorEastAsia" w:cs="Times New Roman"/>
          <w:b/>
          <w:bCs/>
          <w:szCs w:val="18"/>
          <w:lang w:eastAsia="ko-KR"/>
        </w:rPr>
        <w:t xml:space="preserve"> ppb ATZ exposure</w:t>
      </w:r>
    </w:p>
    <w:tbl>
      <w:tblPr>
        <w:tblW w:w="0" w:type="auto"/>
        <w:jc w:val="center"/>
        <w:tblLook w:val="04A0" w:firstRow="1" w:lastRow="0" w:firstColumn="1" w:lastColumn="0" w:noHBand="0" w:noVBand="1"/>
      </w:tblPr>
      <w:tblGrid>
        <w:gridCol w:w="5109"/>
        <w:gridCol w:w="2189"/>
        <w:gridCol w:w="1476"/>
      </w:tblGrid>
      <w:tr w:rsidR="0062149D" w:rsidRPr="007B7F47" w14:paraId="63439CDD"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vAlign w:val="bottom"/>
            <w:hideMark/>
          </w:tcPr>
          <w:p w14:paraId="4276D12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Diseases and Disorders</w:t>
            </w:r>
          </w:p>
        </w:tc>
      </w:tr>
      <w:tr w:rsidR="0062149D" w:rsidRPr="007B7F47" w14:paraId="4194337D"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33E5AB3E"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0CE7450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1F4F559D"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04408F9A"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6D8818E0"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Cancer</w:t>
            </w:r>
          </w:p>
        </w:tc>
        <w:tc>
          <w:tcPr>
            <w:tcW w:w="0" w:type="auto"/>
            <w:tcBorders>
              <w:top w:val="nil"/>
              <w:left w:val="nil"/>
              <w:bottom w:val="nil"/>
              <w:right w:val="nil"/>
            </w:tcBorders>
            <w:shd w:val="clear" w:color="auto" w:fill="auto"/>
            <w:vAlign w:val="bottom"/>
            <w:hideMark/>
          </w:tcPr>
          <w:p w14:paraId="192F3AB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1.48E-02 - 2.77E-07</w:t>
            </w:r>
          </w:p>
        </w:tc>
        <w:tc>
          <w:tcPr>
            <w:tcW w:w="0" w:type="auto"/>
            <w:tcBorders>
              <w:top w:val="nil"/>
              <w:left w:val="nil"/>
              <w:bottom w:val="nil"/>
              <w:right w:val="single" w:sz="8" w:space="0" w:color="auto"/>
            </w:tcBorders>
            <w:shd w:val="clear" w:color="auto" w:fill="auto"/>
            <w:hideMark/>
          </w:tcPr>
          <w:p w14:paraId="43ED5E1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113</w:t>
            </w:r>
          </w:p>
        </w:tc>
      </w:tr>
      <w:tr w:rsidR="0062149D" w:rsidRPr="007B7F47" w14:paraId="4D771C19"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3BD1AD3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Organismal Injury and Abnormalities</w:t>
            </w:r>
          </w:p>
        </w:tc>
        <w:tc>
          <w:tcPr>
            <w:tcW w:w="0" w:type="auto"/>
            <w:tcBorders>
              <w:top w:val="nil"/>
              <w:left w:val="nil"/>
              <w:bottom w:val="nil"/>
              <w:right w:val="nil"/>
            </w:tcBorders>
            <w:shd w:val="clear" w:color="auto" w:fill="auto"/>
            <w:vAlign w:val="bottom"/>
            <w:hideMark/>
          </w:tcPr>
          <w:p w14:paraId="75EFA9AA"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1.48E-02 - 2.77E-07</w:t>
            </w:r>
          </w:p>
        </w:tc>
        <w:tc>
          <w:tcPr>
            <w:tcW w:w="0" w:type="auto"/>
            <w:tcBorders>
              <w:top w:val="nil"/>
              <w:left w:val="nil"/>
              <w:bottom w:val="nil"/>
              <w:right w:val="single" w:sz="8" w:space="0" w:color="auto"/>
            </w:tcBorders>
            <w:shd w:val="clear" w:color="auto" w:fill="auto"/>
            <w:hideMark/>
          </w:tcPr>
          <w:p w14:paraId="064CDAEB"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114</w:t>
            </w:r>
          </w:p>
        </w:tc>
      </w:tr>
      <w:tr w:rsidR="0062149D" w:rsidRPr="007B7F47" w14:paraId="6888A109"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6D7DC3C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Gastrointestinal Disease</w:t>
            </w:r>
          </w:p>
        </w:tc>
        <w:tc>
          <w:tcPr>
            <w:tcW w:w="0" w:type="auto"/>
            <w:tcBorders>
              <w:top w:val="nil"/>
              <w:left w:val="nil"/>
              <w:bottom w:val="nil"/>
              <w:right w:val="nil"/>
            </w:tcBorders>
            <w:shd w:val="clear" w:color="auto" w:fill="auto"/>
            <w:vAlign w:val="bottom"/>
            <w:hideMark/>
          </w:tcPr>
          <w:p w14:paraId="0CCD455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1.03E-02 - 9.50E-06</w:t>
            </w:r>
          </w:p>
        </w:tc>
        <w:tc>
          <w:tcPr>
            <w:tcW w:w="0" w:type="auto"/>
            <w:tcBorders>
              <w:top w:val="nil"/>
              <w:left w:val="nil"/>
              <w:bottom w:val="nil"/>
              <w:right w:val="single" w:sz="8" w:space="0" w:color="auto"/>
            </w:tcBorders>
            <w:shd w:val="clear" w:color="auto" w:fill="auto"/>
            <w:hideMark/>
          </w:tcPr>
          <w:p w14:paraId="39EA31E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103</w:t>
            </w:r>
          </w:p>
        </w:tc>
      </w:tr>
      <w:tr w:rsidR="0062149D" w:rsidRPr="007B7F47" w14:paraId="498149D3"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5C96D2B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Renal and Urological Disease</w:t>
            </w:r>
          </w:p>
        </w:tc>
        <w:tc>
          <w:tcPr>
            <w:tcW w:w="0" w:type="auto"/>
            <w:tcBorders>
              <w:top w:val="nil"/>
              <w:left w:val="nil"/>
              <w:bottom w:val="nil"/>
              <w:right w:val="nil"/>
            </w:tcBorders>
            <w:shd w:val="clear" w:color="auto" w:fill="auto"/>
            <w:vAlign w:val="bottom"/>
            <w:hideMark/>
          </w:tcPr>
          <w:p w14:paraId="211EF81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1.03E-02 - 9.94E-05</w:t>
            </w:r>
          </w:p>
        </w:tc>
        <w:tc>
          <w:tcPr>
            <w:tcW w:w="0" w:type="auto"/>
            <w:tcBorders>
              <w:top w:val="nil"/>
              <w:left w:val="nil"/>
              <w:bottom w:val="nil"/>
              <w:right w:val="single" w:sz="8" w:space="0" w:color="auto"/>
            </w:tcBorders>
            <w:shd w:val="clear" w:color="auto" w:fill="auto"/>
            <w:hideMark/>
          </w:tcPr>
          <w:p w14:paraId="3C209858"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31</w:t>
            </w:r>
          </w:p>
        </w:tc>
      </w:tr>
      <w:tr w:rsidR="0062149D" w:rsidRPr="007B7F47" w14:paraId="72EF562C"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FFA0608"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Hereditary Disorder</w:t>
            </w:r>
          </w:p>
        </w:tc>
        <w:tc>
          <w:tcPr>
            <w:tcW w:w="0" w:type="auto"/>
            <w:tcBorders>
              <w:top w:val="nil"/>
              <w:left w:val="nil"/>
              <w:bottom w:val="nil"/>
              <w:right w:val="nil"/>
            </w:tcBorders>
            <w:shd w:val="clear" w:color="auto" w:fill="auto"/>
            <w:vAlign w:val="bottom"/>
            <w:hideMark/>
          </w:tcPr>
          <w:p w14:paraId="35C64DB4"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1.48E-02 - 3.17E-04</w:t>
            </w:r>
          </w:p>
        </w:tc>
        <w:tc>
          <w:tcPr>
            <w:tcW w:w="0" w:type="auto"/>
            <w:tcBorders>
              <w:top w:val="nil"/>
              <w:left w:val="nil"/>
              <w:bottom w:val="nil"/>
              <w:right w:val="single" w:sz="8" w:space="0" w:color="auto"/>
            </w:tcBorders>
            <w:shd w:val="clear" w:color="auto" w:fill="auto"/>
            <w:hideMark/>
          </w:tcPr>
          <w:p w14:paraId="139FC258"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42</w:t>
            </w:r>
          </w:p>
        </w:tc>
      </w:tr>
      <w:tr w:rsidR="0062149D" w:rsidRPr="007B7F47" w14:paraId="7521F60F"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hideMark/>
          </w:tcPr>
          <w:p w14:paraId="62C9DCA1"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Molecular and Cellular Functions</w:t>
            </w:r>
          </w:p>
        </w:tc>
      </w:tr>
      <w:tr w:rsidR="0062149D" w:rsidRPr="007B7F47" w14:paraId="291DD0C4"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32E99B08"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46ED45DE"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179E25D3"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6E1EE0AA"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7DEC31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Amino Acid Metabolism</w:t>
            </w:r>
          </w:p>
        </w:tc>
        <w:tc>
          <w:tcPr>
            <w:tcW w:w="0" w:type="auto"/>
            <w:tcBorders>
              <w:top w:val="nil"/>
              <w:left w:val="nil"/>
              <w:bottom w:val="nil"/>
              <w:right w:val="nil"/>
            </w:tcBorders>
            <w:shd w:val="clear" w:color="auto" w:fill="auto"/>
            <w:noWrap/>
            <w:vAlign w:val="bottom"/>
            <w:hideMark/>
          </w:tcPr>
          <w:p w14:paraId="37F066E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1.03E-02 - 2.64E-05</w:t>
            </w:r>
          </w:p>
        </w:tc>
        <w:tc>
          <w:tcPr>
            <w:tcW w:w="0" w:type="auto"/>
            <w:tcBorders>
              <w:top w:val="nil"/>
              <w:left w:val="nil"/>
              <w:bottom w:val="nil"/>
              <w:right w:val="single" w:sz="8" w:space="0" w:color="auto"/>
            </w:tcBorders>
            <w:shd w:val="clear" w:color="auto" w:fill="auto"/>
            <w:noWrap/>
            <w:hideMark/>
          </w:tcPr>
          <w:p w14:paraId="1CA7D83A"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12</w:t>
            </w:r>
          </w:p>
        </w:tc>
      </w:tr>
      <w:tr w:rsidR="0062149D" w:rsidRPr="007B7F47" w14:paraId="4497602E"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319DD16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Small Molecule Biochemistry</w:t>
            </w:r>
          </w:p>
        </w:tc>
        <w:tc>
          <w:tcPr>
            <w:tcW w:w="0" w:type="auto"/>
            <w:tcBorders>
              <w:top w:val="nil"/>
              <w:left w:val="nil"/>
              <w:bottom w:val="nil"/>
              <w:right w:val="nil"/>
            </w:tcBorders>
            <w:shd w:val="clear" w:color="auto" w:fill="auto"/>
            <w:noWrap/>
            <w:vAlign w:val="bottom"/>
            <w:hideMark/>
          </w:tcPr>
          <w:p w14:paraId="0E77D2D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1.25E-02 - 2.64E-05</w:t>
            </w:r>
          </w:p>
        </w:tc>
        <w:tc>
          <w:tcPr>
            <w:tcW w:w="0" w:type="auto"/>
            <w:tcBorders>
              <w:top w:val="nil"/>
              <w:left w:val="nil"/>
              <w:bottom w:val="nil"/>
              <w:right w:val="single" w:sz="8" w:space="0" w:color="auto"/>
            </w:tcBorders>
            <w:shd w:val="clear" w:color="auto" w:fill="auto"/>
            <w:noWrap/>
            <w:hideMark/>
          </w:tcPr>
          <w:p w14:paraId="25E1055C"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33</w:t>
            </w:r>
          </w:p>
        </w:tc>
      </w:tr>
      <w:tr w:rsidR="0062149D" w:rsidRPr="007B7F47" w14:paraId="11429761"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E51A2A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Molecular Transport</w:t>
            </w:r>
          </w:p>
        </w:tc>
        <w:tc>
          <w:tcPr>
            <w:tcW w:w="0" w:type="auto"/>
            <w:tcBorders>
              <w:top w:val="nil"/>
              <w:left w:val="nil"/>
              <w:bottom w:val="nil"/>
              <w:right w:val="nil"/>
            </w:tcBorders>
            <w:shd w:val="clear" w:color="auto" w:fill="auto"/>
            <w:noWrap/>
            <w:vAlign w:val="bottom"/>
            <w:hideMark/>
          </w:tcPr>
          <w:p w14:paraId="1CDA71C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1.25E-02 - 7.07E-05</w:t>
            </w:r>
          </w:p>
        </w:tc>
        <w:tc>
          <w:tcPr>
            <w:tcW w:w="0" w:type="auto"/>
            <w:tcBorders>
              <w:top w:val="nil"/>
              <w:left w:val="nil"/>
              <w:bottom w:val="nil"/>
              <w:right w:val="single" w:sz="8" w:space="0" w:color="auto"/>
            </w:tcBorders>
            <w:shd w:val="clear" w:color="auto" w:fill="auto"/>
            <w:noWrap/>
            <w:hideMark/>
          </w:tcPr>
          <w:p w14:paraId="034BE2A5"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20</w:t>
            </w:r>
          </w:p>
        </w:tc>
      </w:tr>
      <w:tr w:rsidR="0062149D" w:rsidRPr="007B7F47" w14:paraId="69451815"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42B62A00"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Cell-to-Cell Signaling and Interaction</w:t>
            </w:r>
          </w:p>
        </w:tc>
        <w:tc>
          <w:tcPr>
            <w:tcW w:w="0" w:type="auto"/>
            <w:tcBorders>
              <w:top w:val="nil"/>
              <w:left w:val="nil"/>
              <w:bottom w:val="nil"/>
              <w:right w:val="nil"/>
            </w:tcBorders>
            <w:shd w:val="clear" w:color="auto" w:fill="auto"/>
            <w:noWrap/>
            <w:vAlign w:val="bottom"/>
            <w:hideMark/>
          </w:tcPr>
          <w:p w14:paraId="6176109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1.24E-02 - 2.25E-05</w:t>
            </w:r>
          </w:p>
        </w:tc>
        <w:tc>
          <w:tcPr>
            <w:tcW w:w="0" w:type="auto"/>
            <w:tcBorders>
              <w:top w:val="nil"/>
              <w:left w:val="nil"/>
              <w:bottom w:val="nil"/>
              <w:right w:val="single" w:sz="8" w:space="0" w:color="auto"/>
            </w:tcBorders>
            <w:shd w:val="clear" w:color="auto" w:fill="auto"/>
            <w:noWrap/>
            <w:hideMark/>
          </w:tcPr>
          <w:p w14:paraId="0967AC2E"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13</w:t>
            </w:r>
          </w:p>
        </w:tc>
      </w:tr>
      <w:tr w:rsidR="0062149D" w:rsidRPr="007B7F47" w14:paraId="5384D912"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1AB9C06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Cellular Assembly and Organization</w:t>
            </w:r>
          </w:p>
        </w:tc>
        <w:tc>
          <w:tcPr>
            <w:tcW w:w="0" w:type="auto"/>
            <w:tcBorders>
              <w:top w:val="nil"/>
              <w:left w:val="nil"/>
              <w:bottom w:val="nil"/>
              <w:right w:val="nil"/>
            </w:tcBorders>
            <w:shd w:val="clear" w:color="auto" w:fill="auto"/>
            <w:noWrap/>
            <w:vAlign w:val="bottom"/>
            <w:hideMark/>
          </w:tcPr>
          <w:p w14:paraId="631658E0"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1.24E-02 - 2.25E-05</w:t>
            </w:r>
          </w:p>
        </w:tc>
        <w:tc>
          <w:tcPr>
            <w:tcW w:w="0" w:type="auto"/>
            <w:tcBorders>
              <w:top w:val="nil"/>
              <w:left w:val="nil"/>
              <w:bottom w:val="nil"/>
              <w:right w:val="single" w:sz="8" w:space="0" w:color="auto"/>
            </w:tcBorders>
            <w:shd w:val="clear" w:color="auto" w:fill="auto"/>
            <w:noWrap/>
            <w:hideMark/>
          </w:tcPr>
          <w:p w14:paraId="6B5C6B14"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22</w:t>
            </w:r>
          </w:p>
        </w:tc>
      </w:tr>
      <w:tr w:rsidR="0062149D" w:rsidRPr="007B7F47" w14:paraId="5122E8D6" w14:textId="77777777" w:rsidTr="009F3E0F">
        <w:trPr>
          <w:trHeight w:val="144"/>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95B3D7" w:themeFill="accent1" w:themeFillTint="99"/>
            <w:hideMark/>
          </w:tcPr>
          <w:p w14:paraId="2A887CA7"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Physiological System Development and Function</w:t>
            </w:r>
          </w:p>
        </w:tc>
      </w:tr>
      <w:tr w:rsidR="0062149D" w:rsidRPr="007B7F47" w14:paraId="277679C0" w14:textId="77777777" w:rsidTr="009F3E0F">
        <w:trPr>
          <w:trHeight w:val="144"/>
          <w:jc w:val="center"/>
        </w:trPr>
        <w:tc>
          <w:tcPr>
            <w:tcW w:w="0" w:type="auto"/>
            <w:tcBorders>
              <w:top w:val="nil"/>
              <w:left w:val="single" w:sz="8" w:space="0" w:color="auto"/>
              <w:bottom w:val="single" w:sz="4" w:space="0" w:color="auto"/>
              <w:right w:val="nil"/>
            </w:tcBorders>
            <w:shd w:val="clear" w:color="auto" w:fill="DBE5F1" w:themeFill="accent1" w:themeFillTint="33"/>
            <w:vAlign w:val="bottom"/>
            <w:hideMark/>
          </w:tcPr>
          <w:p w14:paraId="434B2F3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Name</w:t>
            </w:r>
          </w:p>
        </w:tc>
        <w:tc>
          <w:tcPr>
            <w:tcW w:w="0" w:type="auto"/>
            <w:tcBorders>
              <w:top w:val="nil"/>
              <w:left w:val="nil"/>
              <w:bottom w:val="single" w:sz="4" w:space="0" w:color="auto"/>
              <w:right w:val="nil"/>
            </w:tcBorders>
            <w:shd w:val="clear" w:color="auto" w:fill="DBE5F1" w:themeFill="accent1" w:themeFillTint="33"/>
            <w:vAlign w:val="bottom"/>
            <w:hideMark/>
          </w:tcPr>
          <w:p w14:paraId="365FF44D"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 p-value</w:t>
            </w:r>
            <w:r w:rsidRPr="007B7F47">
              <w:rPr>
                <w:rFonts w:eastAsia="Times New Roman" w:cs="Times New Roman"/>
                <w:color w:val="000000"/>
                <w:szCs w:val="24"/>
                <w:vertAlign w:val="superscript"/>
              </w:rPr>
              <w:t>a</w:t>
            </w:r>
          </w:p>
        </w:tc>
        <w:tc>
          <w:tcPr>
            <w:tcW w:w="0" w:type="auto"/>
            <w:tcBorders>
              <w:top w:val="nil"/>
              <w:left w:val="nil"/>
              <w:bottom w:val="single" w:sz="4" w:space="0" w:color="auto"/>
              <w:right w:val="single" w:sz="8" w:space="0" w:color="auto"/>
            </w:tcBorders>
            <w:shd w:val="clear" w:color="auto" w:fill="DBE5F1" w:themeFill="accent1" w:themeFillTint="33"/>
            <w:hideMark/>
          </w:tcPr>
          <w:p w14:paraId="1A2C1035"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 Molecules</w:t>
            </w:r>
            <w:r w:rsidRPr="007B7F47">
              <w:rPr>
                <w:rFonts w:eastAsia="Times New Roman" w:cs="Times New Roman"/>
                <w:color w:val="000000"/>
                <w:szCs w:val="24"/>
                <w:vertAlign w:val="superscript"/>
              </w:rPr>
              <w:t>b</w:t>
            </w:r>
          </w:p>
        </w:tc>
      </w:tr>
      <w:tr w:rsidR="0062149D" w:rsidRPr="007B7F47" w14:paraId="39F93617"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072992F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 xml:space="preserve">Tissue Development </w:t>
            </w:r>
          </w:p>
        </w:tc>
        <w:tc>
          <w:tcPr>
            <w:tcW w:w="0" w:type="auto"/>
            <w:tcBorders>
              <w:top w:val="nil"/>
              <w:left w:val="nil"/>
              <w:bottom w:val="nil"/>
              <w:right w:val="nil"/>
            </w:tcBorders>
            <w:shd w:val="clear" w:color="auto" w:fill="auto"/>
            <w:noWrap/>
            <w:vAlign w:val="bottom"/>
            <w:hideMark/>
          </w:tcPr>
          <w:p w14:paraId="60F6F95F"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1.26E-02 - 1.03E-04</w:t>
            </w:r>
          </w:p>
        </w:tc>
        <w:tc>
          <w:tcPr>
            <w:tcW w:w="0" w:type="auto"/>
            <w:tcBorders>
              <w:top w:val="nil"/>
              <w:left w:val="nil"/>
              <w:bottom w:val="nil"/>
              <w:right w:val="single" w:sz="8" w:space="0" w:color="auto"/>
            </w:tcBorders>
            <w:shd w:val="clear" w:color="auto" w:fill="auto"/>
            <w:noWrap/>
            <w:hideMark/>
          </w:tcPr>
          <w:p w14:paraId="7DC998D6"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24</w:t>
            </w:r>
          </w:p>
        </w:tc>
      </w:tr>
      <w:tr w:rsidR="0062149D" w:rsidRPr="007B7F47" w14:paraId="52F3BAE4"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289CDD0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Tissue Morphology</w:t>
            </w:r>
          </w:p>
        </w:tc>
        <w:tc>
          <w:tcPr>
            <w:tcW w:w="0" w:type="auto"/>
            <w:tcBorders>
              <w:top w:val="nil"/>
              <w:left w:val="nil"/>
              <w:bottom w:val="nil"/>
              <w:right w:val="nil"/>
            </w:tcBorders>
            <w:shd w:val="clear" w:color="auto" w:fill="auto"/>
            <w:noWrap/>
            <w:vAlign w:val="bottom"/>
            <w:hideMark/>
          </w:tcPr>
          <w:p w14:paraId="24D76899"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1.35E-02 - 1.29E-04</w:t>
            </w:r>
          </w:p>
        </w:tc>
        <w:tc>
          <w:tcPr>
            <w:tcW w:w="0" w:type="auto"/>
            <w:tcBorders>
              <w:top w:val="nil"/>
              <w:left w:val="nil"/>
              <w:bottom w:val="nil"/>
              <w:right w:val="single" w:sz="8" w:space="0" w:color="auto"/>
            </w:tcBorders>
            <w:shd w:val="clear" w:color="auto" w:fill="auto"/>
            <w:noWrap/>
            <w:hideMark/>
          </w:tcPr>
          <w:p w14:paraId="76D48B5F"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37</w:t>
            </w:r>
          </w:p>
        </w:tc>
      </w:tr>
      <w:tr w:rsidR="0062149D" w:rsidRPr="007B7F47" w14:paraId="1B53AEC9"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6B558E93"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Humoral Immune Response</w:t>
            </w:r>
          </w:p>
        </w:tc>
        <w:tc>
          <w:tcPr>
            <w:tcW w:w="0" w:type="auto"/>
            <w:tcBorders>
              <w:top w:val="nil"/>
              <w:left w:val="nil"/>
              <w:bottom w:val="nil"/>
              <w:right w:val="nil"/>
            </w:tcBorders>
            <w:shd w:val="clear" w:color="auto" w:fill="auto"/>
            <w:noWrap/>
            <w:vAlign w:val="bottom"/>
            <w:hideMark/>
          </w:tcPr>
          <w:p w14:paraId="4C4B7DC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1.48E-02 - 2.61E-04</w:t>
            </w:r>
          </w:p>
        </w:tc>
        <w:tc>
          <w:tcPr>
            <w:tcW w:w="0" w:type="auto"/>
            <w:tcBorders>
              <w:top w:val="nil"/>
              <w:left w:val="nil"/>
              <w:bottom w:val="nil"/>
              <w:right w:val="single" w:sz="8" w:space="0" w:color="auto"/>
            </w:tcBorders>
            <w:shd w:val="clear" w:color="auto" w:fill="auto"/>
            <w:noWrap/>
            <w:hideMark/>
          </w:tcPr>
          <w:p w14:paraId="07246C19"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3</w:t>
            </w:r>
          </w:p>
        </w:tc>
      </w:tr>
      <w:tr w:rsidR="0062149D" w:rsidRPr="007B7F47" w14:paraId="3023E08D" w14:textId="77777777" w:rsidTr="007B7F47">
        <w:trPr>
          <w:trHeight w:val="144"/>
          <w:jc w:val="center"/>
        </w:trPr>
        <w:tc>
          <w:tcPr>
            <w:tcW w:w="0" w:type="auto"/>
            <w:tcBorders>
              <w:top w:val="nil"/>
              <w:left w:val="single" w:sz="8" w:space="0" w:color="auto"/>
              <w:bottom w:val="nil"/>
              <w:right w:val="nil"/>
            </w:tcBorders>
            <w:shd w:val="clear" w:color="auto" w:fill="auto"/>
            <w:vAlign w:val="bottom"/>
            <w:hideMark/>
          </w:tcPr>
          <w:p w14:paraId="7465153B"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Cardiovascular System Development and Function</w:t>
            </w:r>
          </w:p>
        </w:tc>
        <w:tc>
          <w:tcPr>
            <w:tcW w:w="0" w:type="auto"/>
            <w:tcBorders>
              <w:top w:val="nil"/>
              <w:left w:val="nil"/>
              <w:bottom w:val="nil"/>
              <w:right w:val="nil"/>
            </w:tcBorders>
            <w:shd w:val="clear" w:color="auto" w:fill="auto"/>
            <w:noWrap/>
            <w:vAlign w:val="bottom"/>
            <w:hideMark/>
          </w:tcPr>
          <w:p w14:paraId="64EC6BD2"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1.16E-02 - 3.15E-04</w:t>
            </w:r>
          </w:p>
        </w:tc>
        <w:tc>
          <w:tcPr>
            <w:tcW w:w="0" w:type="auto"/>
            <w:tcBorders>
              <w:top w:val="nil"/>
              <w:left w:val="nil"/>
              <w:bottom w:val="nil"/>
              <w:right w:val="single" w:sz="8" w:space="0" w:color="auto"/>
            </w:tcBorders>
            <w:shd w:val="clear" w:color="auto" w:fill="auto"/>
            <w:noWrap/>
            <w:hideMark/>
          </w:tcPr>
          <w:p w14:paraId="5CF14D00"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23</w:t>
            </w:r>
          </w:p>
        </w:tc>
      </w:tr>
      <w:tr w:rsidR="0062149D" w:rsidRPr="007B7F47" w14:paraId="02C1E5C1" w14:textId="77777777" w:rsidTr="007B7F47">
        <w:trPr>
          <w:trHeight w:val="144"/>
          <w:jc w:val="center"/>
        </w:trPr>
        <w:tc>
          <w:tcPr>
            <w:tcW w:w="0" w:type="auto"/>
            <w:tcBorders>
              <w:top w:val="nil"/>
              <w:left w:val="single" w:sz="8" w:space="0" w:color="auto"/>
              <w:bottom w:val="single" w:sz="8" w:space="0" w:color="auto"/>
              <w:right w:val="nil"/>
            </w:tcBorders>
            <w:shd w:val="clear" w:color="auto" w:fill="auto"/>
            <w:vAlign w:val="bottom"/>
            <w:hideMark/>
          </w:tcPr>
          <w:p w14:paraId="6B6A5C1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Organ Morphology</w:t>
            </w:r>
          </w:p>
        </w:tc>
        <w:tc>
          <w:tcPr>
            <w:tcW w:w="0" w:type="auto"/>
            <w:tcBorders>
              <w:top w:val="nil"/>
              <w:left w:val="nil"/>
              <w:bottom w:val="single" w:sz="8" w:space="0" w:color="auto"/>
              <w:right w:val="nil"/>
            </w:tcBorders>
            <w:shd w:val="clear" w:color="auto" w:fill="auto"/>
            <w:noWrap/>
            <w:vAlign w:val="bottom"/>
            <w:hideMark/>
          </w:tcPr>
          <w:p w14:paraId="6A5C84AC" w14:textId="77777777" w:rsidR="0062149D" w:rsidRPr="007B7F47" w:rsidRDefault="0062149D" w:rsidP="009F3E0F">
            <w:pPr>
              <w:spacing w:after="0"/>
              <w:rPr>
                <w:rFonts w:eastAsia="Times New Roman" w:cs="Times New Roman"/>
                <w:color w:val="000000"/>
                <w:szCs w:val="24"/>
              </w:rPr>
            </w:pPr>
            <w:r w:rsidRPr="007B7F47">
              <w:rPr>
                <w:rFonts w:eastAsia="Times New Roman" w:cs="Times New Roman"/>
                <w:color w:val="000000"/>
                <w:szCs w:val="24"/>
              </w:rPr>
              <w:t>1.45E-02 - 3.91E-04</w:t>
            </w:r>
          </w:p>
        </w:tc>
        <w:tc>
          <w:tcPr>
            <w:tcW w:w="0" w:type="auto"/>
            <w:tcBorders>
              <w:top w:val="nil"/>
              <w:left w:val="nil"/>
              <w:bottom w:val="single" w:sz="8" w:space="0" w:color="auto"/>
              <w:right w:val="single" w:sz="8" w:space="0" w:color="auto"/>
            </w:tcBorders>
            <w:shd w:val="clear" w:color="auto" w:fill="auto"/>
            <w:noWrap/>
            <w:hideMark/>
          </w:tcPr>
          <w:p w14:paraId="7A5AA6E7" w14:textId="77777777" w:rsidR="0062149D" w:rsidRPr="007B7F47" w:rsidRDefault="0062149D" w:rsidP="009F3E0F">
            <w:pPr>
              <w:spacing w:after="0"/>
              <w:jc w:val="center"/>
              <w:rPr>
                <w:rFonts w:eastAsia="Times New Roman" w:cs="Times New Roman"/>
                <w:color w:val="000000"/>
                <w:szCs w:val="24"/>
              </w:rPr>
            </w:pPr>
            <w:r w:rsidRPr="007B7F47">
              <w:rPr>
                <w:rFonts w:eastAsia="Times New Roman" w:cs="Times New Roman"/>
                <w:color w:val="000000"/>
                <w:szCs w:val="24"/>
              </w:rPr>
              <w:t>24</w:t>
            </w:r>
          </w:p>
        </w:tc>
      </w:tr>
    </w:tbl>
    <w:p w14:paraId="6397DE13" w14:textId="77777777" w:rsidR="0062149D" w:rsidRPr="007B7F47" w:rsidRDefault="0062149D" w:rsidP="009F3E0F">
      <w:pPr>
        <w:spacing w:after="0" w:line="240" w:lineRule="auto"/>
        <w:ind w:left="270" w:right="270"/>
        <w:rPr>
          <w:rFonts w:eastAsiaTheme="minorEastAsia" w:cs="Times New Roman"/>
          <w:bCs/>
          <w:sz w:val="20"/>
          <w:szCs w:val="18"/>
          <w:lang w:eastAsia="ko-KR"/>
        </w:rPr>
      </w:pPr>
      <w:r w:rsidRPr="007B7F47">
        <w:rPr>
          <w:rFonts w:eastAsiaTheme="minorEastAsia" w:cs="Times New Roman"/>
          <w:bCs/>
          <w:sz w:val="20"/>
          <w:szCs w:val="18"/>
          <w:vertAlign w:val="superscript"/>
        </w:rPr>
        <w:t>a</w:t>
      </w:r>
      <w:r w:rsidRPr="007B7F47">
        <w:rPr>
          <w:rFonts w:eastAsiaTheme="minorEastAsia" w:cs="Times New Roman"/>
          <w:bCs/>
          <w:sz w:val="20"/>
          <w:szCs w:val="18"/>
        </w:rPr>
        <w:t xml:space="preserve">Derived from the likelihood of </w:t>
      </w:r>
      <w:r w:rsidRPr="007B7F47">
        <w:rPr>
          <w:rFonts w:eastAsiaTheme="minorEastAsia" w:cs="Times New Roman"/>
          <w:bCs/>
          <w:sz w:val="20"/>
          <w:szCs w:val="18"/>
          <w:lang w:eastAsia="ko-KR"/>
        </w:rPr>
        <w:t>observing the degree of enrichment in a gene set of a given size by chance alone.</w:t>
      </w:r>
    </w:p>
    <w:p w14:paraId="542F6B40" w14:textId="77777777" w:rsidR="0062149D" w:rsidRPr="007B7F47" w:rsidRDefault="0062149D" w:rsidP="009F3E0F">
      <w:pPr>
        <w:spacing w:after="0"/>
        <w:ind w:left="270" w:right="270"/>
      </w:pPr>
      <w:r w:rsidRPr="007B7F47">
        <w:rPr>
          <w:rFonts w:eastAsiaTheme="minorEastAsia" w:cs="Times New Roman"/>
          <w:bCs/>
          <w:sz w:val="20"/>
          <w:szCs w:val="18"/>
          <w:vertAlign w:val="superscript"/>
          <w:lang w:eastAsia="ko-KR"/>
        </w:rPr>
        <w:t>b</w:t>
      </w:r>
      <w:r w:rsidRPr="007B7F47">
        <w:rPr>
          <w:rFonts w:eastAsiaTheme="minorEastAsia" w:cs="Times New Roman"/>
          <w:bCs/>
          <w:sz w:val="20"/>
          <w:szCs w:val="18"/>
          <w:lang w:eastAsia="ko-KR"/>
        </w:rPr>
        <w:t>Classified as being differentially expressed that relate to the specified function category; a gene may be present</w:t>
      </w:r>
      <w:r w:rsidRPr="007B7F47">
        <w:rPr>
          <w:rFonts w:eastAsiaTheme="minorEastAsia" w:cs="Times New Roman"/>
          <w:bCs/>
          <w:sz w:val="20"/>
          <w:szCs w:val="18"/>
        </w:rPr>
        <w:t xml:space="preserve"> in more than one category.</w:t>
      </w:r>
    </w:p>
    <w:p w14:paraId="3A3259C1" w14:textId="77777777" w:rsidR="00112122" w:rsidRPr="007B7F47" w:rsidRDefault="00112122" w:rsidP="009F3E0F">
      <w:pPr>
        <w:spacing w:after="0"/>
        <w:rPr>
          <w:rFonts w:eastAsiaTheme="minorEastAsia" w:cs="Times New Roman"/>
          <w:color w:val="000000" w:themeColor="text1"/>
          <w:sz w:val="20"/>
          <w:szCs w:val="24"/>
        </w:rPr>
      </w:pPr>
      <w:r w:rsidRPr="007B7F47">
        <w:rPr>
          <w:rFonts w:eastAsiaTheme="minorEastAsia" w:cs="Times New Roman"/>
          <w:color w:val="000000" w:themeColor="text1"/>
          <w:sz w:val="20"/>
          <w:szCs w:val="24"/>
        </w:rPr>
        <w:br w:type="page"/>
      </w:r>
    </w:p>
    <w:p w14:paraId="38AA2358" w14:textId="77777777" w:rsidR="00112122" w:rsidRPr="007B7F47" w:rsidRDefault="00112122" w:rsidP="007B7F47">
      <w:pPr>
        <w:spacing w:before="120" w:after="0" w:line="240" w:lineRule="auto"/>
        <w:rPr>
          <w:rFonts w:eastAsia="Times New Roman" w:cs="Times New Roman"/>
          <w:b/>
          <w:bCs/>
          <w:szCs w:val="18"/>
          <w:lang w:eastAsia="ko-KR"/>
        </w:rPr>
      </w:pPr>
      <w:bookmarkStart w:id="2" w:name="_Toc509750589"/>
      <w:r w:rsidRPr="007B7F47">
        <w:rPr>
          <w:rFonts w:eastAsiaTheme="minorEastAsia" w:cs="Times New Roman"/>
          <w:b/>
          <w:bCs/>
          <w:szCs w:val="18"/>
          <w:lang w:eastAsia="ko-KR"/>
        </w:rPr>
        <w:lastRenderedPageBreak/>
        <w:t>Table S5</w:t>
      </w:r>
      <w:r w:rsidRPr="007B7F47">
        <w:rPr>
          <w:rFonts w:eastAsia="Times New Roman" w:cs="Times New Roman"/>
          <w:b/>
          <w:bCs/>
          <w:szCs w:val="18"/>
          <w:lang w:eastAsia="ko-KR"/>
        </w:rPr>
        <w:t xml:space="preserve"> List of genes with altered expression in males at 6 and 9 mpf by embryonic exposure.</w:t>
      </w:r>
      <w:bookmarkEnd w:id="2"/>
    </w:p>
    <w:tbl>
      <w:tblPr>
        <w:tblW w:w="0" w:type="auto"/>
        <w:tblLook w:val="04A0" w:firstRow="1" w:lastRow="0" w:firstColumn="1" w:lastColumn="0" w:noHBand="0" w:noVBand="1"/>
      </w:tblPr>
      <w:tblGrid>
        <w:gridCol w:w="2948"/>
        <w:gridCol w:w="1601"/>
        <w:gridCol w:w="4801"/>
      </w:tblGrid>
      <w:tr w:rsidR="00112122" w:rsidRPr="007B7F47" w14:paraId="72ED9519" w14:textId="77777777" w:rsidTr="009F3E0F">
        <w:trPr>
          <w:cantSplit/>
          <w:trHeight w:val="144"/>
        </w:trPr>
        <w:tc>
          <w:tcPr>
            <w:tcW w:w="0" w:type="auto"/>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14:paraId="721AC5D3" w14:textId="77777777" w:rsidR="00112122" w:rsidRPr="009F3E0F" w:rsidRDefault="00112122" w:rsidP="00590ABF">
            <w:pPr>
              <w:spacing w:after="0"/>
              <w:rPr>
                <w:rFonts w:eastAsia="Times New Roman" w:cs="Times New Roman"/>
                <w:szCs w:val="24"/>
              </w:rPr>
            </w:pPr>
            <w:r w:rsidRPr="009F3E0F">
              <w:rPr>
                <w:rFonts w:eastAsia="Times New Roman" w:cs="Times New Roman"/>
                <w:szCs w:val="24"/>
              </w:rPr>
              <w:t>Name</w:t>
            </w:r>
          </w:p>
        </w:tc>
        <w:tc>
          <w:tcPr>
            <w:tcW w:w="0" w:type="auto"/>
            <w:tcBorders>
              <w:top w:val="single" w:sz="4" w:space="0" w:color="auto"/>
              <w:left w:val="nil"/>
              <w:bottom w:val="single" w:sz="4" w:space="0" w:color="auto"/>
              <w:right w:val="nil"/>
            </w:tcBorders>
            <w:shd w:val="clear" w:color="auto" w:fill="DBE5F1" w:themeFill="accent1" w:themeFillTint="33"/>
            <w:noWrap/>
            <w:vAlign w:val="bottom"/>
            <w:hideMark/>
          </w:tcPr>
          <w:p w14:paraId="08242E36" w14:textId="77777777" w:rsidR="00112122" w:rsidRPr="009F3E0F" w:rsidRDefault="00112122" w:rsidP="00590ABF">
            <w:pPr>
              <w:spacing w:after="0"/>
              <w:rPr>
                <w:rFonts w:eastAsia="Times New Roman" w:cs="Times New Roman"/>
                <w:szCs w:val="24"/>
                <w:vertAlign w:val="superscript"/>
              </w:rPr>
            </w:pPr>
            <w:r w:rsidRPr="009F3E0F">
              <w:rPr>
                <w:rFonts w:eastAsia="Times New Roman" w:cs="Times New Roman"/>
                <w:szCs w:val="24"/>
              </w:rPr>
              <w:t>Gene Symbol</w:t>
            </w:r>
            <w:r w:rsidR="007B7F47" w:rsidRPr="009F3E0F">
              <w:rPr>
                <w:rFonts w:eastAsia="Times New Roman" w:cs="Times New Roman"/>
                <w:szCs w:val="24"/>
                <w:vertAlign w:val="superscript"/>
              </w:rPr>
              <w:t>a</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F0D7926" w14:textId="77777777" w:rsidR="00112122" w:rsidRPr="009F3E0F" w:rsidRDefault="00112122" w:rsidP="00590ABF">
            <w:pPr>
              <w:spacing w:after="0"/>
              <w:rPr>
                <w:rFonts w:eastAsia="Times New Roman" w:cs="Times New Roman"/>
                <w:szCs w:val="24"/>
                <w:vertAlign w:val="superscript"/>
              </w:rPr>
            </w:pPr>
            <w:r w:rsidRPr="009F3E0F">
              <w:rPr>
                <w:rFonts w:eastAsia="Times New Roman" w:cs="Times New Roman"/>
                <w:szCs w:val="24"/>
              </w:rPr>
              <w:t>Biological Function</w:t>
            </w:r>
            <w:r w:rsidR="007B7F47" w:rsidRPr="009F3E0F">
              <w:rPr>
                <w:rFonts w:eastAsia="Times New Roman" w:cs="Times New Roman"/>
                <w:szCs w:val="24"/>
                <w:vertAlign w:val="superscript"/>
              </w:rPr>
              <w:t>b</w:t>
            </w:r>
          </w:p>
        </w:tc>
      </w:tr>
      <w:tr w:rsidR="00112122" w:rsidRPr="007B7F47" w14:paraId="377A4BA7" w14:textId="77777777" w:rsidTr="009F3E0F">
        <w:trPr>
          <w:cantSplit/>
          <w:trHeight w:val="144"/>
        </w:trPr>
        <w:tc>
          <w:tcPr>
            <w:tcW w:w="0" w:type="auto"/>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bottom"/>
            <w:hideMark/>
          </w:tcPr>
          <w:p w14:paraId="1F7DC84F" w14:textId="77777777" w:rsidR="00112122" w:rsidRPr="007B7F47" w:rsidRDefault="00112122" w:rsidP="00590ABF">
            <w:pPr>
              <w:spacing w:after="0"/>
              <w:jc w:val="center"/>
              <w:rPr>
                <w:rFonts w:eastAsia="Times New Roman" w:cs="Times New Roman"/>
                <w:color w:val="000000"/>
                <w:szCs w:val="24"/>
              </w:rPr>
            </w:pPr>
            <w:r w:rsidRPr="007B7F47">
              <w:rPr>
                <w:rFonts w:eastAsia="Times New Roman" w:cs="Times New Roman"/>
                <w:color w:val="000000"/>
                <w:szCs w:val="24"/>
              </w:rPr>
              <w:t>Genes altered in 0.3 ppb exposure at 6 mpf and 9 mpf</w:t>
            </w:r>
          </w:p>
        </w:tc>
      </w:tr>
      <w:tr w:rsidR="00112122" w:rsidRPr="007B7F47" w14:paraId="770569E4"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9B50E0C"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Beta-1,3-glucuronyl-transferase 3</w:t>
            </w:r>
          </w:p>
        </w:tc>
        <w:tc>
          <w:tcPr>
            <w:tcW w:w="0" w:type="auto"/>
            <w:tcBorders>
              <w:top w:val="nil"/>
              <w:left w:val="nil"/>
              <w:bottom w:val="single" w:sz="4" w:space="0" w:color="auto"/>
              <w:right w:val="nil"/>
            </w:tcBorders>
            <w:shd w:val="clear" w:color="auto" w:fill="auto"/>
            <w:hideMark/>
          </w:tcPr>
          <w:p w14:paraId="61E8CE08"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B3GAT3</w:t>
            </w:r>
          </w:p>
        </w:tc>
        <w:tc>
          <w:tcPr>
            <w:tcW w:w="0" w:type="auto"/>
            <w:tcBorders>
              <w:top w:val="nil"/>
              <w:left w:val="nil"/>
              <w:bottom w:val="single" w:sz="4" w:space="0" w:color="auto"/>
              <w:right w:val="single" w:sz="4" w:space="0" w:color="auto"/>
            </w:tcBorders>
            <w:shd w:val="clear" w:color="auto" w:fill="auto"/>
            <w:hideMark/>
          </w:tcPr>
          <w:p w14:paraId="3B34E36C"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Carbohydrate metabolic process; chondroitin sul</w:t>
            </w:r>
            <w:r w:rsidR="0054153B" w:rsidRPr="007B7F47">
              <w:rPr>
                <w:rFonts w:eastAsia="Times New Roman" w:cs="Times New Roman"/>
                <w:color w:val="000000"/>
                <w:szCs w:val="24"/>
              </w:rPr>
              <w:t xml:space="preserve">fate metabolic process; </w:t>
            </w:r>
            <w:r w:rsidRPr="007B7F47">
              <w:rPr>
                <w:rFonts w:eastAsia="Times New Roman" w:cs="Times New Roman"/>
                <w:color w:val="000000"/>
                <w:szCs w:val="24"/>
              </w:rPr>
              <w:t>glycosaminoglycan biosynth</w:t>
            </w:r>
            <w:r w:rsidR="0054153B" w:rsidRPr="007B7F47">
              <w:rPr>
                <w:rFonts w:eastAsia="Times New Roman" w:cs="Times New Roman"/>
                <w:color w:val="000000"/>
                <w:szCs w:val="24"/>
              </w:rPr>
              <w:t>esis;</w:t>
            </w:r>
            <w:r w:rsidRPr="007B7F47">
              <w:rPr>
                <w:rFonts w:eastAsia="Times New Roman" w:cs="Times New Roman"/>
                <w:color w:val="000000"/>
                <w:szCs w:val="24"/>
              </w:rPr>
              <w:t xml:space="preserve"> protein glycosylation</w:t>
            </w:r>
          </w:p>
        </w:tc>
      </w:tr>
      <w:tr w:rsidR="00112122" w:rsidRPr="007B7F47" w14:paraId="08CD51C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5BC50D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Bruton tyrosine kinase</w:t>
            </w:r>
          </w:p>
        </w:tc>
        <w:tc>
          <w:tcPr>
            <w:tcW w:w="0" w:type="auto"/>
            <w:tcBorders>
              <w:top w:val="nil"/>
              <w:left w:val="nil"/>
              <w:bottom w:val="single" w:sz="4" w:space="0" w:color="auto"/>
              <w:right w:val="nil"/>
            </w:tcBorders>
            <w:shd w:val="clear" w:color="auto" w:fill="auto"/>
            <w:hideMark/>
          </w:tcPr>
          <w:p w14:paraId="4476B34E"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BTK</w:t>
            </w:r>
          </w:p>
        </w:tc>
        <w:tc>
          <w:tcPr>
            <w:tcW w:w="0" w:type="auto"/>
            <w:tcBorders>
              <w:top w:val="nil"/>
              <w:left w:val="nil"/>
              <w:bottom w:val="single" w:sz="4" w:space="0" w:color="auto"/>
              <w:right w:val="single" w:sz="4" w:space="0" w:color="auto"/>
            </w:tcBorders>
            <w:shd w:val="clear" w:color="auto" w:fill="auto"/>
            <w:hideMark/>
          </w:tcPr>
          <w:p w14:paraId="18C997B2"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Adaptive immune response; apoptotic pr</w:t>
            </w:r>
            <w:r w:rsidR="0054153B" w:rsidRPr="007B7F47">
              <w:rPr>
                <w:rFonts w:eastAsia="Times New Roman" w:cs="Times New Roman"/>
                <w:color w:val="000000"/>
                <w:szCs w:val="24"/>
              </w:rPr>
              <w:t>ocess; B cell activation, affinity maturation and</w:t>
            </w:r>
            <w:r w:rsidRPr="007B7F47">
              <w:rPr>
                <w:rFonts w:eastAsia="Times New Roman" w:cs="Times New Roman"/>
                <w:color w:val="000000"/>
                <w:szCs w:val="24"/>
              </w:rPr>
              <w:t xml:space="preserve"> rece</w:t>
            </w:r>
            <w:r w:rsidR="0054153B" w:rsidRPr="007B7F47">
              <w:rPr>
                <w:rFonts w:eastAsia="Times New Roman" w:cs="Times New Roman"/>
                <w:color w:val="000000"/>
                <w:szCs w:val="24"/>
              </w:rPr>
              <w:t>ptor signaling</w:t>
            </w:r>
            <w:r w:rsidRPr="007B7F47">
              <w:rPr>
                <w:rFonts w:eastAsia="Times New Roman" w:cs="Times New Roman"/>
                <w:color w:val="000000"/>
                <w:szCs w:val="24"/>
              </w:rPr>
              <w:t xml:space="preserve">; </w:t>
            </w:r>
            <w:r w:rsidR="0054153B" w:rsidRPr="007B7F47">
              <w:rPr>
                <w:rFonts w:eastAsia="Times New Roman" w:cs="Times New Roman"/>
                <w:color w:val="000000"/>
                <w:szCs w:val="24"/>
              </w:rPr>
              <w:t xml:space="preserve">mast cell </w:t>
            </w:r>
            <w:r w:rsidRPr="007B7F47">
              <w:rPr>
                <w:rFonts w:eastAsia="Times New Roman" w:cs="Times New Roman"/>
                <w:color w:val="000000"/>
                <w:szCs w:val="24"/>
              </w:rPr>
              <w:t>hista</w:t>
            </w:r>
            <w:r w:rsidR="0054153B" w:rsidRPr="007B7F47">
              <w:rPr>
                <w:rFonts w:eastAsia="Times New Roman" w:cs="Times New Roman"/>
                <w:color w:val="000000"/>
                <w:szCs w:val="24"/>
              </w:rPr>
              <w:t>mine release</w:t>
            </w:r>
          </w:p>
        </w:tc>
      </w:tr>
      <w:tr w:rsidR="00545C0A" w:rsidRPr="007B7F47" w14:paraId="0AEB2487"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7C6BEB2" w14:textId="77777777" w:rsidR="00545C0A" w:rsidRPr="007B7F47" w:rsidRDefault="00545C0A" w:rsidP="00590ABF">
            <w:pPr>
              <w:spacing w:after="0"/>
              <w:rPr>
                <w:rFonts w:eastAsia="Times New Roman" w:cs="Times New Roman"/>
                <w:color w:val="000000"/>
                <w:szCs w:val="24"/>
              </w:rPr>
            </w:pPr>
            <w:r w:rsidRPr="007B7F47">
              <w:rPr>
                <w:rFonts w:eastAsia="Times New Roman" w:cs="Times New Roman"/>
                <w:color w:val="000000"/>
                <w:szCs w:val="24"/>
              </w:rPr>
              <w:t>Caveolae associated protein 4</w:t>
            </w:r>
          </w:p>
        </w:tc>
        <w:tc>
          <w:tcPr>
            <w:tcW w:w="0" w:type="auto"/>
            <w:tcBorders>
              <w:top w:val="nil"/>
              <w:left w:val="nil"/>
              <w:bottom w:val="single" w:sz="4" w:space="0" w:color="auto"/>
              <w:right w:val="nil"/>
            </w:tcBorders>
            <w:shd w:val="clear" w:color="auto" w:fill="auto"/>
            <w:hideMark/>
          </w:tcPr>
          <w:p w14:paraId="2E8E7B1F" w14:textId="77777777" w:rsidR="00545C0A" w:rsidRPr="007B7F47" w:rsidRDefault="00545C0A" w:rsidP="00590ABF">
            <w:pPr>
              <w:spacing w:after="0"/>
              <w:rPr>
                <w:rFonts w:eastAsia="Times New Roman" w:cs="Times New Roman"/>
                <w:i/>
                <w:iCs/>
                <w:color w:val="000000"/>
                <w:szCs w:val="24"/>
              </w:rPr>
            </w:pPr>
            <w:r w:rsidRPr="007B7F47">
              <w:rPr>
                <w:rFonts w:eastAsia="Times New Roman" w:cs="Times New Roman"/>
                <w:i/>
                <w:iCs/>
                <w:color w:val="000000"/>
                <w:szCs w:val="24"/>
              </w:rPr>
              <w:t>CAVIN4</w:t>
            </w:r>
          </w:p>
        </w:tc>
        <w:tc>
          <w:tcPr>
            <w:tcW w:w="0" w:type="auto"/>
            <w:tcBorders>
              <w:top w:val="nil"/>
              <w:left w:val="nil"/>
              <w:bottom w:val="single" w:sz="4" w:space="0" w:color="auto"/>
              <w:right w:val="single" w:sz="4" w:space="0" w:color="auto"/>
            </w:tcBorders>
            <w:shd w:val="clear" w:color="auto" w:fill="auto"/>
            <w:vAlign w:val="bottom"/>
            <w:hideMark/>
          </w:tcPr>
          <w:p w14:paraId="2B16208A" w14:textId="77777777" w:rsidR="00545C0A" w:rsidRPr="007B7F47" w:rsidRDefault="00545C0A" w:rsidP="00590ABF">
            <w:pPr>
              <w:spacing w:after="0"/>
              <w:rPr>
                <w:rFonts w:eastAsia="Times New Roman" w:cs="Times New Roman"/>
                <w:color w:val="000000"/>
                <w:szCs w:val="24"/>
              </w:rPr>
            </w:pPr>
            <w:r w:rsidRPr="007B7F47">
              <w:rPr>
                <w:rFonts w:eastAsia="Times New Roman" w:cs="Times New Roman"/>
                <w:color w:val="000000"/>
                <w:szCs w:val="24"/>
              </w:rPr>
              <w:t>Cardiac myofibril assembly; cell differentiation; muscle development; regulation of gene expression; Rho protein signal transduction</w:t>
            </w:r>
          </w:p>
        </w:tc>
      </w:tr>
      <w:tr w:rsidR="00545C0A" w:rsidRPr="007B7F47" w14:paraId="4A214CE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9E51313" w14:textId="77777777" w:rsidR="00545C0A" w:rsidRPr="007B7F47" w:rsidRDefault="00545C0A" w:rsidP="00590ABF">
            <w:pPr>
              <w:spacing w:after="0"/>
              <w:rPr>
                <w:rFonts w:eastAsia="Times New Roman" w:cs="Times New Roman"/>
                <w:color w:val="000000"/>
                <w:szCs w:val="24"/>
              </w:rPr>
            </w:pPr>
            <w:r w:rsidRPr="007B7F47">
              <w:rPr>
                <w:rFonts w:eastAsia="Times New Roman" w:cs="Times New Roman"/>
                <w:color w:val="000000"/>
                <w:szCs w:val="24"/>
              </w:rPr>
              <w:t>Cyclin dependent</w:t>
            </w:r>
            <w:r w:rsidR="004469C1">
              <w:rPr>
                <w:rFonts w:eastAsia="Times New Roman" w:cs="Times New Roman"/>
                <w:color w:val="000000"/>
                <w:szCs w:val="24"/>
              </w:rPr>
              <w:t xml:space="preserve"> </w:t>
            </w:r>
            <w:r w:rsidRPr="007B7F47">
              <w:rPr>
                <w:rFonts w:eastAsia="Times New Roman" w:cs="Times New Roman"/>
                <w:color w:val="000000"/>
                <w:szCs w:val="24"/>
              </w:rPr>
              <w:t>kinase 5</w:t>
            </w:r>
          </w:p>
        </w:tc>
        <w:tc>
          <w:tcPr>
            <w:tcW w:w="0" w:type="auto"/>
            <w:tcBorders>
              <w:top w:val="nil"/>
              <w:left w:val="nil"/>
              <w:bottom w:val="single" w:sz="4" w:space="0" w:color="auto"/>
              <w:right w:val="nil"/>
            </w:tcBorders>
            <w:shd w:val="clear" w:color="auto" w:fill="auto"/>
            <w:hideMark/>
          </w:tcPr>
          <w:p w14:paraId="6419BD68" w14:textId="77777777" w:rsidR="00545C0A" w:rsidRPr="007B7F47" w:rsidRDefault="00545C0A" w:rsidP="00590ABF">
            <w:pPr>
              <w:spacing w:after="0"/>
              <w:rPr>
                <w:rFonts w:eastAsia="Times New Roman" w:cs="Times New Roman"/>
                <w:i/>
                <w:iCs/>
                <w:color w:val="000000"/>
                <w:szCs w:val="24"/>
              </w:rPr>
            </w:pPr>
            <w:r w:rsidRPr="007B7F47">
              <w:rPr>
                <w:rFonts w:eastAsia="Times New Roman" w:cs="Times New Roman"/>
                <w:i/>
                <w:iCs/>
                <w:color w:val="000000"/>
                <w:szCs w:val="24"/>
              </w:rPr>
              <w:t>CDK5</w:t>
            </w:r>
          </w:p>
        </w:tc>
        <w:tc>
          <w:tcPr>
            <w:tcW w:w="0" w:type="auto"/>
            <w:tcBorders>
              <w:top w:val="nil"/>
              <w:left w:val="nil"/>
              <w:bottom w:val="single" w:sz="4" w:space="0" w:color="auto"/>
              <w:right w:val="single" w:sz="4" w:space="0" w:color="auto"/>
            </w:tcBorders>
            <w:shd w:val="clear" w:color="auto" w:fill="auto"/>
            <w:hideMark/>
          </w:tcPr>
          <w:p w14:paraId="4A842236" w14:textId="77777777" w:rsidR="00545C0A" w:rsidRPr="007B7F47" w:rsidRDefault="00EF4AEF" w:rsidP="00590ABF">
            <w:pPr>
              <w:spacing w:after="0"/>
              <w:rPr>
                <w:rFonts w:eastAsia="Times New Roman" w:cs="Times New Roman"/>
                <w:color w:val="000000"/>
                <w:szCs w:val="24"/>
              </w:rPr>
            </w:pPr>
            <w:r w:rsidRPr="007B7F47">
              <w:rPr>
                <w:rFonts w:eastAsia="Times New Roman" w:cs="Times New Roman"/>
                <w:bCs/>
                <w:color w:val="000000"/>
                <w:szCs w:val="24"/>
              </w:rPr>
              <w:t xml:space="preserve">Associative learning; </w:t>
            </w:r>
            <w:r w:rsidRPr="007B7F47">
              <w:rPr>
                <w:rFonts w:eastAsia="Times New Roman" w:cs="Times New Roman"/>
                <w:color w:val="000000"/>
                <w:szCs w:val="24"/>
              </w:rPr>
              <w:t>dopaminergic and glutamatergic sy</w:t>
            </w:r>
            <w:r w:rsidRPr="007B7F47">
              <w:rPr>
                <w:rFonts w:eastAsia="Times New Roman" w:cs="Times New Roman"/>
                <w:bCs/>
                <w:color w:val="000000"/>
                <w:szCs w:val="24"/>
              </w:rPr>
              <w:t>naptic transmission</w:t>
            </w:r>
            <w:r>
              <w:rPr>
                <w:rFonts w:eastAsia="Times New Roman" w:cs="Times New Roman"/>
                <w:bCs/>
                <w:color w:val="000000"/>
                <w:szCs w:val="24"/>
              </w:rPr>
              <w:t>;</w:t>
            </w:r>
            <w:r w:rsidRPr="007B7F47">
              <w:rPr>
                <w:rFonts w:eastAsia="Times New Roman" w:cs="Times New Roman"/>
                <w:color w:val="000000"/>
                <w:szCs w:val="24"/>
              </w:rPr>
              <w:t xml:space="preserve"> </w:t>
            </w:r>
            <w:r w:rsidRPr="007B7F47">
              <w:rPr>
                <w:rFonts w:eastAsia="Times New Roman" w:cs="Times New Roman"/>
                <w:bCs/>
                <w:color w:val="000000"/>
                <w:szCs w:val="24"/>
              </w:rPr>
              <w:t xml:space="preserve">neuron and oligodendrocyte development and </w:t>
            </w:r>
            <w:r>
              <w:rPr>
                <w:rFonts w:eastAsia="Times New Roman" w:cs="Times New Roman"/>
                <w:bCs/>
                <w:color w:val="000000"/>
                <w:szCs w:val="24"/>
              </w:rPr>
              <w:t>differentiation</w:t>
            </w:r>
          </w:p>
        </w:tc>
      </w:tr>
      <w:tr w:rsidR="00112122" w:rsidRPr="007B7F47" w14:paraId="29EEF83B"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A8F36B7"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Complement factor H</w:t>
            </w:r>
          </w:p>
        </w:tc>
        <w:tc>
          <w:tcPr>
            <w:tcW w:w="0" w:type="auto"/>
            <w:tcBorders>
              <w:top w:val="nil"/>
              <w:left w:val="nil"/>
              <w:bottom w:val="single" w:sz="4" w:space="0" w:color="auto"/>
              <w:right w:val="nil"/>
            </w:tcBorders>
            <w:shd w:val="clear" w:color="auto" w:fill="auto"/>
            <w:hideMark/>
          </w:tcPr>
          <w:p w14:paraId="633308A8"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CFH</w:t>
            </w:r>
          </w:p>
        </w:tc>
        <w:tc>
          <w:tcPr>
            <w:tcW w:w="0" w:type="auto"/>
            <w:tcBorders>
              <w:top w:val="nil"/>
              <w:left w:val="nil"/>
              <w:bottom w:val="single" w:sz="4" w:space="0" w:color="auto"/>
              <w:right w:val="single" w:sz="4" w:space="0" w:color="auto"/>
            </w:tcBorders>
            <w:shd w:val="clear" w:color="auto" w:fill="auto"/>
            <w:hideMark/>
          </w:tcPr>
          <w:p w14:paraId="37E010BD"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Cellular response to hydroge</w:t>
            </w:r>
            <w:r w:rsidR="0068167C" w:rsidRPr="007B7F47">
              <w:rPr>
                <w:rFonts w:eastAsia="Times New Roman" w:cs="Times New Roman"/>
                <w:color w:val="000000"/>
                <w:szCs w:val="24"/>
              </w:rPr>
              <w:t xml:space="preserve">n peroxide, interferon-gamma, and </w:t>
            </w:r>
            <w:r w:rsidRPr="007B7F47">
              <w:rPr>
                <w:rFonts w:eastAsia="Times New Roman" w:cs="Times New Roman"/>
                <w:color w:val="000000"/>
                <w:szCs w:val="24"/>
              </w:rPr>
              <w:t>lipopolysaccharide; complement ac</w:t>
            </w:r>
            <w:r w:rsidR="0068167C" w:rsidRPr="007B7F47">
              <w:rPr>
                <w:rFonts w:eastAsia="Times New Roman" w:cs="Times New Roman"/>
                <w:color w:val="000000"/>
                <w:szCs w:val="24"/>
              </w:rPr>
              <w:t>tivation;</w:t>
            </w:r>
            <w:r w:rsidRPr="007B7F47">
              <w:rPr>
                <w:rFonts w:eastAsia="Times New Roman" w:cs="Times New Roman"/>
                <w:color w:val="000000"/>
                <w:szCs w:val="24"/>
              </w:rPr>
              <w:t xml:space="preserve"> regulation of cytolysis</w:t>
            </w:r>
          </w:p>
        </w:tc>
      </w:tr>
      <w:tr w:rsidR="00112122" w:rsidRPr="007B7F47" w14:paraId="5A37FF2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FB5B38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Carboxypeptidase M</w:t>
            </w:r>
          </w:p>
        </w:tc>
        <w:tc>
          <w:tcPr>
            <w:tcW w:w="0" w:type="auto"/>
            <w:tcBorders>
              <w:top w:val="nil"/>
              <w:left w:val="nil"/>
              <w:bottom w:val="single" w:sz="4" w:space="0" w:color="auto"/>
              <w:right w:val="nil"/>
            </w:tcBorders>
            <w:shd w:val="clear" w:color="auto" w:fill="auto"/>
            <w:hideMark/>
          </w:tcPr>
          <w:p w14:paraId="08B5B99C"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CPM</w:t>
            </w:r>
          </w:p>
        </w:tc>
        <w:tc>
          <w:tcPr>
            <w:tcW w:w="0" w:type="auto"/>
            <w:tcBorders>
              <w:top w:val="nil"/>
              <w:left w:val="nil"/>
              <w:bottom w:val="single" w:sz="4" w:space="0" w:color="auto"/>
              <w:right w:val="single" w:sz="4" w:space="0" w:color="auto"/>
            </w:tcBorders>
            <w:shd w:val="clear" w:color="auto" w:fill="auto"/>
            <w:hideMark/>
          </w:tcPr>
          <w:p w14:paraId="3E9E4E8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Anatomical structure morphogenesis; C-terminal protein lipidation; peptide metabolic process; protein processing; proteolysis</w:t>
            </w:r>
          </w:p>
        </w:tc>
      </w:tr>
      <w:tr w:rsidR="00112122" w:rsidRPr="007B7F47" w14:paraId="4E346673" w14:textId="77777777" w:rsidTr="007B7F47">
        <w:trPr>
          <w:cantSplit/>
          <w:trHeight w:val="432"/>
        </w:trPr>
        <w:tc>
          <w:tcPr>
            <w:tcW w:w="0" w:type="auto"/>
            <w:tcBorders>
              <w:top w:val="nil"/>
              <w:left w:val="single" w:sz="4" w:space="0" w:color="auto"/>
              <w:bottom w:val="single" w:sz="4" w:space="0" w:color="auto"/>
              <w:right w:val="nil"/>
            </w:tcBorders>
            <w:shd w:val="clear" w:color="auto" w:fill="auto"/>
            <w:hideMark/>
          </w:tcPr>
          <w:p w14:paraId="3144D1D7"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Cytochrome P4</w:t>
            </w:r>
            <w:r w:rsidR="00F5649F" w:rsidRPr="007B7F47">
              <w:rPr>
                <w:rFonts w:eastAsia="Times New Roman" w:cs="Times New Roman"/>
                <w:color w:val="000000"/>
                <w:szCs w:val="24"/>
              </w:rPr>
              <w:t xml:space="preserve">50, family 2, subfamily ac, </w:t>
            </w:r>
            <w:r w:rsidRPr="007B7F47">
              <w:rPr>
                <w:rFonts w:eastAsia="Times New Roman" w:cs="Times New Roman"/>
                <w:color w:val="000000"/>
                <w:szCs w:val="24"/>
              </w:rPr>
              <w:t>peptide 1</w:t>
            </w:r>
          </w:p>
        </w:tc>
        <w:tc>
          <w:tcPr>
            <w:tcW w:w="0" w:type="auto"/>
            <w:tcBorders>
              <w:top w:val="nil"/>
              <w:left w:val="nil"/>
              <w:bottom w:val="single" w:sz="4" w:space="0" w:color="auto"/>
              <w:right w:val="nil"/>
            </w:tcBorders>
            <w:shd w:val="clear" w:color="auto" w:fill="auto"/>
            <w:hideMark/>
          </w:tcPr>
          <w:p w14:paraId="3832E7F1" w14:textId="77777777" w:rsidR="00112122" w:rsidRPr="007B7F47" w:rsidRDefault="00112122" w:rsidP="00B64E11">
            <w:pPr>
              <w:spacing w:after="0"/>
              <w:rPr>
                <w:rFonts w:eastAsia="Times New Roman" w:cs="Times New Roman"/>
                <w:i/>
                <w:iCs/>
                <w:color w:val="000000"/>
                <w:szCs w:val="24"/>
              </w:rPr>
            </w:pPr>
            <w:r w:rsidRPr="007B7F47">
              <w:rPr>
                <w:rFonts w:eastAsia="Times New Roman" w:cs="Times New Roman"/>
                <w:i/>
                <w:iCs/>
                <w:color w:val="000000"/>
                <w:szCs w:val="24"/>
              </w:rPr>
              <w:t>C</w:t>
            </w:r>
            <w:r w:rsidR="00B64E11">
              <w:rPr>
                <w:rFonts w:eastAsia="Times New Roman" w:cs="Times New Roman"/>
                <w:i/>
                <w:iCs/>
                <w:color w:val="000000"/>
                <w:szCs w:val="24"/>
              </w:rPr>
              <w:t>YP2AC</w:t>
            </w:r>
            <w:r w:rsidRPr="007B7F47">
              <w:rPr>
                <w:rFonts w:eastAsia="Times New Roman" w:cs="Times New Roman"/>
                <w:i/>
                <w:iCs/>
                <w:color w:val="000000"/>
                <w:szCs w:val="24"/>
              </w:rPr>
              <w:t>1</w:t>
            </w:r>
          </w:p>
        </w:tc>
        <w:tc>
          <w:tcPr>
            <w:tcW w:w="0" w:type="auto"/>
            <w:tcBorders>
              <w:top w:val="nil"/>
              <w:left w:val="nil"/>
              <w:bottom w:val="single" w:sz="4" w:space="0" w:color="auto"/>
              <w:right w:val="single" w:sz="4" w:space="0" w:color="auto"/>
            </w:tcBorders>
            <w:shd w:val="clear" w:color="auto" w:fill="auto"/>
            <w:hideMark/>
          </w:tcPr>
          <w:p w14:paraId="13F8E34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w:t>
            </w:r>
          </w:p>
        </w:tc>
      </w:tr>
      <w:tr w:rsidR="00112122" w:rsidRPr="007B7F47" w14:paraId="49CA1E7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B4B1814"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Eosinophil peroxidase</w:t>
            </w:r>
          </w:p>
        </w:tc>
        <w:tc>
          <w:tcPr>
            <w:tcW w:w="0" w:type="auto"/>
            <w:tcBorders>
              <w:top w:val="nil"/>
              <w:left w:val="nil"/>
              <w:bottom w:val="single" w:sz="4" w:space="0" w:color="auto"/>
              <w:right w:val="nil"/>
            </w:tcBorders>
            <w:shd w:val="clear" w:color="auto" w:fill="auto"/>
            <w:hideMark/>
          </w:tcPr>
          <w:p w14:paraId="1AE789FD"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EPX</w:t>
            </w:r>
          </w:p>
        </w:tc>
        <w:tc>
          <w:tcPr>
            <w:tcW w:w="0" w:type="auto"/>
            <w:tcBorders>
              <w:top w:val="nil"/>
              <w:left w:val="nil"/>
              <w:bottom w:val="single" w:sz="4" w:space="0" w:color="auto"/>
              <w:right w:val="single" w:sz="4" w:space="0" w:color="auto"/>
            </w:tcBorders>
            <w:shd w:val="clear" w:color="auto" w:fill="auto"/>
            <w:hideMark/>
          </w:tcPr>
          <w:p w14:paraId="3FA576C4"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Defense respons</w:t>
            </w:r>
            <w:r w:rsidR="0068167C" w:rsidRPr="007B7F47">
              <w:rPr>
                <w:rFonts w:eastAsia="Times New Roman" w:cs="Times New Roman"/>
                <w:color w:val="000000"/>
                <w:szCs w:val="24"/>
              </w:rPr>
              <w:t>e; eosinophil migration; Regulation of interleukin-10, interleukin-5, and</w:t>
            </w:r>
            <w:r w:rsidRPr="007B7F47">
              <w:rPr>
                <w:rFonts w:eastAsia="Times New Roman" w:cs="Times New Roman"/>
                <w:color w:val="000000"/>
                <w:szCs w:val="24"/>
              </w:rPr>
              <w:t xml:space="preserve"> interleukin-4 production</w:t>
            </w:r>
          </w:p>
        </w:tc>
      </w:tr>
      <w:tr w:rsidR="00112122" w:rsidRPr="007B7F47" w14:paraId="2CA9D53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9FF65DD"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Glutamic--pyruvic transaminase</w:t>
            </w:r>
          </w:p>
        </w:tc>
        <w:tc>
          <w:tcPr>
            <w:tcW w:w="0" w:type="auto"/>
            <w:tcBorders>
              <w:top w:val="nil"/>
              <w:left w:val="nil"/>
              <w:bottom w:val="single" w:sz="4" w:space="0" w:color="auto"/>
              <w:right w:val="nil"/>
            </w:tcBorders>
            <w:shd w:val="clear" w:color="auto" w:fill="auto"/>
            <w:hideMark/>
          </w:tcPr>
          <w:p w14:paraId="05F3B6B1"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GPT</w:t>
            </w:r>
          </w:p>
        </w:tc>
        <w:tc>
          <w:tcPr>
            <w:tcW w:w="0" w:type="auto"/>
            <w:tcBorders>
              <w:top w:val="nil"/>
              <w:left w:val="nil"/>
              <w:bottom w:val="single" w:sz="4" w:space="0" w:color="auto"/>
              <w:right w:val="single" w:sz="4" w:space="0" w:color="auto"/>
            </w:tcBorders>
            <w:shd w:val="clear" w:color="auto" w:fill="auto"/>
            <w:hideMark/>
          </w:tcPr>
          <w:p w14:paraId="71B44AE3"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Biosynthetic process; cellular amino acid biosynthetic process; L-alanine catabolic process</w:t>
            </w:r>
          </w:p>
        </w:tc>
      </w:tr>
      <w:tr w:rsidR="00112122" w:rsidRPr="007B7F47" w14:paraId="23ED08BC"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A653E14"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Hypoxia inducible factor 3 alpha subunit</w:t>
            </w:r>
          </w:p>
        </w:tc>
        <w:tc>
          <w:tcPr>
            <w:tcW w:w="0" w:type="auto"/>
            <w:tcBorders>
              <w:top w:val="nil"/>
              <w:left w:val="nil"/>
              <w:bottom w:val="single" w:sz="4" w:space="0" w:color="auto"/>
              <w:right w:val="nil"/>
            </w:tcBorders>
            <w:shd w:val="clear" w:color="auto" w:fill="auto"/>
            <w:hideMark/>
          </w:tcPr>
          <w:p w14:paraId="690B475A"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HIF3A</w:t>
            </w:r>
          </w:p>
        </w:tc>
        <w:tc>
          <w:tcPr>
            <w:tcW w:w="0" w:type="auto"/>
            <w:tcBorders>
              <w:top w:val="nil"/>
              <w:left w:val="nil"/>
              <w:bottom w:val="single" w:sz="4" w:space="0" w:color="auto"/>
              <w:right w:val="single" w:sz="4" w:space="0" w:color="auto"/>
            </w:tcBorders>
            <w:shd w:val="clear" w:color="auto" w:fill="auto"/>
            <w:hideMark/>
          </w:tcPr>
          <w:p w14:paraId="70BD2979"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Angiogenesis; apoptotic process; cellular response to hypoxia; protein ubiquitination; regulation of transcription</w:t>
            </w:r>
          </w:p>
        </w:tc>
      </w:tr>
      <w:tr w:rsidR="00112122" w:rsidRPr="007B7F47" w14:paraId="2F8A50EC"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774DED9"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Hydroxysteroid 11-beta dehydrogenase 2</w:t>
            </w:r>
          </w:p>
        </w:tc>
        <w:tc>
          <w:tcPr>
            <w:tcW w:w="0" w:type="auto"/>
            <w:tcBorders>
              <w:top w:val="nil"/>
              <w:left w:val="nil"/>
              <w:bottom w:val="single" w:sz="4" w:space="0" w:color="auto"/>
              <w:right w:val="nil"/>
            </w:tcBorders>
            <w:shd w:val="clear" w:color="auto" w:fill="auto"/>
            <w:hideMark/>
          </w:tcPr>
          <w:p w14:paraId="399620C5"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HSD11B2</w:t>
            </w:r>
          </w:p>
        </w:tc>
        <w:tc>
          <w:tcPr>
            <w:tcW w:w="0" w:type="auto"/>
            <w:tcBorders>
              <w:top w:val="nil"/>
              <w:left w:val="nil"/>
              <w:bottom w:val="single" w:sz="4" w:space="0" w:color="auto"/>
              <w:right w:val="single" w:sz="4" w:space="0" w:color="auto"/>
            </w:tcBorders>
            <w:shd w:val="clear" w:color="auto" w:fill="auto"/>
            <w:hideMark/>
          </w:tcPr>
          <w:p w14:paraId="4F73FBA9"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Glucocorticoid biosynthesis and metabolism; res</w:t>
            </w:r>
            <w:r w:rsidR="0068167C" w:rsidRPr="007B7F47">
              <w:rPr>
                <w:rFonts w:eastAsia="Times New Roman" w:cs="Times New Roman"/>
                <w:color w:val="000000"/>
                <w:szCs w:val="24"/>
              </w:rPr>
              <w:t xml:space="preserve">ponse to glucocorticoid, </w:t>
            </w:r>
            <w:r w:rsidRPr="007B7F47">
              <w:rPr>
                <w:rFonts w:eastAsia="Times New Roman" w:cs="Times New Roman"/>
                <w:color w:val="000000"/>
                <w:szCs w:val="24"/>
              </w:rPr>
              <w:t>hypoxia</w:t>
            </w:r>
            <w:r w:rsidR="0068167C" w:rsidRPr="007B7F47">
              <w:rPr>
                <w:rFonts w:eastAsia="Times New Roman" w:cs="Times New Roman"/>
                <w:color w:val="000000"/>
                <w:szCs w:val="24"/>
              </w:rPr>
              <w:t>, insulin, and</w:t>
            </w:r>
            <w:r w:rsidRPr="007B7F47">
              <w:rPr>
                <w:rFonts w:eastAsia="Times New Roman" w:cs="Times New Roman"/>
                <w:color w:val="000000"/>
                <w:szCs w:val="24"/>
              </w:rPr>
              <w:t xml:space="preserve"> steroid hormone stimulus</w:t>
            </w:r>
          </w:p>
        </w:tc>
      </w:tr>
      <w:tr w:rsidR="00B834D5" w:rsidRPr="007B7F47" w14:paraId="7806B6F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84F2EFF" w14:textId="77777777" w:rsidR="00B834D5" w:rsidRPr="007B7F47" w:rsidRDefault="00B834D5" w:rsidP="00590ABF">
            <w:pPr>
              <w:spacing w:after="0"/>
              <w:rPr>
                <w:rFonts w:eastAsia="Times New Roman" w:cs="Times New Roman"/>
                <w:color w:val="000000"/>
                <w:szCs w:val="24"/>
              </w:rPr>
            </w:pPr>
            <w:r w:rsidRPr="007B7F47">
              <w:rPr>
                <w:rFonts w:eastAsia="Times New Roman" w:cs="Times New Roman"/>
                <w:color w:val="000000"/>
                <w:szCs w:val="24"/>
              </w:rPr>
              <w:lastRenderedPageBreak/>
              <w:t>HtrA serine peptidase 2</w:t>
            </w:r>
          </w:p>
        </w:tc>
        <w:tc>
          <w:tcPr>
            <w:tcW w:w="0" w:type="auto"/>
            <w:tcBorders>
              <w:top w:val="nil"/>
              <w:left w:val="nil"/>
              <w:bottom w:val="single" w:sz="4" w:space="0" w:color="auto"/>
              <w:right w:val="nil"/>
            </w:tcBorders>
            <w:shd w:val="clear" w:color="auto" w:fill="auto"/>
            <w:hideMark/>
          </w:tcPr>
          <w:p w14:paraId="40CACE7E" w14:textId="77777777" w:rsidR="00B834D5" w:rsidRPr="007B7F47" w:rsidRDefault="00B834D5" w:rsidP="00590ABF">
            <w:pPr>
              <w:spacing w:after="0"/>
              <w:rPr>
                <w:rFonts w:eastAsia="Times New Roman" w:cs="Times New Roman"/>
                <w:i/>
                <w:iCs/>
                <w:color w:val="000000"/>
                <w:szCs w:val="24"/>
              </w:rPr>
            </w:pPr>
            <w:r w:rsidRPr="007B7F47">
              <w:rPr>
                <w:rFonts w:eastAsia="Times New Roman" w:cs="Times New Roman"/>
                <w:i/>
                <w:iCs/>
                <w:color w:val="000000"/>
                <w:szCs w:val="24"/>
              </w:rPr>
              <w:t>HTRA2</w:t>
            </w:r>
          </w:p>
        </w:tc>
        <w:tc>
          <w:tcPr>
            <w:tcW w:w="0" w:type="auto"/>
            <w:tcBorders>
              <w:top w:val="nil"/>
              <w:left w:val="nil"/>
              <w:bottom w:val="single" w:sz="4" w:space="0" w:color="auto"/>
              <w:right w:val="single" w:sz="4" w:space="0" w:color="auto"/>
            </w:tcBorders>
            <w:shd w:val="clear" w:color="auto" w:fill="auto"/>
            <w:hideMark/>
          </w:tcPr>
          <w:p w14:paraId="3F609A28" w14:textId="77777777" w:rsidR="00B834D5" w:rsidRPr="007B7F47" w:rsidRDefault="00EF4AEF" w:rsidP="00590ABF">
            <w:pPr>
              <w:spacing w:after="0"/>
              <w:rPr>
                <w:rFonts w:eastAsia="Times New Roman" w:cs="Times New Roman"/>
                <w:color w:val="000000"/>
                <w:szCs w:val="24"/>
              </w:rPr>
            </w:pPr>
            <w:r w:rsidRPr="007B7F47">
              <w:rPr>
                <w:rFonts w:eastAsia="Times New Roman" w:cs="Times New Roman"/>
                <w:bCs/>
                <w:color w:val="000000"/>
                <w:szCs w:val="24"/>
              </w:rPr>
              <w:t>Adult locomotor behavior</w:t>
            </w:r>
            <w:r w:rsidRPr="007B7F47">
              <w:rPr>
                <w:rFonts w:eastAsia="Times New Roman" w:cs="Times New Roman"/>
                <w:color w:val="000000"/>
                <w:szCs w:val="24"/>
              </w:rPr>
              <w:t>; response to herbicide</w:t>
            </w:r>
            <w:r>
              <w:rPr>
                <w:rFonts w:eastAsia="Times New Roman" w:cs="Times New Roman"/>
                <w:color w:val="000000"/>
                <w:szCs w:val="24"/>
              </w:rPr>
              <w:t>;</w:t>
            </w:r>
            <w:r w:rsidRPr="007B7F47">
              <w:rPr>
                <w:rFonts w:eastAsia="Times New Roman" w:cs="Times New Roman"/>
                <w:bCs/>
                <w:color w:val="000000"/>
                <w:szCs w:val="24"/>
              </w:rPr>
              <w:t xml:space="preserve"> forebrain development</w:t>
            </w:r>
            <w:r w:rsidRPr="007B7F47">
              <w:rPr>
                <w:rFonts w:eastAsia="Times New Roman" w:cs="Times New Roman"/>
                <w:color w:val="000000"/>
                <w:szCs w:val="24"/>
              </w:rPr>
              <w:t xml:space="preserve">; negative regulation of cell cycle; </w:t>
            </w:r>
            <w:r w:rsidRPr="007B7F47">
              <w:rPr>
                <w:rFonts w:eastAsia="Times New Roman" w:cs="Times New Roman"/>
                <w:bCs/>
                <w:color w:val="000000"/>
                <w:szCs w:val="24"/>
              </w:rPr>
              <w:t>neuron development</w:t>
            </w:r>
            <w:r>
              <w:rPr>
                <w:rFonts w:eastAsia="Times New Roman" w:cs="Times New Roman"/>
                <w:color w:val="000000"/>
                <w:szCs w:val="24"/>
              </w:rPr>
              <w:t>; proteolysis</w:t>
            </w:r>
          </w:p>
        </w:tc>
      </w:tr>
      <w:tr w:rsidR="00112122" w:rsidRPr="007B7F47" w14:paraId="7638449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34A5F1AE"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Interferon induced protein 44</w:t>
            </w:r>
          </w:p>
        </w:tc>
        <w:tc>
          <w:tcPr>
            <w:tcW w:w="0" w:type="auto"/>
            <w:tcBorders>
              <w:top w:val="nil"/>
              <w:left w:val="nil"/>
              <w:bottom w:val="single" w:sz="4" w:space="0" w:color="auto"/>
              <w:right w:val="nil"/>
            </w:tcBorders>
            <w:shd w:val="clear" w:color="auto" w:fill="auto"/>
            <w:hideMark/>
          </w:tcPr>
          <w:p w14:paraId="5D3572DB"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IFI44</w:t>
            </w:r>
          </w:p>
        </w:tc>
        <w:tc>
          <w:tcPr>
            <w:tcW w:w="0" w:type="auto"/>
            <w:tcBorders>
              <w:top w:val="nil"/>
              <w:left w:val="nil"/>
              <w:bottom w:val="single" w:sz="4" w:space="0" w:color="auto"/>
              <w:right w:val="single" w:sz="4" w:space="0" w:color="auto"/>
            </w:tcBorders>
            <w:shd w:val="clear" w:color="auto" w:fill="auto"/>
            <w:hideMark/>
          </w:tcPr>
          <w:p w14:paraId="668422C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Response to virus</w:t>
            </w:r>
          </w:p>
        </w:tc>
      </w:tr>
      <w:tr w:rsidR="00B834D5" w:rsidRPr="007B7F47" w14:paraId="562F74B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7ABB263" w14:textId="77777777" w:rsidR="00B834D5" w:rsidRPr="007B7F47" w:rsidRDefault="00B834D5" w:rsidP="00590ABF">
            <w:pPr>
              <w:spacing w:after="0"/>
              <w:rPr>
                <w:rFonts w:eastAsia="Times New Roman" w:cs="Times New Roman"/>
                <w:color w:val="000000"/>
                <w:szCs w:val="24"/>
              </w:rPr>
            </w:pPr>
            <w:r w:rsidRPr="007B7F47">
              <w:rPr>
                <w:rFonts w:eastAsia="Times New Roman" w:cs="Times New Roman"/>
                <w:color w:val="000000"/>
                <w:szCs w:val="24"/>
              </w:rPr>
              <w:t>Insulin like growth factor binding protein 7</w:t>
            </w:r>
          </w:p>
        </w:tc>
        <w:tc>
          <w:tcPr>
            <w:tcW w:w="0" w:type="auto"/>
            <w:tcBorders>
              <w:top w:val="nil"/>
              <w:left w:val="nil"/>
              <w:bottom w:val="single" w:sz="4" w:space="0" w:color="auto"/>
              <w:right w:val="nil"/>
            </w:tcBorders>
            <w:shd w:val="clear" w:color="auto" w:fill="auto"/>
            <w:hideMark/>
          </w:tcPr>
          <w:p w14:paraId="40E76AE3" w14:textId="77777777" w:rsidR="00B834D5" w:rsidRPr="007B7F47" w:rsidRDefault="00B834D5" w:rsidP="00590ABF">
            <w:pPr>
              <w:spacing w:after="0"/>
              <w:rPr>
                <w:rFonts w:eastAsia="Times New Roman" w:cs="Times New Roman"/>
                <w:i/>
                <w:iCs/>
                <w:color w:val="000000"/>
                <w:szCs w:val="24"/>
              </w:rPr>
            </w:pPr>
            <w:r w:rsidRPr="007B7F47">
              <w:rPr>
                <w:rFonts w:eastAsia="Times New Roman" w:cs="Times New Roman"/>
                <w:i/>
                <w:iCs/>
                <w:color w:val="000000"/>
                <w:szCs w:val="24"/>
              </w:rPr>
              <w:t>IGFBP7</w:t>
            </w:r>
          </w:p>
        </w:tc>
        <w:tc>
          <w:tcPr>
            <w:tcW w:w="0" w:type="auto"/>
            <w:tcBorders>
              <w:top w:val="nil"/>
              <w:left w:val="nil"/>
              <w:bottom w:val="single" w:sz="4" w:space="0" w:color="auto"/>
              <w:right w:val="single" w:sz="4" w:space="0" w:color="auto"/>
            </w:tcBorders>
            <w:shd w:val="clear" w:color="auto" w:fill="auto"/>
            <w:hideMark/>
          </w:tcPr>
          <w:p w14:paraId="08FC6806" w14:textId="77777777" w:rsidR="00B834D5" w:rsidRPr="007B7F47" w:rsidRDefault="00B834D5" w:rsidP="00590ABF">
            <w:pPr>
              <w:spacing w:after="0"/>
              <w:rPr>
                <w:rFonts w:eastAsia="Times New Roman" w:cs="Times New Roman"/>
                <w:color w:val="000000"/>
                <w:szCs w:val="24"/>
              </w:rPr>
            </w:pPr>
            <w:r w:rsidRPr="007B7F47">
              <w:rPr>
                <w:rFonts w:eastAsia="Times New Roman" w:cs="Times New Roman"/>
                <w:color w:val="000000"/>
                <w:szCs w:val="24"/>
              </w:rPr>
              <w:t>Cell adhesion; cellular response to hormone stimulus; post-translational protein modification; regulation of steroid biosynthesis</w:t>
            </w:r>
          </w:p>
        </w:tc>
      </w:tr>
      <w:tr w:rsidR="00B834D5" w:rsidRPr="007B7F47" w14:paraId="69E6307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59C5ADA" w14:textId="77777777" w:rsidR="00B834D5" w:rsidRPr="007B7F47" w:rsidRDefault="00B834D5" w:rsidP="00590ABF">
            <w:pPr>
              <w:spacing w:after="0"/>
              <w:rPr>
                <w:rFonts w:eastAsia="Times New Roman" w:cs="Times New Roman"/>
                <w:color w:val="000000"/>
                <w:szCs w:val="24"/>
              </w:rPr>
            </w:pPr>
            <w:r w:rsidRPr="007B7F47">
              <w:rPr>
                <w:rFonts w:eastAsia="Times New Roman" w:cs="Times New Roman"/>
                <w:color w:val="000000"/>
                <w:szCs w:val="24"/>
              </w:rPr>
              <w:t>Integral membrane protein 2C</w:t>
            </w:r>
          </w:p>
        </w:tc>
        <w:tc>
          <w:tcPr>
            <w:tcW w:w="0" w:type="auto"/>
            <w:tcBorders>
              <w:top w:val="nil"/>
              <w:left w:val="nil"/>
              <w:bottom w:val="single" w:sz="4" w:space="0" w:color="auto"/>
              <w:right w:val="nil"/>
            </w:tcBorders>
            <w:shd w:val="clear" w:color="auto" w:fill="auto"/>
            <w:hideMark/>
          </w:tcPr>
          <w:p w14:paraId="0A565203" w14:textId="77777777" w:rsidR="00B834D5" w:rsidRPr="007B7F47" w:rsidRDefault="00B834D5" w:rsidP="00590ABF">
            <w:pPr>
              <w:spacing w:after="0"/>
              <w:rPr>
                <w:rFonts w:eastAsia="Times New Roman" w:cs="Times New Roman"/>
                <w:i/>
                <w:iCs/>
                <w:color w:val="000000"/>
                <w:szCs w:val="24"/>
              </w:rPr>
            </w:pPr>
            <w:r w:rsidRPr="007B7F47">
              <w:rPr>
                <w:rFonts w:eastAsia="Times New Roman" w:cs="Times New Roman"/>
                <w:i/>
                <w:iCs/>
                <w:color w:val="000000"/>
                <w:szCs w:val="24"/>
              </w:rPr>
              <w:t>ITM2C</w:t>
            </w:r>
          </w:p>
        </w:tc>
        <w:tc>
          <w:tcPr>
            <w:tcW w:w="0" w:type="auto"/>
            <w:tcBorders>
              <w:top w:val="nil"/>
              <w:left w:val="nil"/>
              <w:bottom w:val="single" w:sz="4" w:space="0" w:color="auto"/>
              <w:right w:val="single" w:sz="4" w:space="0" w:color="auto"/>
            </w:tcBorders>
            <w:shd w:val="clear" w:color="auto" w:fill="auto"/>
            <w:hideMark/>
          </w:tcPr>
          <w:p w14:paraId="2C94F776" w14:textId="77777777" w:rsidR="00B834D5" w:rsidRPr="007B7F47" w:rsidRDefault="00B834D5" w:rsidP="00590ABF">
            <w:pPr>
              <w:spacing w:after="0"/>
              <w:rPr>
                <w:rFonts w:eastAsia="Times New Roman" w:cs="Times New Roman"/>
                <w:color w:val="000000"/>
                <w:szCs w:val="24"/>
              </w:rPr>
            </w:pPr>
            <w:r w:rsidRPr="007B7F47">
              <w:rPr>
                <w:rFonts w:eastAsia="Times New Roman" w:cs="Times New Roman"/>
                <w:color w:val="000000"/>
                <w:szCs w:val="24"/>
              </w:rPr>
              <w:t>Negative regulation of amyloid precursor protein;</w:t>
            </w:r>
            <w:r w:rsidRPr="007B7F47">
              <w:rPr>
                <w:rFonts w:eastAsia="Times New Roman" w:cs="Times New Roman"/>
                <w:bCs/>
                <w:color w:val="000000"/>
                <w:szCs w:val="24"/>
              </w:rPr>
              <w:t xml:space="preserve"> nervous system development and differentiation</w:t>
            </w:r>
            <w:r w:rsidRPr="007B7F47">
              <w:rPr>
                <w:rFonts w:eastAsia="Times New Roman" w:cs="Times New Roman"/>
                <w:color w:val="000000"/>
                <w:szCs w:val="24"/>
              </w:rPr>
              <w:t>; regulation of apoptosis</w:t>
            </w:r>
          </w:p>
        </w:tc>
      </w:tr>
      <w:tr w:rsidR="00112122" w:rsidRPr="007B7F47" w14:paraId="5C3732A2"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3EDD89AA"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Kynurenine 3-monooxygenase</w:t>
            </w:r>
          </w:p>
        </w:tc>
        <w:tc>
          <w:tcPr>
            <w:tcW w:w="0" w:type="auto"/>
            <w:tcBorders>
              <w:top w:val="nil"/>
              <w:left w:val="nil"/>
              <w:bottom w:val="single" w:sz="4" w:space="0" w:color="auto"/>
              <w:right w:val="nil"/>
            </w:tcBorders>
            <w:shd w:val="clear" w:color="auto" w:fill="auto"/>
            <w:hideMark/>
          </w:tcPr>
          <w:p w14:paraId="53F70916"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KMO</w:t>
            </w:r>
          </w:p>
        </w:tc>
        <w:tc>
          <w:tcPr>
            <w:tcW w:w="0" w:type="auto"/>
            <w:tcBorders>
              <w:top w:val="nil"/>
              <w:left w:val="nil"/>
              <w:bottom w:val="single" w:sz="4" w:space="0" w:color="auto"/>
              <w:right w:val="single" w:sz="4" w:space="0" w:color="auto"/>
            </w:tcBorders>
            <w:shd w:val="clear" w:color="auto" w:fill="auto"/>
            <w:hideMark/>
          </w:tcPr>
          <w:p w14:paraId="47247206" w14:textId="77777777" w:rsidR="00112122" w:rsidRPr="007B7F47" w:rsidRDefault="00B834D5" w:rsidP="00590ABF">
            <w:pPr>
              <w:spacing w:after="0"/>
              <w:rPr>
                <w:rFonts w:eastAsia="Times New Roman" w:cs="Times New Roman"/>
                <w:color w:val="000000"/>
                <w:szCs w:val="24"/>
              </w:rPr>
            </w:pPr>
            <w:r w:rsidRPr="007B7F47">
              <w:rPr>
                <w:rFonts w:eastAsia="Times New Roman" w:cs="Times New Roman"/>
                <w:color w:val="000000"/>
                <w:szCs w:val="24"/>
              </w:rPr>
              <w:t>Kynurenine metabolism</w:t>
            </w:r>
            <w:r w:rsidR="00112122" w:rsidRPr="007B7F47">
              <w:rPr>
                <w:rFonts w:eastAsia="Times New Roman" w:cs="Times New Roman"/>
                <w:color w:val="000000"/>
                <w:szCs w:val="24"/>
              </w:rPr>
              <w:t>; NAD bios</w:t>
            </w:r>
            <w:r w:rsidRPr="007B7F47">
              <w:rPr>
                <w:rFonts w:eastAsia="Times New Roman" w:cs="Times New Roman"/>
                <w:color w:val="000000"/>
                <w:szCs w:val="24"/>
              </w:rPr>
              <w:t>ynthesis and metabolism</w:t>
            </w:r>
            <w:r w:rsidR="00112122" w:rsidRPr="007B7F47">
              <w:rPr>
                <w:rFonts w:eastAsia="Times New Roman" w:cs="Times New Roman"/>
                <w:color w:val="000000"/>
                <w:szCs w:val="24"/>
              </w:rPr>
              <w:t>; pyridine</w:t>
            </w:r>
            <w:r w:rsidRPr="007B7F47">
              <w:rPr>
                <w:rFonts w:eastAsia="Times New Roman" w:cs="Times New Roman"/>
                <w:color w:val="000000"/>
                <w:szCs w:val="24"/>
              </w:rPr>
              <w:t xml:space="preserve"> biosynthesis</w:t>
            </w:r>
            <w:r w:rsidR="00112122" w:rsidRPr="007B7F47">
              <w:rPr>
                <w:rFonts w:eastAsia="Times New Roman" w:cs="Times New Roman"/>
                <w:color w:val="000000"/>
                <w:szCs w:val="24"/>
              </w:rPr>
              <w:t xml:space="preserve">; </w:t>
            </w:r>
            <w:r w:rsidRPr="007B7F47">
              <w:rPr>
                <w:rFonts w:eastAsia="Times New Roman" w:cs="Times New Roman"/>
                <w:color w:val="000000"/>
                <w:szCs w:val="24"/>
              </w:rPr>
              <w:t>quinolinate biosynthesis; tryptophan catabolism</w:t>
            </w:r>
          </w:p>
        </w:tc>
      </w:tr>
      <w:tr w:rsidR="00112122" w:rsidRPr="007B7F47" w14:paraId="50A65F4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C9E649E"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L-2-hydroxyglutarate dehydrogenase</w:t>
            </w:r>
          </w:p>
        </w:tc>
        <w:tc>
          <w:tcPr>
            <w:tcW w:w="0" w:type="auto"/>
            <w:tcBorders>
              <w:top w:val="nil"/>
              <w:left w:val="nil"/>
              <w:bottom w:val="single" w:sz="4" w:space="0" w:color="auto"/>
              <w:right w:val="nil"/>
            </w:tcBorders>
            <w:shd w:val="clear" w:color="auto" w:fill="auto"/>
            <w:hideMark/>
          </w:tcPr>
          <w:p w14:paraId="7386CD39"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L2HGDH</w:t>
            </w:r>
          </w:p>
        </w:tc>
        <w:tc>
          <w:tcPr>
            <w:tcW w:w="0" w:type="auto"/>
            <w:tcBorders>
              <w:top w:val="nil"/>
              <w:left w:val="nil"/>
              <w:bottom w:val="single" w:sz="4" w:space="0" w:color="auto"/>
              <w:right w:val="single" w:sz="4" w:space="0" w:color="auto"/>
            </w:tcBorders>
            <w:shd w:val="clear" w:color="auto" w:fill="auto"/>
            <w:hideMark/>
          </w:tcPr>
          <w:p w14:paraId="157BFD05"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2-oxoglutarate metabolic process; cellular protein metabolic process; oxidation-reduction process</w:t>
            </w:r>
          </w:p>
        </w:tc>
      </w:tr>
      <w:tr w:rsidR="00112122" w:rsidRPr="007B7F47" w14:paraId="27497BB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9A275B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Membrane palmitoylated protein 1</w:t>
            </w:r>
          </w:p>
        </w:tc>
        <w:tc>
          <w:tcPr>
            <w:tcW w:w="0" w:type="auto"/>
            <w:tcBorders>
              <w:top w:val="nil"/>
              <w:left w:val="nil"/>
              <w:bottom w:val="single" w:sz="4" w:space="0" w:color="auto"/>
              <w:right w:val="nil"/>
            </w:tcBorders>
            <w:shd w:val="clear" w:color="auto" w:fill="auto"/>
            <w:hideMark/>
          </w:tcPr>
          <w:p w14:paraId="088BEE64"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MPP1</w:t>
            </w:r>
          </w:p>
        </w:tc>
        <w:tc>
          <w:tcPr>
            <w:tcW w:w="0" w:type="auto"/>
            <w:tcBorders>
              <w:top w:val="nil"/>
              <w:left w:val="nil"/>
              <w:bottom w:val="single" w:sz="4" w:space="0" w:color="auto"/>
              <w:right w:val="single" w:sz="4" w:space="0" w:color="auto"/>
            </w:tcBorders>
            <w:shd w:val="clear" w:color="auto" w:fill="auto"/>
            <w:hideMark/>
          </w:tcPr>
          <w:p w14:paraId="7B45292C"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GDP metabolic process; GMP metabolic process; regulation of neutrophil chemotaxis; signal transduction</w:t>
            </w:r>
          </w:p>
        </w:tc>
      </w:tr>
      <w:tr w:rsidR="00112122" w:rsidRPr="007B7F47" w14:paraId="016D4FB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91AEEC5"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Protein disulfide isomerase family A member 6</w:t>
            </w:r>
          </w:p>
        </w:tc>
        <w:tc>
          <w:tcPr>
            <w:tcW w:w="0" w:type="auto"/>
            <w:tcBorders>
              <w:top w:val="nil"/>
              <w:left w:val="nil"/>
              <w:bottom w:val="single" w:sz="4" w:space="0" w:color="auto"/>
              <w:right w:val="nil"/>
            </w:tcBorders>
            <w:shd w:val="clear" w:color="auto" w:fill="auto"/>
            <w:hideMark/>
          </w:tcPr>
          <w:p w14:paraId="2946E19F"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PDIA6</w:t>
            </w:r>
          </w:p>
        </w:tc>
        <w:tc>
          <w:tcPr>
            <w:tcW w:w="0" w:type="auto"/>
            <w:tcBorders>
              <w:top w:val="nil"/>
              <w:left w:val="nil"/>
              <w:bottom w:val="single" w:sz="4" w:space="0" w:color="auto"/>
              <w:right w:val="single" w:sz="4" w:space="0" w:color="auto"/>
            </w:tcBorders>
            <w:shd w:val="clear" w:color="auto" w:fill="auto"/>
            <w:hideMark/>
          </w:tcPr>
          <w:p w14:paraId="1F4A5360"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Apoptotic cell clear</w:t>
            </w:r>
            <w:r w:rsidR="00B834D5" w:rsidRPr="007B7F47">
              <w:rPr>
                <w:rFonts w:eastAsia="Times New Roman" w:cs="Times New Roman"/>
                <w:color w:val="000000"/>
                <w:szCs w:val="24"/>
              </w:rPr>
              <w:t>ance; cell redox homeostasis; platelet activation and</w:t>
            </w:r>
            <w:r w:rsidRPr="007B7F47">
              <w:rPr>
                <w:rFonts w:eastAsia="Times New Roman" w:cs="Times New Roman"/>
                <w:color w:val="000000"/>
                <w:szCs w:val="24"/>
              </w:rPr>
              <w:t xml:space="preserve"> aggregation; post-translational protein modific</w:t>
            </w:r>
            <w:r w:rsidR="00B834D5" w:rsidRPr="007B7F47">
              <w:rPr>
                <w:rFonts w:eastAsia="Times New Roman" w:cs="Times New Roman"/>
                <w:color w:val="000000"/>
                <w:szCs w:val="24"/>
              </w:rPr>
              <w:t>ation and folding</w:t>
            </w:r>
          </w:p>
        </w:tc>
      </w:tr>
      <w:tr w:rsidR="00112122" w:rsidRPr="007B7F47" w14:paraId="601884C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997B7AE" w14:textId="77777777" w:rsidR="00112122" w:rsidRPr="007B7F47" w:rsidRDefault="00F5649F" w:rsidP="00590ABF">
            <w:pPr>
              <w:spacing w:after="0"/>
              <w:rPr>
                <w:rFonts w:eastAsia="Times New Roman" w:cs="Times New Roman"/>
                <w:color w:val="000000"/>
                <w:szCs w:val="24"/>
              </w:rPr>
            </w:pPr>
            <w:r w:rsidRPr="007B7F47">
              <w:rPr>
                <w:rFonts w:eastAsia="Times New Roman" w:cs="Times New Roman"/>
                <w:color w:val="000000"/>
                <w:szCs w:val="24"/>
              </w:rPr>
              <w:t xml:space="preserve">Protein phosphatase </w:t>
            </w:r>
            <w:r w:rsidR="00112122" w:rsidRPr="007B7F47">
              <w:rPr>
                <w:rFonts w:eastAsia="Times New Roman" w:cs="Times New Roman"/>
                <w:color w:val="000000"/>
                <w:szCs w:val="24"/>
              </w:rPr>
              <w:t>Mg</w:t>
            </w:r>
            <w:r w:rsidR="00112122" w:rsidRPr="007B7F47">
              <w:rPr>
                <w:rFonts w:eastAsia="Times New Roman" w:cs="Times New Roman"/>
                <w:color w:val="000000"/>
                <w:szCs w:val="24"/>
                <w:vertAlign w:val="superscript"/>
              </w:rPr>
              <w:t>2</w:t>
            </w:r>
            <w:r w:rsidRPr="007B7F47">
              <w:rPr>
                <w:rFonts w:eastAsia="Times New Roman" w:cs="Times New Roman"/>
                <w:color w:val="000000"/>
                <w:szCs w:val="24"/>
                <w:vertAlign w:val="superscript"/>
              </w:rPr>
              <w:t>+</w:t>
            </w:r>
            <w:r w:rsidR="00112122" w:rsidRPr="007B7F47">
              <w:rPr>
                <w:rFonts w:eastAsia="Times New Roman" w:cs="Times New Roman"/>
                <w:color w:val="000000"/>
                <w:szCs w:val="24"/>
              </w:rPr>
              <w:t>/Mn</w:t>
            </w:r>
            <w:r w:rsidR="00112122" w:rsidRPr="007B7F47">
              <w:rPr>
                <w:rFonts w:eastAsia="Times New Roman" w:cs="Times New Roman"/>
                <w:color w:val="000000"/>
                <w:szCs w:val="24"/>
                <w:vertAlign w:val="superscript"/>
              </w:rPr>
              <w:t>2</w:t>
            </w:r>
            <w:r w:rsidRPr="007B7F47">
              <w:rPr>
                <w:rFonts w:eastAsia="Times New Roman" w:cs="Times New Roman"/>
                <w:color w:val="000000"/>
                <w:szCs w:val="24"/>
                <w:vertAlign w:val="superscript"/>
              </w:rPr>
              <w:t>+</w:t>
            </w:r>
            <w:r w:rsidR="00112122" w:rsidRPr="007B7F47">
              <w:rPr>
                <w:rFonts w:eastAsia="Times New Roman" w:cs="Times New Roman"/>
                <w:color w:val="000000"/>
                <w:szCs w:val="24"/>
              </w:rPr>
              <w:t xml:space="preserve"> dependent 1L</w:t>
            </w:r>
          </w:p>
        </w:tc>
        <w:tc>
          <w:tcPr>
            <w:tcW w:w="0" w:type="auto"/>
            <w:tcBorders>
              <w:top w:val="nil"/>
              <w:left w:val="nil"/>
              <w:bottom w:val="single" w:sz="4" w:space="0" w:color="auto"/>
              <w:right w:val="nil"/>
            </w:tcBorders>
            <w:shd w:val="clear" w:color="auto" w:fill="auto"/>
            <w:hideMark/>
          </w:tcPr>
          <w:p w14:paraId="2C6E81C1"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PPM1L</w:t>
            </w:r>
          </w:p>
        </w:tc>
        <w:tc>
          <w:tcPr>
            <w:tcW w:w="0" w:type="auto"/>
            <w:tcBorders>
              <w:top w:val="nil"/>
              <w:left w:val="nil"/>
              <w:bottom w:val="single" w:sz="4" w:space="0" w:color="auto"/>
              <w:right w:val="single" w:sz="4" w:space="0" w:color="auto"/>
            </w:tcBorders>
            <w:shd w:val="clear" w:color="auto" w:fill="auto"/>
            <w:hideMark/>
          </w:tcPr>
          <w:p w14:paraId="26748B80"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MAPK cascade; protein dephosphoryl</w:t>
            </w:r>
            <w:r w:rsidR="00B834D5" w:rsidRPr="007B7F47">
              <w:rPr>
                <w:rFonts w:eastAsia="Times New Roman" w:cs="Times New Roman"/>
                <w:color w:val="000000"/>
                <w:szCs w:val="24"/>
              </w:rPr>
              <w:t>ation; sphingolipid biosynthesis</w:t>
            </w:r>
            <w:r w:rsidRPr="007B7F47">
              <w:rPr>
                <w:rFonts w:eastAsia="Times New Roman" w:cs="Times New Roman"/>
                <w:color w:val="000000"/>
                <w:szCs w:val="24"/>
              </w:rPr>
              <w:t>; transmembrane receptor protein serine/th</w:t>
            </w:r>
            <w:r w:rsidR="00B834D5" w:rsidRPr="007B7F47">
              <w:rPr>
                <w:rFonts w:eastAsia="Times New Roman" w:cs="Times New Roman"/>
                <w:color w:val="000000"/>
                <w:szCs w:val="24"/>
              </w:rPr>
              <w:t>reonine kinase signaling</w:t>
            </w:r>
          </w:p>
        </w:tc>
      </w:tr>
      <w:tr w:rsidR="00112122" w:rsidRPr="007B7F47" w14:paraId="4FD23354"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7AB2AAD"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Protein regulator of cytokinesis 1</w:t>
            </w:r>
          </w:p>
        </w:tc>
        <w:tc>
          <w:tcPr>
            <w:tcW w:w="0" w:type="auto"/>
            <w:tcBorders>
              <w:top w:val="nil"/>
              <w:left w:val="nil"/>
              <w:bottom w:val="single" w:sz="4" w:space="0" w:color="auto"/>
              <w:right w:val="nil"/>
            </w:tcBorders>
            <w:shd w:val="clear" w:color="auto" w:fill="auto"/>
            <w:hideMark/>
          </w:tcPr>
          <w:p w14:paraId="6C90FAE6"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PRC1</w:t>
            </w:r>
          </w:p>
        </w:tc>
        <w:tc>
          <w:tcPr>
            <w:tcW w:w="0" w:type="auto"/>
            <w:tcBorders>
              <w:top w:val="nil"/>
              <w:left w:val="nil"/>
              <w:bottom w:val="single" w:sz="4" w:space="0" w:color="auto"/>
              <w:right w:val="single" w:sz="4" w:space="0" w:color="auto"/>
            </w:tcBorders>
            <w:shd w:val="clear" w:color="auto" w:fill="auto"/>
            <w:hideMark/>
          </w:tcPr>
          <w:p w14:paraId="10F63169"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Cell cycle; cell division; cytokinesis; microtubule bundle formation; microtubule cytoskeleton organization; mitot</w:t>
            </w:r>
            <w:r w:rsidR="00B834D5" w:rsidRPr="007B7F47">
              <w:rPr>
                <w:rFonts w:eastAsia="Times New Roman" w:cs="Times New Roman"/>
                <w:color w:val="000000"/>
                <w:szCs w:val="24"/>
              </w:rPr>
              <w:t>ic spindle elongation</w:t>
            </w:r>
          </w:p>
        </w:tc>
      </w:tr>
      <w:tr w:rsidR="00112122" w:rsidRPr="007B7F47" w14:paraId="76D373BF"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E080178"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Pleckstrin and Sec7 domain containing 3</w:t>
            </w:r>
          </w:p>
        </w:tc>
        <w:tc>
          <w:tcPr>
            <w:tcW w:w="0" w:type="auto"/>
            <w:tcBorders>
              <w:top w:val="nil"/>
              <w:left w:val="nil"/>
              <w:bottom w:val="single" w:sz="4" w:space="0" w:color="auto"/>
              <w:right w:val="nil"/>
            </w:tcBorders>
            <w:shd w:val="clear" w:color="auto" w:fill="auto"/>
            <w:hideMark/>
          </w:tcPr>
          <w:p w14:paraId="242D3E46"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PSD3</w:t>
            </w:r>
          </w:p>
        </w:tc>
        <w:tc>
          <w:tcPr>
            <w:tcW w:w="0" w:type="auto"/>
            <w:tcBorders>
              <w:top w:val="nil"/>
              <w:left w:val="nil"/>
              <w:bottom w:val="single" w:sz="4" w:space="0" w:color="auto"/>
              <w:right w:val="single" w:sz="4" w:space="0" w:color="auto"/>
            </w:tcBorders>
            <w:shd w:val="clear" w:color="auto" w:fill="auto"/>
            <w:hideMark/>
          </w:tcPr>
          <w:p w14:paraId="76BAC98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ARF protein signal transduction; positive regulation of GTPase activity; regulation of ARF protein signal transduction</w:t>
            </w:r>
          </w:p>
        </w:tc>
      </w:tr>
      <w:tr w:rsidR="00112122" w:rsidRPr="007B7F47" w14:paraId="7D437794"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90C6FE2"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Solute carrier family 43 member 1</w:t>
            </w:r>
          </w:p>
        </w:tc>
        <w:tc>
          <w:tcPr>
            <w:tcW w:w="0" w:type="auto"/>
            <w:tcBorders>
              <w:top w:val="nil"/>
              <w:left w:val="nil"/>
              <w:bottom w:val="single" w:sz="4" w:space="0" w:color="auto"/>
              <w:right w:val="nil"/>
            </w:tcBorders>
            <w:shd w:val="clear" w:color="auto" w:fill="auto"/>
            <w:hideMark/>
          </w:tcPr>
          <w:p w14:paraId="5D2CF090"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SLC43A1</w:t>
            </w:r>
          </w:p>
        </w:tc>
        <w:tc>
          <w:tcPr>
            <w:tcW w:w="0" w:type="auto"/>
            <w:tcBorders>
              <w:top w:val="nil"/>
              <w:left w:val="nil"/>
              <w:bottom w:val="single" w:sz="4" w:space="0" w:color="auto"/>
              <w:right w:val="single" w:sz="4" w:space="0" w:color="auto"/>
            </w:tcBorders>
            <w:shd w:val="clear" w:color="auto" w:fill="auto"/>
            <w:hideMark/>
          </w:tcPr>
          <w:p w14:paraId="2015BEB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Amino acid transport; L-amino acid transport; neutral amino acid transport; transmembrane transport; transport</w:t>
            </w:r>
          </w:p>
        </w:tc>
      </w:tr>
      <w:tr w:rsidR="00112122" w:rsidRPr="007B7F47" w14:paraId="5CC9B369"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04F72F0"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lastRenderedPageBreak/>
              <w:t>Sp8 transcription factor</w:t>
            </w:r>
          </w:p>
        </w:tc>
        <w:tc>
          <w:tcPr>
            <w:tcW w:w="0" w:type="auto"/>
            <w:tcBorders>
              <w:top w:val="nil"/>
              <w:left w:val="nil"/>
              <w:bottom w:val="single" w:sz="4" w:space="0" w:color="auto"/>
              <w:right w:val="nil"/>
            </w:tcBorders>
            <w:shd w:val="clear" w:color="auto" w:fill="auto"/>
            <w:hideMark/>
          </w:tcPr>
          <w:p w14:paraId="22F91291"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SP8</w:t>
            </w:r>
          </w:p>
        </w:tc>
        <w:tc>
          <w:tcPr>
            <w:tcW w:w="0" w:type="auto"/>
            <w:tcBorders>
              <w:top w:val="nil"/>
              <w:left w:val="nil"/>
              <w:bottom w:val="single" w:sz="4" w:space="0" w:color="auto"/>
              <w:right w:val="single" w:sz="4" w:space="0" w:color="auto"/>
            </w:tcBorders>
            <w:shd w:val="clear" w:color="auto" w:fill="auto"/>
            <w:hideMark/>
          </w:tcPr>
          <w:p w14:paraId="484A130D"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 xml:space="preserve">Dorsal/ventral </w:t>
            </w:r>
            <w:r w:rsidR="00B834D5" w:rsidRPr="007B7F47">
              <w:rPr>
                <w:rFonts w:eastAsia="Times New Roman" w:cs="Times New Roman"/>
                <w:color w:val="000000"/>
                <w:szCs w:val="24"/>
              </w:rPr>
              <w:t xml:space="preserve">and proximal/distal </w:t>
            </w:r>
            <w:r w:rsidRPr="007B7F47">
              <w:rPr>
                <w:rFonts w:eastAsia="Times New Roman" w:cs="Times New Roman"/>
                <w:color w:val="000000"/>
                <w:szCs w:val="24"/>
              </w:rPr>
              <w:t>pattern formation; e</w:t>
            </w:r>
            <w:r w:rsidR="00B834D5" w:rsidRPr="007B7F47">
              <w:rPr>
                <w:rFonts w:eastAsia="Times New Roman" w:cs="Times New Roman"/>
                <w:color w:val="000000"/>
                <w:szCs w:val="24"/>
              </w:rPr>
              <w:t xml:space="preserve">mbryonic limb morphogenesis; </w:t>
            </w:r>
            <w:r w:rsidR="006923BD" w:rsidRPr="007B7F47">
              <w:rPr>
                <w:rFonts w:eastAsia="Times New Roman" w:cs="Times New Roman"/>
                <w:color w:val="000000"/>
                <w:szCs w:val="24"/>
              </w:rPr>
              <w:t xml:space="preserve">regulation of transcription </w:t>
            </w:r>
          </w:p>
        </w:tc>
      </w:tr>
      <w:tr w:rsidR="006923BD" w:rsidRPr="007B7F47" w14:paraId="34FD288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0F4AD3E" w14:textId="77777777" w:rsidR="006923BD" w:rsidRPr="007B7F47" w:rsidRDefault="006923BD" w:rsidP="00590ABF">
            <w:pPr>
              <w:spacing w:after="0"/>
              <w:rPr>
                <w:rFonts w:eastAsia="Times New Roman" w:cs="Times New Roman"/>
                <w:color w:val="000000"/>
                <w:szCs w:val="24"/>
              </w:rPr>
            </w:pPr>
            <w:r w:rsidRPr="007B7F47">
              <w:rPr>
                <w:rFonts w:eastAsia="Times New Roman" w:cs="Times New Roman"/>
                <w:color w:val="000000"/>
                <w:szCs w:val="24"/>
              </w:rPr>
              <w:t>Sulfotransferase family 2B member 1</w:t>
            </w:r>
          </w:p>
        </w:tc>
        <w:tc>
          <w:tcPr>
            <w:tcW w:w="0" w:type="auto"/>
            <w:tcBorders>
              <w:top w:val="nil"/>
              <w:left w:val="nil"/>
              <w:bottom w:val="single" w:sz="4" w:space="0" w:color="auto"/>
              <w:right w:val="nil"/>
            </w:tcBorders>
            <w:shd w:val="clear" w:color="auto" w:fill="auto"/>
            <w:hideMark/>
          </w:tcPr>
          <w:p w14:paraId="05A70529" w14:textId="77777777" w:rsidR="006923BD" w:rsidRPr="007B7F47" w:rsidRDefault="006923BD" w:rsidP="00590ABF">
            <w:pPr>
              <w:spacing w:after="0"/>
              <w:rPr>
                <w:rFonts w:eastAsia="Times New Roman" w:cs="Times New Roman"/>
                <w:i/>
                <w:iCs/>
                <w:color w:val="000000"/>
                <w:szCs w:val="24"/>
              </w:rPr>
            </w:pPr>
            <w:r w:rsidRPr="007B7F47">
              <w:rPr>
                <w:rFonts w:eastAsia="Times New Roman" w:cs="Times New Roman"/>
                <w:i/>
                <w:iCs/>
                <w:color w:val="000000"/>
                <w:szCs w:val="24"/>
              </w:rPr>
              <w:t>SULT2B1</w:t>
            </w:r>
          </w:p>
        </w:tc>
        <w:tc>
          <w:tcPr>
            <w:tcW w:w="0" w:type="auto"/>
            <w:tcBorders>
              <w:top w:val="nil"/>
              <w:left w:val="nil"/>
              <w:bottom w:val="single" w:sz="4" w:space="0" w:color="auto"/>
              <w:right w:val="single" w:sz="4" w:space="0" w:color="auto"/>
            </w:tcBorders>
            <w:shd w:val="clear" w:color="auto" w:fill="auto"/>
            <w:hideMark/>
          </w:tcPr>
          <w:p w14:paraId="737D9D01" w14:textId="77777777" w:rsidR="006923BD" w:rsidRPr="007B7F47" w:rsidRDefault="00EF4AEF" w:rsidP="00590ABF">
            <w:pPr>
              <w:spacing w:after="0"/>
              <w:rPr>
                <w:rFonts w:eastAsia="Times New Roman" w:cs="Times New Roman"/>
                <w:color w:val="000000"/>
                <w:szCs w:val="24"/>
              </w:rPr>
            </w:pPr>
            <w:r w:rsidRPr="007B7F47">
              <w:rPr>
                <w:rFonts w:eastAsia="Times New Roman" w:cs="Times New Roman"/>
                <w:color w:val="000000"/>
                <w:szCs w:val="24"/>
              </w:rPr>
              <w:t>Sulfate conjugation of hormones, xenobiotic compounds</w:t>
            </w:r>
            <w:r>
              <w:rPr>
                <w:rFonts w:eastAsia="Times New Roman" w:cs="Times New Roman"/>
                <w:color w:val="000000"/>
                <w:szCs w:val="24"/>
              </w:rPr>
              <w:t>,</w:t>
            </w:r>
            <w:r w:rsidRPr="007B7F47">
              <w:rPr>
                <w:rFonts w:eastAsia="Times New Roman" w:cs="Times New Roman"/>
                <w:bCs/>
                <w:color w:val="000000"/>
                <w:szCs w:val="24"/>
              </w:rPr>
              <w:t xml:space="preserve"> </w:t>
            </w:r>
            <w:r w:rsidRPr="007B7F47">
              <w:rPr>
                <w:rFonts w:eastAsia="Times New Roman" w:cs="Times New Roman"/>
                <w:color w:val="000000"/>
                <w:szCs w:val="24"/>
              </w:rPr>
              <w:t>and</w:t>
            </w:r>
            <w:r w:rsidRPr="007B7F47">
              <w:rPr>
                <w:rFonts w:eastAsia="Times New Roman" w:cs="Times New Roman"/>
                <w:bCs/>
                <w:color w:val="000000"/>
                <w:szCs w:val="24"/>
              </w:rPr>
              <w:t xml:space="preserve"> </w:t>
            </w:r>
            <w:r>
              <w:rPr>
                <w:rFonts w:eastAsia="Times New Roman" w:cs="Times New Roman"/>
                <w:bCs/>
                <w:color w:val="000000"/>
                <w:szCs w:val="24"/>
              </w:rPr>
              <w:t>neurotransmitters</w:t>
            </w:r>
            <w:r w:rsidRPr="007B7F47">
              <w:rPr>
                <w:rFonts w:eastAsia="Times New Roman" w:cs="Times New Roman"/>
                <w:color w:val="000000"/>
                <w:szCs w:val="24"/>
              </w:rPr>
              <w:t>; lipid metabolic process; steroid metabolic process</w:t>
            </w:r>
          </w:p>
        </w:tc>
      </w:tr>
      <w:tr w:rsidR="006923BD" w:rsidRPr="007B7F47" w14:paraId="2808B698"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F086B94" w14:textId="77777777" w:rsidR="006923BD" w:rsidRPr="007B7F47" w:rsidRDefault="006923BD" w:rsidP="00590ABF">
            <w:pPr>
              <w:spacing w:after="0"/>
              <w:rPr>
                <w:rFonts w:eastAsia="Times New Roman" w:cs="Times New Roman"/>
                <w:color w:val="000000"/>
                <w:szCs w:val="24"/>
              </w:rPr>
            </w:pPr>
            <w:r w:rsidRPr="007B7F47">
              <w:rPr>
                <w:rFonts w:eastAsia="Times New Roman" w:cs="Times New Roman"/>
                <w:color w:val="000000"/>
                <w:szCs w:val="24"/>
              </w:rPr>
              <w:t>Troponin I2, fast skeletal type</w:t>
            </w:r>
          </w:p>
        </w:tc>
        <w:tc>
          <w:tcPr>
            <w:tcW w:w="0" w:type="auto"/>
            <w:tcBorders>
              <w:top w:val="nil"/>
              <w:left w:val="nil"/>
              <w:bottom w:val="single" w:sz="4" w:space="0" w:color="auto"/>
              <w:right w:val="nil"/>
            </w:tcBorders>
            <w:shd w:val="clear" w:color="auto" w:fill="auto"/>
            <w:hideMark/>
          </w:tcPr>
          <w:p w14:paraId="3113F0DF" w14:textId="77777777" w:rsidR="006923BD" w:rsidRPr="007B7F47" w:rsidRDefault="006923BD" w:rsidP="00590ABF">
            <w:pPr>
              <w:spacing w:after="0"/>
              <w:rPr>
                <w:rFonts w:eastAsia="Times New Roman" w:cs="Times New Roman"/>
                <w:i/>
                <w:iCs/>
                <w:color w:val="000000"/>
                <w:szCs w:val="24"/>
              </w:rPr>
            </w:pPr>
            <w:r w:rsidRPr="007B7F47">
              <w:rPr>
                <w:rFonts w:eastAsia="Times New Roman" w:cs="Times New Roman"/>
                <w:i/>
                <w:iCs/>
                <w:color w:val="000000"/>
                <w:szCs w:val="24"/>
              </w:rPr>
              <w:t>TNNI2</w:t>
            </w:r>
          </w:p>
        </w:tc>
        <w:tc>
          <w:tcPr>
            <w:tcW w:w="0" w:type="auto"/>
            <w:tcBorders>
              <w:top w:val="nil"/>
              <w:left w:val="nil"/>
              <w:bottom w:val="single" w:sz="4" w:space="0" w:color="auto"/>
              <w:right w:val="single" w:sz="4" w:space="0" w:color="auto"/>
            </w:tcBorders>
            <w:shd w:val="clear" w:color="auto" w:fill="auto"/>
            <w:hideMark/>
          </w:tcPr>
          <w:p w14:paraId="650C6843" w14:textId="77777777" w:rsidR="006923BD" w:rsidRPr="007B7F47" w:rsidRDefault="006923BD" w:rsidP="00590ABF">
            <w:pPr>
              <w:spacing w:after="0"/>
              <w:rPr>
                <w:rFonts w:eastAsia="Times New Roman" w:cs="Times New Roman"/>
                <w:color w:val="000000"/>
                <w:szCs w:val="24"/>
              </w:rPr>
            </w:pPr>
            <w:r w:rsidRPr="007B7F47">
              <w:rPr>
                <w:rFonts w:eastAsia="Times New Roman" w:cs="Times New Roman"/>
                <w:color w:val="000000"/>
                <w:szCs w:val="24"/>
              </w:rPr>
              <w:t>Regulation of muscle contraction; co-activator of estrogen receptor-related receptor alpha; positive regulation of transcription</w:t>
            </w:r>
          </w:p>
        </w:tc>
      </w:tr>
      <w:tr w:rsidR="00112122" w:rsidRPr="007B7F47" w14:paraId="52C4528B"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151C067"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Zinc finger protein 729</w:t>
            </w:r>
          </w:p>
        </w:tc>
        <w:tc>
          <w:tcPr>
            <w:tcW w:w="0" w:type="auto"/>
            <w:tcBorders>
              <w:top w:val="nil"/>
              <w:left w:val="nil"/>
              <w:bottom w:val="single" w:sz="4" w:space="0" w:color="auto"/>
              <w:right w:val="nil"/>
            </w:tcBorders>
            <w:shd w:val="clear" w:color="auto" w:fill="auto"/>
            <w:hideMark/>
          </w:tcPr>
          <w:p w14:paraId="684F31CB"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ZNF729</w:t>
            </w:r>
          </w:p>
        </w:tc>
        <w:tc>
          <w:tcPr>
            <w:tcW w:w="0" w:type="auto"/>
            <w:tcBorders>
              <w:top w:val="nil"/>
              <w:left w:val="nil"/>
              <w:bottom w:val="single" w:sz="4" w:space="0" w:color="auto"/>
              <w:right w:val="single" w:sz="4" w:space="0" w:color="auto"/>
            </w:tcBorders>
            <w:shd w:val="clear" w:color="auto" w:fill="auto"/>
            <w:hideMark/>
          </w:tcPr>
          <w:p w14:paraId="413614A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Regulation of transcription</w:t>
            </w:r>
          </w:p>
        </w:tc>
      </w:tr>
      <w:tr w:rsidR="00112122" w:rsidRPr="007B7F47" w14:paraId="10BB8E36" w14:textId="77777777" w:rsidTr="009F3E0F">
        <w:trPr>
          <w:cantSplit/>
          <w:trHeight w:val="144"/>
        </w:trPr>
        <w:tc>
          <w:tcPr>
            <w:tcW w:w="0" w:type="auto"/>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vAlign w:val="bottom"/>
            <w:hideMark/>
          </w:tcPr>
          <w:p w14:paraId="509F7796" w14:textId="77777777" w:rsidR="00112122" w:rsidRPr="007B7F47" w:rsidRDefault="00112122" w:rsidP="00590ABF">
            <w:pPr>
              <w:spacing w:after="0"/>
              <w:jc w:val="center"/>
              <w:rPr>
                <w:rFonts w:eastAsia="Times New Roman" w:cs="Times New Roman"/>
                <w:color w:val="000000"/>
                <w:szCs w:val="24"/>
              </w:rPr>
            </w:pPr>
            <w:r w:rsidRPr="007B7F47">
              <w:rPr>
                <w:rFonts w:eastAsia="Times New Roman" w:cs="Times New Roman"/>
                <w:color w:val="000000"/>
                <w:szCs w:val="24"/>
              </w:rPr>
              <w:t>Genes altered in 3 ppb exposure at 6 mpf and 9 mpf</w:t>
            </w:r>
          </w:p>
        </w:tc>
      </w:tr>
      <w:tr w:rsidR="00112122" w:rsidRPr="007B7F47" w14:paraId="69D2E78E"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64B637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Aminoacylase 1</w:t>
            </w:r>
          </w:p>
        </w:tc>
        <w:tc>
          <w:tcPr>
            <w:tcW w:w="0" w:type="auto"/>
            <w:tcBorders>
              <w:top w:val="nil"/>
              <w:left w:val="nil"/>
              <w:bottom w:val="single" w:sz="4" w:space="0" w:color="auto"/>
              <w:right w:val="nil"/>
            </w:tcBorders>
            <w:shd w:val="clear" w:color="auto" w:fill="auto"/>
            <w:hideMark/>
          </w:tcPr>
          <w:p w14:paraId="1534A341"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ACY1</w:t>
            </w:r>
          </w:p>
        </w:tc>
        <w:tc>
          <w:tcPr>
            <w:tcW w:w="0" w:type="auto"/>
            <w:tcBorders>
              <w:top w:val="nil"/>
              <w:left w:val="nil"/>
              <w:bottom w:val="single" w:sz="4" w:space="0" w:color="auto"/>
              <w:right w:val="single" w:sz="4" w:space="0" w:color="auto"/>
            </w:tcBorders>
            <w:shd w:val="clear" w:color="auto" w:fill="auto"/>
            <w:hideMark/>
          </w:tcPr>
          <w:p w14:paraId="1F67BD39"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Cellular amino acid metabolic process; protein catabolic process; proteolysis; xenobiotic metabolic process</w:t>
            </w:r>
          </w:p>
        </w:tc>
      </w:tr>
      <w:tr w:rsidR="006923BD" w:rsidRPr="007B7F47" w14:paraId="670B29E9"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B0A2719" w14:textId="77777777" w:rsidR="006923BD" w:rsidRPr="007B7F47" w:rsidRDefault="006923BD" w:rsidP="00590ABF">
            <w:pPr>
              <w:spacing w:after="0"/>
              <w:rPr>
                <w:rFonts w:eastAsia="Times New Roman" w:cs="Times New Roman"/>
                <w:color w:val="000000"/>
                <w:szCs w:val="24"/>
              </w:rPr>
            </w:pPr>
            <w:r w:rsidRPr="007B7F47">
              <w:rPr>
                <w:rFonts w:eastAsia="Times New Roman" w:cs="Times New Roman"/>
                <w:color w:val="000000"/>
                <w:szCs w:val="24"/>
              </w:rPr>
              <w:t>Caveolae associated protein 4</w:t>
            </w:r>
          </w:p>
        </w:tc>
        <w:tc>
          <w:tcPr>
            <w:tcW w:w="0" w:type="auto"/>
            <w:tcBorders>
              <w:top w:val="nil"/>
              <w:left w:val="nil"/>
              <w:bottom w:val="single" w:sz="4" w:space="0" w:color="auto"/>
              <w:right w:val="nil"/>
            </w:tcBorders>
            <w:shd w:val="clear" w:color="auto" w:fill="auto"/>
            <w:noWrap/>
            <w:hideMark/>
          </w:tcPr>
          <w:p w14:paraId="2F8AD53B" w14:textId="77777777" w:rsidR="006923BD" w:rsidRPr="007B7F47" w:rsidRDefault="006923BD" w:rsidP="00590ABF">
            <w:pPr>
              <w:spacing w:after="0"/>
              <w:rPr>
                <w:rFonts w:eastAsia="Times New Roman" w:cs="Times New Roman"/>
                <w:i/>
                <w:iCs/>
                <w:color w:val="000000"/>
                <w:szCs w:val="24"/>
              </w:rPr>
            </w:pPr>
            <w:r w:rsidRPr="007B7F47">
              <w:rPr>
                <w:rFonts w:eastAsia="Times New Roman" w:cs="Times New Roman"/>
                <w:i/>
                <w:iCs/>
                <w:color w:val="000000"/>
                <w:szCs w:val="24"/>
              </w:rPr>
              <w:t>CAVIN4</w:t>
            </w:r>
          </w:p>
        </w:tc>
        <w:tc>
          <w:tcPr>
            <w:tcW w:w="0" w:type="auto"/>
            <w:tcBorders>
              <w:top w:val="nil"/>
              <w:left w:val="nil"/>
              <w:bottom w:val="single" w:sz="4" w:space="0" w:color="auto"/>
              <w:right w:val="single" w:sz="4" w:space="0" w:color="auto"/>
            </w:tcBorders>
            <w:shd w:val="clear" w:color="auto" w:fill="auto"/>
            <w:vAlign w:val="bottom"/>
            <w:hideMark/>
          </w:tcPr>
          <w:p w14:paraId="7C230887" w14:textId="77777777" w:rsidR="006923BD" w:rsidRPr="007B7F47" w:rsidRDefault="006923BD" w:rsidP="00590ABF">
            <w:pPr>
              <w:spacing w:after="0"/>
              <w:rPr>
                <w:rFonts w:eastAsia="Times New Roman" w:cs="Times New Roman"/>
                <w:color w:val="000000"/>
                <w:szCs w:val="24"/>
              </w:rPr>
            </w:pPr>
            <w:r w:rsidRPr="007B7F47">
              <w:rPr>
                <w:rFonts w:eastAsia="Times New Roman" w:cs="Times New Roman"/>
                <w:color w:val="000000"/>
                <w:szCs w:val="24"/>
              </w:rPr>
              <w:t>Cardiac myofibril assembly; cell differentiation; muscle development; regulation of gene expression; Rho protein signal transduction</w:t>
            </w:r>
          </w:p>
        </w:tc>
      </w:tr>
      <w:tr w:rsidR="006923BD" w:rsidRPr="007B7F47" w14:paraId="78E54DF8"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3253CE0D" w14:textId="77777777" w:rsidR="006923BD" w:rsidRPr="007B7F47" w:rsidRDefault="006923BD" w:rsidP="00590ABF">
            <w:pPr>
              <w:spacing w:after="0"/>
              <w:rPr>
                <w:rFonts w:eastAsia="Times New Roman" w:cs="Times New Roman"/>
                <w:color w:val="000000"/>
                <w:szCs w:val="24"/>
              </w:rPr>
            </w:pPr>
            <w:r w:rsidRPr="007B7F47">
              <w:rPr>
                <w:rFonts w:eastAsia="Times New Roman" w:cs="Times New Roman"/>
                <w:color w:val="000000"/>
                <w:szCs w:val="24"/>
              </w:rPr>
              <w:t>Cyclin dependent kinase 5</w:t>
            </w:r>
          </w:p>
        </w:tc>
        <w:tc>
          <w:tcPr>
            <w:tcW w:w="0" w:type="auto"/>
            <w:tcBorders>
              <w:top w:val="nil"/>
              <w:left w:val="nil"/>
              <w:bottom w:val="single" w:sz="4" w:space="0" w:color="auto"/>
              <w:right w:val="nil"/>
            </w:tcBorders>
            <w:shd w:val="clear" w:color="auto" w:fill="auto"/>
            <w:noWrap/>
            <w:hideMark/>
          </w:tcPr>
          <w:p w14:paraId="54148C9B" w14:textId="77777777" w:rsidR="006923BD" w:rsidRPr="007B7F47" w:rsidRDefault="006923BD" w:rsidP="00590ABF">
            <w:pPr>
              <w:spacing w:after="0"/>
              <w:rPr>
                <w:rFonts w:eastAsia="Times New Roman" w:cs="Times New Roman"/>
                <w:i/>
                <w:iCs/>
                <w:color w:val="000000"/>
                <w:szCs w:val="24"/>
              </w:rPr>
            </w:pPr>
            <w:r w:rsidRPr="007B7F47">
              <w:rPr>
                <w:rFonts w:eastAsia="Times New Roman" w:cs="Times New Roman"/>
                <w:i/>
                <w:iCs/>
                <w:color w:val="000000"/>
                <w:szCs w:val="24"/>
              </w:rPr>
              <w:t>CDK5</w:t>
            </w:r>
          </w:p>
        </w:tc>
        <w:tc>
          <w:tcPr>
            <w:tcW w:w="0" w:type="auto"/>
            <w:tcBorders>
              <w:top w:val="nil"/>
              <w:left w:val="nil"/>
              <w:bottom w:val="single" w:sz="4" w:space="0" w:color="auto"/>
              <w:right w:val="single" w:sz="4" w:space="0" w:color="auto"/>
            </w:tcBorders>
            <w:shd w:val="clear" w:color="auto" w:fill="auto"/>
            <w:hideMark/>
          </w:tcPr>
          <w:p w14:paraId="336305E1" w14:textId="77777777" w:rsidR="006923BD" w:rsidRPr="007B7F47" w:rsidRDefault="00EF4AEF" w:rsidP="00590ABF">
            <w:pPr>
              <w:spacing w:after="0"/>
              <w:rPr>
                <w:rFonts w:eastAsia="Times New Roman" w:cs="Times New Roman"/>
                <w:color w:val="000000"/>
                <w:szCs w:val="24"/>
              </w:rPr>
            </w:pPr>
            <w:r w:rsidRPr="007B7F47">
              <w:rPr>
                <w:rFonts w:eastAsia="Times New Roman" w:cs="Times New Roman"/>
                <w:bCs/>
                <w:color w:val="000000"/>
                <w:szCs w:val="24"/>
              </w:rPr>
              <w:t xml:space="preserve">Associative learning; </w:t>
            </w:r>
            <w:r w:rsidRPr="007B7F47">
              <w:rPr>
                <w:rFonts w:eastAsia="Times New Roman" w:cs="Times New Roman"/>
                <w:color w:val="000000"/>
                <w:szCs w:val="24"/>
              </w:rPr>
              <w:t>dopaminergic and glutamatergic sy</w:t>
            </w:r>
            <w:r w:rsidRPr="007B7F47">
              <w:rPr>
                <w:rFonts w:eastAsia="Times New Roman" w:cs="Times New Roman"/>
                <w:bCs/>
                <w:color w:val="000000"/>
                <w:szCs w:val="24"/>
              </w:rPr>
              <w:t>naptic transmission</w:t>
            </w:r>
            <w:r>
              <w:rPr>
                <w:rFonts w:eastAsia="Times New Roman" w:cs="Times New Roman"/>
                <w:bCs/>
                <w:color w:val="000000"/>
                <w:szCs w:val="24"/>
              </w:rPr>
              <w:t>;</w:t>
            </w:r>
            <w:r w:rsidRPr="007B7F47">
              <w:rPr>
                <w:rFonts w:eastAsia="Times New Roman" w:cs="Times New Roman"/>
                <w:color w:val="000000"/>
                <w:szCs w:val="24"/>
              </w:rPr>
              <w:t xml:space="preserve"> </w:t>
            </w:r>
            <w:r w:rsidRPr="007B7F47">
              <w:rPr>
                <w:rFonts w:eastAsia="Times New Roman" w:cs="Times New Roman"/>
                <w:bCs/>
                <w:color w:val="000000"/>
                <w:szCs w:val="24"/>
              </w:rPr>
              <w:t xml:space="preserve">neuron and oligodendrocyte development and </w:t>
            </w:r>
            <w:r>
              <w:rPr>
                <w:rFonts w:eastAsia="Times New Roman" w:cs="Times New Roman"/>
                <w:bCs/>
                <w:color w:val="000000"/>
                <w:szCs w:val="24"/>
              </w:rPr>
              <w:t>differentiation</w:t>
            </w:r>
          </w:p>
        </w:tc>
      </w:tr>
      <w:tr w:rsidR="00112122" w:rsidRPr="007B7F47" w14:paraId="6A4264F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FED1D01"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Cytochrome P450, family 2, sub</w:t>
            </w:r>
            <w:r w:rsidR="00F5649F" w:rsidRPr="007B7F47">
              <w:rPr>
                <w:rFonts w:eastAsia="Times New Roman" w:cs="Times New Roman"/>
                <w:color w:val="000000"/>
                <w:szCs w:val="24"/>
              </w:rPr>
              <w:t xml:space="preserve">family ac, </w:t>
            </w:r>
            <w:r w:rsidRPr="007B7F47">
              <w:rPr>
                <w:rFonts w:eastAsia="Times New Roman" w:cs="Times New Roman"/>
                <w:color w:val="000000"/>
                <w:szCs w:val="24"/>
              </w:rPr>
              <w:t>peptide 1</w:t>
            </w:r>
          </w:p>
        </w:tc>
        <w:tc>
          <w:tcPr>
            <w:tcW w:w="0" w:type="auto"/>
            <w:tcBorders>
              <w:top w:val="nil"/>
              <w:left w:val="nil"/>
              <w:bottom w:val="single" w:sz="4" w:space="0" w:color="auto"/>
              <w:right w:val="nil"/>
            </w:tcBorders>
            <w:shd w:val="clear" w:color="auto" w:fill="auto"/>
            <w:noWrap/>
            <w:hideMark/>
          </w:tcPr>
          <w:p w14:paraId="167E7739" w14:textId="77777777" w:rsidR="00112122" w:rsidRPr="007B7F47" w:rsidRDefault="00B64E11" w:rsidP="00590ABF">
            <w:pPr>
              <w:spacing w:after="0"/>
              <w:rPr>
                <w:rFonts w:eastAsia="Times New Roman" w:cs="Times New Roman"/>
                <w:i/>
                <w:iCs/>
                <w:color w:val="000000"/>
                <w:szCs w:val="24"/>
              </w:rPr>
            </w:pPr>
            <w:r>
              <w:rPr>
                <w:rFonts w:eastAsia="Times New Roman" w:cs="Times New Roman"/>
                <w:i/>
                <w:iCs/>
                <w:color w:val="000000"/>
                <w:szCs w:val="24"/>
              </w:rPr>
              <w:t>CYP2AC</w:t>
            </w:r>
            <w:r w:rsidR="00112122" w:rsidRPr="007B7F47">
              <w:rPr>
                <w:rFonts w:eastAsia="Times New Roman" w:cs="Times New Roman"/>
                <w:i/>
                <w:iCs/>
                <w:color w:val="000000"/>
                <w:szCs w:val="24"/>
              </w:rPr>
              <w:t>1</w:t>
            </w:r>
          </w:p>
        </w:tc>
        <w:tc>
          <w:tcPr>
            <w:tcW w:w="0" w:type="auto"/>
            <w:tcBorders>
              <w:top w:val="nil"/>
              <w:left w:val="nil"/>
              <w:bottom w:val="single" w:sz="4" w:space="0" w:color="auto"/>
              <w:right w:val="single" w:sz="4" w:space="0" w:color="auto"/>
            </w:tcBorders>
            <w:shd w:val="clear" w:color="auto" w:fill="auto"/>
            <w:hideMark/>
          </w:tcPr>
          <w:p w14:paraId="0CB0809B"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w:t>
            </w:r>
          </w:p>
        </w:tc>
      </w:tr>
      <w:tr w:rsidR="00112122" w:rsidRPr="007B7F47" w14:paraId="02388942"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02758F4"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Cytochrome P450 family 2 subfamily J member 2</w:t>
            </w:r>
          </w:p>
        </w:tc>
        <w:tc>
          <w:tcPr>
            <w:tcW w:w="0" w:type="auto"/>
            <w:tcBorders>
              <w:top w:val="nil"/>
              <w:left w:val="nil"/>
              <w:bottom w:val="single" w:sz="4" w:space="0" w:color="auto"/>
              <w:right w:val="nil"/>
            </w:tcBorders>
            <w:shd w:val="clear" w:color="auto" w:fill="auto"/>
            <w:noWrap/>
            <w:hideMark/>
          </w:tcPr>
          <w:p w14:paraId="508C5597"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CYP2J2</w:t>
            </w:r>
          </w:p>
        </w:tc>
        <w:tc>
          <w:tcPr>
            <w:tcW w:w="0" w:type="auto"/>
            <w:tcBorders>
              <w:top w:val="nil"/>
              <w:left w:val="nil"/>
              <w:bottom w:val="single" w:sz="4" w:space="0" w:color="auto"/>
              <w:right w:val="single" w:sz="4" w:space="0" w:color="auto"/>
            </w:tcBorders>
            <w:shd w:val="clear" w:color="auto" w:fill="auto"/>
            <w:hideMark/>
          </w:tcPr>
          <w:p w14:paraId="32BC709A" w14:textId="77777777" w:rsidR="00112122" w:rsidRPr="007B7F47" w:rsidRDefault="006923BD"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Arachidonic acid, icosanoid, and linoleic acid metabolism;</w:t>
            </w:r>
            <w:r w:rsidR="00112122" w:rsidRPr="007B7F47">
              <w:rPr>
                <w:rFonts w:eastAsia="Times New Roman" w:cs="Times New Roman"/>
                <w:noProof/>
                <w:color w:val="000000" w:themeColor="text1"/>
                <w:szCs w:val="24"/>
              </w:rPr>
              <w:t xml:space="preserve"> negative r</w:t>
            </w:r>
            <w:r w:rsidRPr="007B7F47">
              <w:rPr>
                <w:rFonts w:eastAsia="Times New Roman" w:cs="Times New Roman"/>
                <w:noProof/>
                <w:color w:val="000000" w:themeColor="text1"/>
                <w:szCs w:val="24"/>
              </w:rPr>
              <w:t>egulation of collagen biosynthesis</w:t>
            </w:r>
            <w:r w:rsidR="00112122" w:rsidRPr="007B7F47">
              <w:rPr>
                <w:rFonts w:eastAsia="Times New Roman" w:cs="Times New Roman"/>
                <w:noProof/>
                <w:color w:val="000000" w:themeColor="text1"/>
                <w:szCs w:val="24"/>
              </w:rPr>
              <w:t>; xenobiotic metabolic process</w:t>
            </w:r>
          </w:p>
        </w:tc>
      </w:tr>
      <w:tr w:rsidR="00112122" w:rsidRPr="007B7F47" w14:paraId="18F4F41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DF65D20"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Distal-less homeobox 2</w:t>
            </w:r>
          </w:p>
        </w:tc>
        <w:tc>
          <w:tcPr>
            <w:tcW w:w="0" w:type="auto"/>
            <w:tcBorders>
              <w:top w:val="nil"/>
              <w:left w:val="nil"/>
              <w:bottom w:val="single" w:sz="4" w:space="0" w:color="auto"/>
              <w:right w:val="nil"/>
            </w:tcBorders>
            <w:shd w:val="clear" w:color="auto" w:fill="auto"/>
            <w:noWrap/>
            <w:hideMark/>
          </w:tcPr>
          <w:p w14:paraId="7F5F7EA6"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DLX2</w:t>
            </w:r>
          </w:p>
        </w:tc>
        <w:tc>
          <w:tcPr>
            <w:tcW w:w="0" w:type="auto"/>
            <w:tcBorders>
              <w:top w:val="nil"/>
              <w:left w:val="nil"/>
              <w:bottom w:val="single" w:sz="4" w:space="0" w:color="auto"/>
              <w:right w:val="single" w:sz="4" w:space="0" w:color="auto"/>
            </w:tcBorders>
            <w:shd w:val="clear" w:color="auto" w:fill="auto"/>
            <w:hideMark/>
          </w:tcPr>
          <w:p w14:paraId="0D8A97F9" w14:textId="77777777" w:rsidR="00112122" w:rsidRPr="007B7F47" w:rsidRDefault="0083512C"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Hippocampus, subpallium, olfactory bulb, and cerebral cortex</w:t>
            </w:r>
            <w:r w:rsidR="00112122" w:rsidRPr="007B7F47">
              <w:rPr>
                <w:rFonts w:eastAsia="Times New Roman" w:cs="Times New Roman"/>
                <w:noProof/>
                <w:color w:val="000000" w:themeColor="text1"/>
                <w:szCs w:val="24"/>
              </w:rPr>
              <w:t xml:space="preserve"> development; </w:t>
            </w:r>
            <w:r w:rsidRPr="007B7F47">
              <w:rPr>
                <w:rFonts w:eastAsia="Times New Roman" w:cs="Times New Roman"/>
                <w:noProof/>
                <w:color w:val="000000" w:themeColor="text1"/>
                <w:szCs w:val="24"/>
              </w:rPr>
              <w:t>nerve morphogenesis</w:t>
            </w:r>
            <w:r w:rsidR="00112122" w:rsidRPr="007B7F47">
              <w:rPr>
                <w:rFonts w:eastAsia="Times New Roman" w:cs="Times New Roman"/>
                <w:noProof/>
                <w:color w:val="000000" w:themeColor="text1"/>
                <w:szCs w:val="24"/>
              </w:rPr>
              <w:t>; ol</w:t>
            </w:r>
            <w:r w:rsidRPr="007B7F47">
              <w:rPr>
                <w:rFonts w:eastAsia="Times New Roman" w:cs="Times New Roman"/>
                <w:noProof/>
                <w:color w:val="000000" w:themeColor="text1"/>
                <w:szCs w:val="24"/>
              </w:rPr>
              <w:t>igodendrocyte differentiation</w:t>
            </w:r>
            <w:r w:rsidR="00112122" w:rsidRPr="007B7F47">
              <w:rPr>
                <w:rFonts w:eastAsia="Times New Roman" w:cs="Times New Roman"/>
                <w:noProof/>
                <w:color w:val="000000" w:themeColor="text1"/>
                <w:szCs w:val="24"/>
              </w:rPr>
              <w:t xml:space="preserve"> </w:t>
            </w:r>
          </w:p>
        </w:tc>
      </w:tr>
      <w:tr w:rsidR="00112122" w:rsidRPr="007B7F47" w14:paraId="107DB6E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843E408"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EH domain binding protein 1 like 1</w:t>
            </w:r>
          </w:p>
        </w:tc>
        <w:tc>
          <w:tcPr>
            <w:tcW w:w="0" w:type="auto"/>
            <w:tcBorders>
              <w:top w:val="nil"/>
              <w:left w:val="nil"/>
              <w:bottom w:val="single" w:sz="4" w:space="0" w:color="auto"/>
              <w:right w:val="nil"/>
            </w:tcBorders>
            <w:shd w:val="clear" w:color="auto" w:fill="auto"/>
            <w:noWrap/>
            <w:hideMark/>
          </w:tcPr>
          <w:p w14:paraId="2F8FAEB2" w14:textId="77777777" w:rsidR="00112122" w:rsidRPr="007B7F47" w:rsidRDefault="00B64E11" w:rsidP="00590ABF">
            <w:pPr>
              <w:spacing w:after="0"/>
              <w:rPr>
                <w:rFonts w:eastAsia="Times New Roman" w:cs="Times New Roman"/>
                <w:i/>
                <w:iCs/>
                <w:color w:val="000000"/>
                <w:szCs w:val="24"/>
              </w:rPr>
            </w:pPr>
            <w:r>
              <w:rPr>
                <w:rFonts w:eastAsia="Times New Roman" w:cs="Times New Roman"/>
                <w:i/>
                <w:iCs/>
                <w:color w:val="000000"/>
                <w:szCs w:val="24"/>
              </w:rPr>
              <w:t>EHBP</w:t>
            </w:r>
            <w:r w:rsidR="00112122" w:rsidRPr="007B7F47">
              <w:rPr>
                <w:rFonts w:eastAsia="Times New Roman" w:cs="Times New Roman"/>
                <w:i/>
                <w:iCs/>
                <w:color w:val="000000"/>
                <w:szCs w:val="24"/>
              </w:rPr>
              <w:t>1l1</w:t>
            </w:r>
          </w:p>
        </w:tc>
        <w:tc>
          <w:tcPr>
            <w:tcW w:w="0" w:type="auto"/>
            <w:tcBorders>
              <w:top w:val="nil"/>
              <w:left w:val="nil"/>
              <w:bottom w:val="single" w:sz="4" w:space="0" w:color="auto"/>
              <w:right w:val="single" w:sz="4" w:space="0" w:color="auto"/>
            </w:tcBorders>
            <w:shd w:val="clear" w:color="auto" w:fill="auto"/>
            <w:hideMark/>
          </w:tcPr>
          <w:p w14:paraId="362DA773"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Rab effector protein; vesicle trafficking</w:t>
            </w:r>
          </w:p>
        </w:tc>
      </w:tr>
      <w:tr w:rsidR="00112122" w:rsidRPr="007B7F47" w14:paraId="0490C3E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1DD8FE2"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Erb-b2 receptor tyrosine kinase 4</w:t>
            </w:r>
          </w:p>
        </w:tc>
        <w:tc>
          <w:tcPr>
            <w:tcW w:w="0" w:type="auto"/>
            <w:tcBorders>
              <w:top w:val="nil"/>
              <w:left w:val="nil"/>
              <w:bottom w:val="single" w:sz="4" w:space="0" w:color="auto"/>
              <w:right w:val="nil"/>
            </w:tcBorders>
            <w:shd w:val="clear" w:color="auto" w:fill="auto"/>
            <w:noWrap/>
            <w:hideMark/>
          </w:tcPr>
          <w:p w14:paraId="6BE5A924"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ERBB4</w:t>
            </w:r>
          </w:p>
        </w:tc>
        <w:tc>
          <w:tcPr>
            <w:tcW w:w="0" w:type="auto"/>
            <w:tcBorders>
              <w:top w:val="nil"/>
              <w:left w:val="nil"/>
              <w:bottom w:val="single" w:sz="4" w:space="0" w:color="auto"/>
              <w:right w:val="single" w:sz="4" w:space="0" w:color="auto"/>
            </w:tcBorders>
            <w:shd w:val="clear" w:color="auto" w:fill="auto"/>
            <w:hideMark/>
          </w:tcPr>
          <w:p w14:paraId="6496B453" w14:textId="77777777" w:rsidR="00112122" w:rsidRPr="007B7F47" w:rsidRDefault="0083512C"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w:t>
            </w:r>
            <w:r w:rsidR="00112122" w:rsidRPr="007B7F47">
              <w:rPr>
                <w:rFonts w:eastAsia="Times New Roman" w:cs="Times New Roman"/>
                <w:noProof/>
                <w:color w:val="000000" w:themeColor="text1"/>
                <w:szCs w:val="24"/>
              </w:rPr>
              <w:t>poptotic proc</w:t>
            </w:r>
            <w:r w:rsidRPr="007B7F47">
              <w:rPr>
                <w:rFonts w:eastAsia="Times New Roman" w:cs="Times New Roman"/>
                <w:noProof/>
                <w:color w:val="000000" w:themeColor="text1"/>
                <w:szCs w:val="24"/>
              </w:rPr>
              <w:t>ess; cell fate</w:t>
            </w:r>
            <w:r w:rsidR="00112122" w:rsidRPr="007B7F47">
              <w:rPr>
                <w:rFonts w:eastAsia="Times New Roman" w:cs="Times New Roman"/>
                <w:noProof/>
                <w:color w:val="000000" w:themeColor="text1"/>
                <w:szCs w:val="24"/>
              </w:rPr>
              <w:t>; cell migration; cell proliferation; central nervous system morphogenesis</w:t>
            </w:r>
            <w:r w:rsidRPr="007B7F47">
              <w:rPr>
                <w:rFonts w:eastAsia="Times New Roman" w:cs="Times New Roman"/>
                <w:noProof/>
                <w:color w:val="000000" w:themeColor="text1"/>
                <w:szCs w:val="24"/>
              </w:rPr>
              <w:t>;</w:t>
            </w:r>
            <w:r w:rsidR="00112122" w:rsidRPr="007B7F47">
              <w:rPr>
                <w:rFonts w:eastAsia="Times New Roman" w:cs="Times New Roman"/>
                <w:noProof/>
                <w:color w:val="000000" w:themeColor="text1"/>
                <w:szCs w:val="24"/>
              </w:rPr>
              <w:t xml:space="preserve"> synapse matura</w:t>
            </w:r>
            <w:r w:rsidRPr="007B7F47">
              <w:rPr>
                <w:rFonts w:eastAsia="Times New Roman" w:cs="Times New Roman"/>
                <w:noProof/>
                <w:color w:val="000000" w:themeColor="text1"/>
                <w:szCs w:val="24"/>
              </w:rPr>
              <w:t>tion</w:t>
            </w:r>
          </w:p>
        </w:tc>
      </w:tr>
      <w:tr w:rsidR="00112122" w:rsidRPr="007B7F47" w14:paraId="2EA934D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0B7152F"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Coagulation factor X</w:t>
            </w:r>
          </w:p>
        </w:tc>
        <w:tc>
          <w:tcPr>
            <w:tcW w:w="0" w:type="auto"/>
            <w:tcBorders>
              <w:top w:val="nil"/>
              <w:left w:val="nil"/>
              <w:bottom w:val="single" w:sz="4" w:space="0" w:color="auto"/>
              <w:right w:val="nil"/>
            </w:tcBorders>
            <w:shd w:val="clear" w:color="auto" w:fill="auto"/>
            <w:noWrap/>
            <w:hideMark/>
          </w:tcPr>
          <w:p w14:paraId="4AB47760"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F10</w:t>
            </w:r>
          </w:p>
        </w:tc>
        <w:tc>
          <w:tcPr>
            <w:tcW w:w="0" w:type="auto"/>
            <w:tcBorders>
              <w:top w:val="nil"/>
              <w:left w:val="nil"/>
              <w:bottom w:val="single" w:sz="4" w:space="0" w:color="auto"/>
              <w:right w:val="single" w:sz="4" w:space="0" w:color="auto"/>
            </w:tcBorders>
            <w:shd w:val="clear" w:color="auto" w:fill="auto"/>
            <w:hideMark/>
          </w:tcPr>
          <w:p w14:paraId="08548CC6"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Blood coagulation; ER to Golgi vesicle-mediated transport; peptidyl-glu</w:t>
            </w:r>
            <w:r w:rsidR="0083512C" w:rsidRPr="007B7F47">
              <w:rPr>
                <w:rFonts w:eastAsia="Times New Roman" w:cs="Times New Roman"/>
                <w:noProof/>
                <w:color w:val="000000" w:themeColor="text1"/>
                <w:szCs w:val="24"/>
              </w:rPr>
              <w:t>tamic acid carboxylation;</w:t>
            </w:r>
            <w:r w:rsidRPr="007B7F47">
              <w:rPr>
                <w:rFonts w:eastAsia="Times New Roman" w:cs="Times New Roman"/>
                <w:noProof/>
                <w:color w:val="000000" w:themeColor="text1"/>
                <w:szCs w:val="24"/>
              </w:rPr>
              <w:t xml:space="preserve"> protein kinase B signaling</w:t>
            </w:r>
            <w:r w:rsidR="0083512C" w:rsidRPr="007B7F47">
              <w:rPr>
                <w:rFonts w:eastAsia="Times New Roman" w:cs="Times New Roman"/>
                <w:noProof/>
                <w:color w:val="000000" w:themeColor="text1"/>
                <w:szCs w:val="24"/>
              </w:rPr>
              <w:t xml:space="preserve"> cascade</w:t>
            </w:r>
          </w:p>
        </w:tc>
      </w:tr>
      <w:tr w:rsidR="00112122" w:rsidRPr="007B7F47" w14:paraId="691A9E2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C5BE1D6"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lastRenderedPageBreak/>
              <w:t>GSH2, GS homeobox 2</w:t>
            </w:r>
          </w:p>
        </w:tc>
        <w:tc>
          <w:tcPr>
            <w:tcW w:w="0" w:type="auto"/>
            <w:tcBorders>
              <w:top w:val="nil"/>
              <w:left w:val="nil"/>
              <w:bottom w:val="single" w:sz="4" w:space="0" w:color="auto"/>
              <w:right w:val="nil"/>
            </w:tcBorders>
            <w:shd w:val="clear" w:color="auto" w:fill="auto"/>
            <w:noWrap/>
            <w:hideMark/>
          </w:tcPr>
          <w:p w14:paraId="5BF39326"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GSX2</w:t>
            </w:r>
          </w:p>
        </w:tc>
        <w:tc>
          <w:tcPr>
            <w:tcW w:w="0" w:type="auto"/>
            <w:tcBorders>
              <w:top w:val="nil"/>
              <w:left w:val="nil"/>
              <w:bottom w:val="single" w:sz="4" w:space="0" w:color="auto"/>
              <w:right w:val="single" w:sz="4" w:space="0" w:color="auto"/>
            </w:tcBorders>
            <w:shd w:val="clear" w:color="auto" w:fill="auto"/>
            <w:hideMark/>
          </w:tcPr>
          <w:p w14:paraId="2A6112CA" w14:textId="77777777" w:rsidR="00112122" w:rsidRPr="007B7F47" w:rsidRDefault="00C20B60"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C</w:t>
            </w:r>
            <w:r w:rsidR="00112122" w:rsidRPr="007B7F47">
              <w:rPr>
                <w:rFonts w:eastAsia="Times New Roman" w:cs="Times New Roman"/>
                <w:noProof/>
                <w:color w:val="000000" w:themeColor="text1"/>
                <w:szCs w:val="24"/>
              </w:rPr>
              <w:t xml:space="preserve">entral nervous system development; forebrain </w:t>
            </w:r>
            <w:r w:rsidR="0083512C" w:rsidRPr="007B7F47">
              <w:rPr>
                <w:rFonts w:eastAsia="Times New Roman" w:cs="Times New Roman"/>
                <w:noProof/>
                <w:color w:val="000000" w:themeColor="text1"/>
                <w:szCs w:val="24"/>
              </w:rPr>
              <w:t xml:space="preserve">and hindbrain </w:t>
            </w:r>
            <w:r w:rsidR="00112122" w:rsidRPr="007B7F47">
              <w:rPr>
                <w:rFonts w:eastAsia="Times New Roman" w:cs="Times New Roman"/>
                <w:noProof/>
                <w:color w:val="000000" w:themeColor="text1"/>
                <w:szCs w:val="24"/>
              </w:rPr>
              <w:t>morphogenesis</w:t>
            </w:r>
            <w:r w:rsidR="0083512C" w:rsidRPr="007B7F47">
              <w:rPr>
                <w:rFonts w:eastAsia="Times New Roman" w:cs="Times New Roman"/>
                <w:noProof/>
                <w:color w:val="000000" w:themeColor="text1"/>
                <w:szCs w:val="24"/>
              </w:rPr>
              <w:t xml:space="preserve">; neuron fate; </w:t>
            </w:r>
            <w:r w:rsidR="00112122" w:rsidRPr="007B7F47">
              <w:rPr>
                <w:rFonts w:eastAsia="Times New Roman" w:cs="Times New Roman"/>
                <w:noProof/>
                <w:color w:val="000000" w:themeColor="text1"/>
                <w:szCs w:val="24"/>
              </w:rPr>
              <w:t>oligodendrocyte differentiation</w:t>
            </w:r>
          </w:p>
        </w:tc>
      </w:tr>
      <w:tr w:rsidR="00112122" w:rsidRPr="007B7F47" w14:paraId="6FD1E29E"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3D315485"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Histidine decarboxylase</w:t>
            </w:r>
          </w:p>
        </w:tc>
        <w:tc>
          <w:tcPr>
            <w:tcW w:w="0" w:type="auto"/>
            <w:tcBorders>
              <w:top w:val="nil"/>
              <w:left w:val="nil"/>
              <w:bottom w:val="single" w:sz="4" w:space="0" w:color="auto"/>
              <w:right w:val="nil"/>
            </w:tcBorders>
            <w:shd w:val="clear" w:color="auto" w:fill="auto"/>
            <w:noWrap/>
            <w:hideMark/>
          </w:tcPr>
          <w:p w14:paraId="288447D0"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HDC</w:t>
            </w:r>
          </w:p>
        </w:tc>
        <w:tc>
          <w:tcPr>
            <w:tcW w:w="0" w:type="auto"/>
            <w:tcBorders>
              <w:top w:val="nil"/>
              <w:left w:val="nil"/>
              <w:bottom w:val="single" w:sz="4" w:space="0" w:color="auto"/>
              <w:right w:val="single" w:sz="4" w:space="0" w:color="auto"/>
            </w:tcBorders>
            <w:shd w:val="clear" w:color="auto" w:fill="auto"/>
            <w:hideMark/>
          </w:tcPr>
          <w:p w14:paraId="75C3B3B3"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 xml:space="preserve">Carboxylic acid </w:t>
            </w:r>
            <w:r w:rsidR="00C20B60" w:rsidRPr="007B7F47">
              <w:rPr>
                <w:rFonts w:eastAsia="Times New Roman" w:cs="Times New Roman"/>
                <w:noProof/>
                <w:color w:val="000000" w:themeColor="text1"/>
                <w:szCs w:val="24"/>
              </w:rPr>
              <w:t>metabolism</w:t>
            </w:r>
            <w:r w:rsidRPr="007B7F47">
              <w:rPr>
                <w:rFonts w:eastAsia="Times New Roman" w:cs="Times New Roman"/>
                <w:noProof/>
                <w:color w:val="000000" w:themeColor="text1"/>
                <w:szCs w:val="24"/>
              </w:rPr>
              <w:t>; ca</w:t>
            </w:r>
            <w:r w:rsidR="00C20B60" w:rsidRPr="007B7F47">
              <w:rPr>
                <w:rFonts w:eastAsia="Times New Roman" w:cs="Times New Roman"/>
                <w:noProof/>
                <w:color w:val="000000" w:themeColor="text1"/>
                <w:szCs w:val="24"/>
              </w:rPr>
              <w:t>techolamine biosynthesis</w:t>
            </w:r>
            <w:r w:rsidRPr="007B7F47">
              <w:rPr>
                <w:rFonts w:eastAsia="Times New Roman" w:cs="Times New Roman"/>
                <w:noProof/>
                <w:color w:val="000000" w:themeColor="text1"/>
                <w:szCs w:val="24"/>
              </w:rPr>
              <w:t>; cellu</w:t>
            </w:r>
            <w:r w:rsidR="00C20B60" w:rsidRPr="007B7F47">
              <w:rPr>
                <w:rFonts w:eastAsia="Times New Roman" w:cs="Times New Roman"/>
                <w:noProof/>
                <w:color w:val="000000" w:themeColor="text1"/>
                <w:szCs w:val="24"/>
              </w:rPr>
              <w:t>lar amino acid metabolism; histam</w:t>
            </w:r>
            <w:r w:rsidR="004469C1">
              <w:rPr>
                <w:rFonts w:eastAsia="Times New Roman" w:cs="Times New Roman"/>
                <w:noProof/>
                <w:color w:val="000000" w:themeColor="text1"/>
                <w:szCs w:val="24"/>
              </w:rPr>
              <w:t>ine biosynthesis and metabolism</w:t>
            </w:r>
          </w:p>
        </w:tc>
      </w:tr>
      <w:tr w:rsidR="00C20B60" w:rsidRPr="007B7F47" w14:paraId="1E46294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1EFCCB2"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HtrA serine peptidase 2</w:t>
            </w:r>
          </w:p>
        </w:tc>
        <w:tc>
          <w:tcPr>
            <w:tcW w:w="0" w:type="auto"/>
            <w:tcBorders>
              <w:top w:val="nil"/>
              <w:left w:val="nil"/>
              <w:bottom w:val="single" w:sz="4" w:space="0" w:color="auto"/>
              <w:right w:val="nil"/>
            </w:tcBorders>
            <w:shd w:val="clear" w:color="auto" w:fill="auto"/>
            <w:noWrap/>
            <w:hideMark/>
          </w:tcPr>
          <w:p w14:paraId="478CA7E6"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HTRA2</w:t>
            </w:r>
          </w:p>
        </w:tc>
        <w:tc>
          <w:tcPr>
            <w:tcW w:w="0" w:type="auto"/>
            <w:tcBorders>
              <w:top w:val="nil"/>
              <w:left w:val="nil"/>
              <w:bottom w:val="single" w:sz="4" w:space="0" w:color="auto"/>
              <w:right w:val="single" w:sz="4" w:space="0" w:color="auto"/>
            </w:tcBorders>
            <w:shd w:val="clear" w:color="auto" w:fill="auto"/>
            <w:hideMark/>
          </w:tcPr>
          <w:p w14:paraId="7A11F738" w14:textId="77777777" w:rsidR="00C20B60" w:rsidRPr="007B7F47" w:rsidRDefault="00EF4AEF" w:rsidP="00590ABF">
            <w:pPr>
              <w:spacing w:after="0"/>
              <w:rPr>
                <w:rFonts w:eastAsia="Times New Roman" w:cs="Times New Roman"/>
                <w:color w:val="000000"/>
                <w:szCs w:val="24"/>
              </w:rPr>
            </w:pPr>
            <w:r w:rsidRPr="007B7F47">
              <w:rPr>
                <w:rFonts w:eastAsia="Times New Roman" w:cs="Times New Roman"/>
                <w:bCs/>
                <w:color w:val="000000"/>
                <w:szCs w:val="24"/>
              </w:rPr>
              <w:t>Adult locomotor behavior</w:t>
            </w:r>
            <w:r w:rsidRPr="007B7F47">
              <w:rPr>
                <w:rFonts w:eastAsia="Times New Roman" w:cs="Times New Roman"/>
                <w:color w:val="000000"/>
                <w:szCs w:val="24"/>
              </w:rPr>
              <w:t>; response to herbicide</w:t>
            </w:r>
            <w:r>
              <w:rPr>
                <w:rFonts w:eastAsia="Times New Roman" w:cs="Times New Roman"/>
                <w:color w:val="000000"/>
                <w:szCs w:val="24"/>
              </w:rPr>
              <w:t>;</w:t>
            </w:r>
            <w:r w:rsidRPr="007B7F47">
              <w:rPr>
                <w:rFonts w:eastAsia="Times New Roman" w:cs="Times New Roman"/>
                <w:bCs/>
                <w:color w:val="000000"/>
                <w:szCs w:val="24"/>
              </w:rPr>
              <w:t xml:space="preserve"> forebrain development</w:t>
            </w:r>
            <w:r w:rsidRPr="007B7F47">
              <w:rPr>
                <w:rFonts w:eastAsia="Times New Roman" w:cs="Times New Roman"/>
                <w:color w:val="000000"/>
                <w:szCs w:val="24"/>
              </w:rPr>
              <w:t xml:space="preserve">; negative regulation of cell cycle; </w:t>
            </w:r>
            <w:r w:rsidRPr="007B7F47">
              <w:rPr>
                <w:rFonts w:eastAsia="Times New Roman" w:cs="Times New Roman"/>
                <w:bCs/>
                <w:color w:val="000000"/>
                <w:szCs w:val="24"/>
              </w:rPr>
              <w:t>neuron development</w:t>
            </w:r>
            <w:r>
              <w:rPr>
                <w:rFonts w:eastAsia="Times New Roman" w:cs="Times New Roman"/>
                <w:color w:val="000000"/>
                <w:szCs w:val="24"/>
              </w:rPr>
              <w:t>; proteolysis</w:t>
            </w:r>
          </w:p>
        </w:tc>
      </w:tr>
      <w:tr w:rsidR="00C20B60" w:rsidRPr="007B7F47" w14:paraId="46BF122B"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4AABECC"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Insulin like growth factor binding protein 7</w:t>
            </w:r>
          </w:p>
        </w:tc>
        <w:tc>
          <w:tcPr>
            <w:tcW w:w="0" w:type="auto"/>
            <w:tcBorders>
              <w:top w:val="nil"/>
              <w:left w:val="nil"/>
              <w:bottom w:val="single" w:sz="4" w:space="0" w:color="auto"/>
              <w:right w:val="nil"/>
            </w:tcBorders>
            <w:shd w:val="clear" w:color="auto" w:fill="auto"/>
            <w:noWrap/>
            <w:hideMark/>
          </w:tcPr>
          <w:p w14:paraId="25665374"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IGFBP7</w:t>
            </w:r>
          </w:p>
        </w:tc>
        <w:tc>
          <w:tcPr>
            <w:tcW w:w="0" w:type="auto"/>
            <w:tcBorders>
              <w:top w:val="nil"/>
              <w:left w:val="nil"/>
              <w:bottom w:val="single" w:sz="4" w:space="0" w:color="auto"/>
              <w:right w:val="single" w:sz="4" w:space="0" w:color="auto"/>
            </w:tcBorders>
            <w:shd w:val="clear" w:color="auto" w:fill="auto"/>
            <w:hideMark/>
          </w:tcPr>
          <w:p w14:paraId="619C5D95"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Cell adhesion; cellular response to hormone stimulus; post-translational protein modification; regulation of steroid biosynthesis</w:t>
            </w:r>
          </w:p>
        </w:tc>
      </w:tr>
      <w:tr w:rsidR="00C20B60" w:rsidRPr="007B7F47" w14:paraId="38AB1A1D"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B28CAD2"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Integral membrane protein 2C</w:t>
            </w:r>
          </w:p>
        </w:tc>
        <w:tc>
          <w:tcPr>
            <w:tcW w:w="0" w:type="auto"/>
            <w:tcBorders>
              <w:top w:val="nil"/>
              <w:left w:val="nil"/>
              <w:bottom w:val="single" w:sz="4" w:space="0" w:color="auto"/>
              <w:right w:val="nil"/>
            </w:tcBorders>
            <w:shd w:val="clear" w:color="auto" w:fill="auto"/>
            <w:noWrap/>
            <w:hideMark/>
          </w:tcPr>
          <w:p w14:paraId="56F9B3E7"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ITM2C</w:t>
            </w:r>
          </w:p>
        </w:tc>
        <w:tc>
          <w:tcPr>
            <w:tcW w:w="0" w:type="auto"/>
            <w:tcBorders>
              <w:top w:val="nil"/>
              <w:left w:val="nil"/>
              <w:bottom w:val="single" w:sz="4" w:space="0" w:color="auto"/>
              <w:right w:val="single" w:sz="4" w:space="0" w:color="auto"/>
            </w:tcBorders>
            <w:shd w:val="clear" w:color="auto" w:fill="auto"/>
            <w:hideMark/>
          </w:tcPr>
          <w:p w14:paraId="4477880C"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Negative regulation of amyloid precursor protein;</w:t>
            </w:r>
            <w:r w:rsidRPr="007B7F47">
              <w:rPr>
                <w:rFonts w:eastAsia="Times New Roman" w:cs="Times New Roman"/>
                <w:bCs/>
                <w:color w:val="000000"/>
                <w:szCs w:val="24"/>
              </w:rPr>
              <w:t xml:space="preserve"> nervous system development and differentiation</w:t>
            </w:r>
            <w:r w:rsidRPr="007B7F47">
              <w:rPr>
                <w:rFonts w:eastAsia="Times New Roman" w:cs="Times New Roman"/>
                <w:color w:val="000000"/>
                <w:szCs w:val="24"/>
              </w:rPr>
              <w:t>; regulation of apoptosis</w:t>
            </w:r>
          </w:p>
        </w:tc>
      </w:tr>
      <w:tr w:rsidR="00112122" w:rsidRPr="007B7F47" w14:paraId="7C772F0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71597A4"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N-acetyltransferase 1</w:t>
            </w:r>
          </w:p>
        </w:tc>
        <w:tc>
          <w:tcPr>
            <w:tcW w:w="0" w:type="auto"/>
            <w:tcBorders>
              <w:top w:val="nil"/>
              <w:left w:val="nil"/>
              <w:bottom w:val="single" w:sz="4" w:space="0" w:color="auto"/>
              <w:right w:val="nil"/>
            </w:tcBorders>
            <w:shd w:val="clear" w:color="auto" w:fill="auto"/>
            <w:noWrap/>
            <w:hideMark/>
          </w:tcPr>
          <w:p w14:paraId="32671E89"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NAT1</w:t>
            </w:r>
          </w:p>
        </w:tc>
        <w:tc>
          <w:tcPr>
            <w:tcW w:w="0" w:type="auto"/>
            <w:tcBorders>
              <w:top w:val="nil"/>
              <w:left w:val="nil"/>
              <w:bottom w:val="single" w:sz="4" w:space="0" w:color="auto"/>
              <w:right w:val="single" w:sz="4" w:space="0" w:color="auto"/>
            </w:tcBorders>
            <w:shd w:val="clear" w:color="auto" w:fill="auto"/>
            <w:hideMark/>
          </w:tcPr>
          <w:p w14:paraId="390B2AD6"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Digestive tract development; response to hypoxia; response to lipopolysaccharide; xenobiotic metabolic process</w:t>
            </w:r>
          </w:p>
        </w:tc>
      </w:tr>
      <w:tr w:rsidR="00C20B60" w:rsidRPr="007B7F47" w14:paraId="124DF54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3531C5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Protein disulfide isomer</w:t>
            </w:r>
            <w:r w:rsidR="00F5649F" w:rsidRPr="007B7F47">
              <w:rPr>
                <w:rFonts w:eastAsia="Times New Roman" w:cs="Times New Roman"/>
                <w:color w:val="000000"/>
                <w:szCs w:val="24"/>
              </w:rPr>
              <w:t>-</w:t>
            </w:r>
            <w:r w:rsidRPr="007B7F47">
              <w:rPr>
                <w:rFonts w:eastAsia="Times New Roman" w:cs="Times New Roman"/>
                <w:color w:val="000000"/>
                <w:szCs w:val="24"/>
              </w:rPr>
              <w:t>ase family A member 6</w:t>
            </w:r>
          </w:p>
        </w:tc>
        <w:tc>
          <w:tcPr>
            <w:tcW w:w="0" w:type="auto"/>
            <w:tcBorders>
              <w:top w:val="nil"/>
              <w:left w:val="nil"/>
              <w:bottom w:val="single" w:sz="4" w:space="0" w:color="auto"/>
              <w:right w:val="nil"/>
            </w:tcBorders>
            <w:shd w:val="clear" w:color="auto" w:fill="auto"/>
            <w:noWrap/>
            <w:hideMark/>
          </w:tcPr>
          <w:p w14:paraId="267333DD"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PDIA6</w:t>
            </w:r>
          </w:p>
        </w:tc>
        <w:tc>
          <w:tcPr>
            <w:tcW w:w="0" w:type="auto"/>
            <w:tcBorders>
              <w:top w:val="nil"/>
              <w:left w:val="nil"/>
              <w:bottom w:val="single" w:sz="4" w:space="0" w:color="auto"/>
              <w:right w:val="single" w:sz="4" w:space="0" w:color="auto"/>
            </w:tcBorders>
            <w:shd w:val="clear" w:color="auto" w:fill="auto"/>
            <w:hideMark/>
          </w:tcPr>
          <w:p w14:paraId="2C995B3D"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Apoptotic cell clearance; cell redox homeostasis; platelet activation and aggregation; post-translational protein modification and folding</w:t>
            </w:r>
          </w:p>
        </w:tc>
      </w:tr>
      <w:tr w:rsidR="00112122" w:rsidRPr="007B7F47" w14:paraId="641D3BCD"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3C653A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Ribonuclease P/MRP subunit p21</w:t>
            </w:r>
          </w:p>
        </w:tc>
        <w:tc>
          <w:tcPr>
            <w:tcW w:w="0" w:type="auto"/>
            <w:tcBorders>
              <w:top w:val="nil"/>
              <w:left w:val="nil"/>
              <w:bottom w:val="single" w:sz="4" w:space="0" w:color="auto"/>
              <w:right w:val="nil"/>
            </w:tcBorders>
            <w:shd w:val="clear" w:color="auto" w:fill="auto"/>
            <w:noWrap/>
            <w:hideMark/>
          </w:tcPr>
          <w:p w14:paraId="7A84A288"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RPP21</w:t>
            </w:r>
          </w:p>
        </w:tc>
        <w:tc>
          <w:tcPr>
            <w:tcW w:w="0" w:type="auto"/>
            <w:tcBorders>
              <w:top w:val="nil"/>
              <w:left w:val="nil"/>
              <w:bottom w:val="single" w:sz="4" w:space="0" w:color="auto"/>
              <w:right w:val="single" w:sz="4" w:space="0" w:color="auto"/>
            </w:tcBorders>
            <w:shd w:val="clear" w:color="auto" w:fill="auto"/>
            <w:hideMark/>
          </w:tcPr>
          <w:p w14:paraId="4D5C2C53"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Response to drug; rRNA processing; tRNA 5'-leader removal; tRNA processing</w:t>
            </w:r>
          </w:p>
        </w:tc>
      </w:tr>
      <w:tr w:rsidR="00112122" w:rsidRPr="007B7F47" w14:paraId="2CB13AE2"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08C0488"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Solute carrier family 5 member 1</w:t>
            </w:r>
          </w:p>
        </w:tc>
        <w:tc>
          <w:tcPr>
            <w:tcW w:w="0" w:type="auto"/>
            <w:tcBorders>
              <w:top w:val="nil"/>
              <w:left w:val="nil"/>
              <w:bottom w:val="single" w:sz="4" w:space="0" w:color="auto"/>
              <w:right w:val="nil"/>
            </w:tcBorders>
            <w:shd w:val="clear" w:color="auto" w:fill="auto"/>
            <w:noWrap/>
            <w:hideMark/>
          </w:tcPr>
          <w:p w14:paraId="2696C62D"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SLC5A1</w:t>
            </w:r>
          </w:p>
        </w:tc>
        <w:tc>
          <w:tcPr>
            <w:tcW w:w="0" w:type="auto"/>
            <w:tcBorders>
              <w:top w:val="nil"/>
              <w:left w:val="nil"/>
              <w:bottom w:val="single" w:sz="4" w:space="0" w:color="auto"/>
              <w:right w:val="single" w:sz="4" w:space="0" w:color="auto"/>
            </w:tcBorders>
            <w:shd w:val="clear" w:color="auto" w:fill="auto"/>
            <w:hideMark/>
          </w:tcPr>
          <w:p w14:paraId="013D6DFD"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Carbohydrate</w:t>
            </w:r>
            <w:r w:rsidR="00C20B60" w:rsidRPr="007B7F47">
              <w:rPr>
                <w:rFonts w:eastAsia="Times New Roman" w:cs="Times New Roman"/>
                <w:noProof/>
                <w:color w:val="000000" w:themeColor="text1"/>
                <w:szCs w:val="24"/>
              </w:rPr>
              <w:t xml:space="preserve"> and glucose</w:t>
            </w:r>
            <w:r w:rsidRPr="007B7F47">
              <w:rPr>
                <w:rFonts w:eastAsia="Times New Roman" w:cs="Times New Roman"/>
                <w:noProof/>
                <w:color w:val="000000" w:themeColor="text1"/>
                <w:szCs w:val="24"/>
              </w:rPr>
              <w:t xml:space="preserve"> transport; inte</w:t>
            </w:r>
            <w:r w:rsidR="00C20B60" w:rsidRPr="007B7F47">
              <w:rPr>
                <w:rFonts w:eastAsia="Times New Roman" w:cs="Times New Roman"/>
                <w:noProof/>
                <w:color w:val="000000" w:themeColor="text1"/>
                <w:szCs w:val="24"/>
              </w:rPr>
              <w:t xml:space="preserve">stinal absorption; intestinal </w:t>
            </w:r>
            <w:r w:rsidRPr="007B7F47">
              <w:rPr>
                <w:rFonts w:eastAsia="Times New Roman" w:cs="Times New Roman"/>
                <w:noProof/>
                <w:color w:val="000000" w:themeColor="text1"/>
                <w:szCs w:val="24"/>
              </w:rPr>
              <w:t>glucose absorption; ion transport; metanephros d</w:t>
            </w:r>
            <w:r w:rsidR="00C20B60" w:rsidRPr="007B7F47">
              <w:rPr>
                <w:rFonts w:eastAsia="Times New Roman" w:cs="Times New Roman"/>
                <w:noProof/>
                <w:color w:val="000000" w:themeColor="text1"/>
                <w:szCs w:val="24"/>
              </w:rPr>
              <w:t>evelopment</w:t>
            </w:r>
          </w:p>
        </w:tc>
      </w:tr>
      <w:tr w:rsidR="00C20B60" w:rsidRPr="007B7F47" w14:paraId="5CAE82E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62CBDE1"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Sp8 transcription factor</w:t>
            </w:r>
          </w:p>
        </w:tc>
        <w:tc>
          <w:tcPr>
            <w:tcW w:w="0" w:type="auto"/>
            <w:tcBorders>
              <w:top w:val="nil"/>
              <w:left w:val="nil"/>
              <w:bottom w:val="single" w:sz="4" w:space="0" w:color="auto"/>
              <w:right w:val="nil"/>
            </w:tcBorders>
            <w:shd w:val="clear" w:color="auto" w:fill="auto"/>
            <w:noWrap/>
            <w:hideMark/>
          </w:tcPr>
          <w:p w14:paraId="1D7D348C"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SP8</w:t>
            </w:r>
          </w:p>
        </w:tc>
        <w:tc>
          <w:tcPr>
            <w:tcW w:w="0" w:type="auto"/>
            <w:tcBorders>
              <w:top w:val="nil"/>
              <w:left w:val="nil"/>
              <w:bottom w:val="single" w:sz="4" w:space="0" w:color="auto"/>
              <w:right w:val="single" w:sz="4" w:space="0" w:color="auto"/>
            </w:tcBorders>
            <w:shd w:val="clear" w:color="auto" w:fill="auto"/>
            <w:hideMark/>
          </w:tcPr>
          <w:p w14:paraId="6755ABD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 xml:space="preserve">Dorsal/ventral and proximal/distal pattern formation; embryonic limb morphogenesis; regulation of transcription </w:t>
            </w:r>
          </w:p>
        </w:tc>
      </w:tr>
      <w:tr w:rsidR="00C20B60" w:rsidRPr="007B7F47" w14:paraId="3929BC5E"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DDFC835"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Sulfotransferase family 2B member 1</w:t>
            </w:r>
          </w:p>
        </w:tc>
        <w:tc>
          <w:tcPr>
            <w:tcW w:w="0" w:type="auto"/>
            <w:tcBorders>
              <w:top w:val="nil"/>
              <w:left w:val="nil"/>
              <w:bottom w:val="single" w:sz="4" w:space="0" w:color="auto"/>
              <w:right w:val="nil"/>
            </w:tcBorders>
            <w:shd w:val="clear" w:color="auto" w:fill="auto"/>
            <w:noWrap/>
            <w:hideMark/>
          </w:tcPr>
          <w:p w14:paraId="7D106441"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SULT2B1</w:t>
            </w:r>
          </w:p>
        </w:tc>
        <w:tc>
          <w:tcPr>
            <w:tcW w:w="0" w:type="auto"/>
            <w:tcBorders>
              <w:top w:val="nil"/>
              <w:left w:val="nil"/>
              <w:bottom w:val="single" w:sz="4" w:space="0" w:color="auto"/>
              <w:right w:val="single" w:sz="4" w:space="0" w:color="auto"/>
            </w:tcBorders>
            <w:shd w:val="clear" w:color="auto" w:fill="auto"/>
            <w:hideMark/>
          </w:tcPr>
          <w:p w14:paraId="78E30AFE"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 xml:space="preserve">Sulfate conjugation of hormones, </w:t>
            </w:r>
            <w:r w:rsidR="00EF4AEF" w:rsidRPr="007B7F47">
              <w:rPr>
                <w:rFonts w:eastAsia="Times New Roman" w:cs="Times New Roman"/>
                <w:color w:val="000000"/>
                <w:szCs w:val="24"/>
              </w:rPr>
              <w:t>xenobiotic compounds</w:t>
            </w:r>
            <w:r w:rsidR="00EF4AEF">
              <w:rPr>
                <w:rFonts w:eastAsia="Times New Roman" w:cs="Times New Roman"/>
                <w:color w:val="000000"/>
                <w:szCs w:val="24"/>
              </w:rPr>
              <w:t>,</w:t>
            </w:r>
            <w:r w:rsidR="00EF4AEF" w:rsidRPr="007B7F47">
              <w:rPr>
                <w:rFonts w:eastAsia="Times New Roman" w:cs="Times New Roman"/>
                <w:bCs/>
                <w:color w:val="000000"/>
                <w:szCs w:val="24"/>
              </w:rPr>
              <w:t xml:space="preserve"> </w:t>
            </w:r>
            <w:r w:rsidR="00EF4AEF" w:rsidRPr="007B7F47">
              <w:rPr>
                <w:rFonts w:eastAsia="Times New Roman" w:cs="Times New Roman"/>
                <w:color w:val="000000"/>
                <w:szCs w:val="24"/>
              </w:rPr>
              <w:t>and</w:t>
            </w:r>
            <w:r w:rsidR="00EF4AEF" w:rsidRPr="007B7F47">
              <w:rPr>
                <w:rFonts w:eastAsia="Times New Roman" w:cs="Times New Roman"/>
                <w:bCs/>
                <w:color w:val="000000"/>
                <w:szCs w:val="24"/>
              </w:rPr>
              <w:t xml:space="preserve"> </w:t>
            </w:r>
            <w:r w:rsidR="00EF4AEF">
              <w:rPr>
                <w:rFonts w:eastAsia="Times New Roman" w:cs="Times New Roman"/>
                <w:bCs/>
                <w:color w:val="000000"/>
                <w:szCs w:val="24"/>
              </w:rPr>
              <w:t>neurotransmitters</w:t>
            </w:r>
            <w:r w:rsidRPr="007B7F47">
              <w:rPr>
                <w:rFonts w:eastAsia="Times New Roman" w:cs="Times New Roman"/>
                <w:color w:val="000000"/>
                <w:szCs w:val="24"/>
              </w:rPr>
              <w:t>; lipid metabolic process; steroid metabolic process</w:t>
            </w:r>
          </w:p>
        </w:tc>
      </w:tr>
      <w:tr w:rsidR="00112122" w:rsidRPr="007B7F47" w14:paraId="7CA97735"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12C3300"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Tryptophan 2,3-dioxygenase</w:t>
            </w:r>
          </w:p>
        </w:tc>
        <w:tc>
          <w:tcPr>
            <w:tcW w:w="0" w:type="auto"/>
            <w:tcBorders>
              <w:top w:val="nil"/>
              <w:left w:val="nil"/>
              <w:bottom w:val="single" w:sz="4" w:space="0" w:color="auto"/>
              <w:right w:val="nil"/>
            </w:tcBorders>
            <w:shd w:val="clear" w:color="auto" w:fill="auto"/>
            <w:noWrap/>
            <w:hideMark/>
          </w:tcPr>
          <w:p w14:paraId="67AD3A19"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TDO2</w:t>
            </w:r>
          </w:p>
        </w:tc>
        <w:tc>
          <w:tcPr>
            <w:tcW w:w="0" w:type="auto"/>
            <w:tcBorders>
              <w:top w:val="nil"/>
              <w:left w:val="nil"/>
              <w:bottom w:val="single" w:sz="4" w:space="0" w:color="auto"/>
              <w:right w:val="single" w:sz="4" w:space="0" w:color="auto"/>
            </w:tcBorders>
            <w:shd w:val="clear" w:color="auto" w:fill="auto"/>
            <w:hideMark/>
          </w:tcPr>
          <w:p w14:paraId="7B9ACCA3"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Oxidation-reduction process; protein homotetramerizati</w:t>
            </w:r>
            <w:r w:rsidR="00C20B60" w:rsidRPr="007B7F47">
              <w:rPr>
                <w:rFonts w:eastAsia="Times New Roman" w:cs="Times New Roman"/>
                <w:noProof/>
                <w:color w:val="000000" w:themeColor="text1"/>
                <w:szCs w:val="24"/>
              </w:rPr>
              <w:t>on; tryptophan catabolism to acetyl-CoA and</w:t>
            </w:r>
            <w:r w:rsidRPr="007B7F47">
              <w:rPr>
                <w:rFonts w:eastAsia="Times New Roman" w:cs="Times New Roman"/>
                <w:noProof/>
                <w:color w:val="000000" w:themeColor="text1"/>
                <w:szCs w:val="24"/>
              </w:rPr>
              <w:t xml:space="preserve"> to kynurenine</w:t>
            </w:r>
          </w:p>
        </w:tc>
      </w:tr>
      <w:tr w:rsidR="00C20B60" w:rsidRPr="007B7F47" w14:paraId="2B818748"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C4F1EF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Troponin I2, fast skeletal type</w:t>
            </w:r>
          </w:p>
        </w:tc>
        <w:tc>
          <w:tcPr>
            <w:tcW w:w="0" w:type="auto"/>
            <w:tcBorders>
              <w:top w:val="nil"/>
              <w:left w:val="nil"/>
              <w:bottom w:val="single" w:sz="4" w:space="0" w:color="auto"/>
              <w:right w:val="nil"/>
            </w:tcBorders>
            <w:shd w:val="clear" w:color="auto" w:fill="auto"/>
            <w:noWrap/>
            <w:hideMark/>
          </w:tcPr>
          <w:p w14:paraId="5263ED87"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TNNI2</w:t>
            </w:r>
          </w:p>
        </w:tc>
        <w:tc>
          <w:tcPr>
            <w:tcW w:w="0" w:type="auto"/>
            <w:tcBorders>
              <w:top w:val="nil"/>
              <w:left w:val="nil"/>
              <w:bottom w:val="single" w:sz="4" w:space="0" w:color="auto"/>
              <w:right w:val="single" w:sz="4" w:space="0" w:color="auto"/>
            </w:tcBorders>
            <w:shd w:val="clear" w:color="auto" w:fill="auto"/>
            <w:hideMark/>
          </w:tcPr>
          <w:p w14:paraId="5E9C414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Regulation of muscle contraction; co-activator of estrogen receptor-related receptor alpha; positive regulation of transcription</w:t>
            </w:r>
          </w:p>
        </w:tc>
      </w:tr>
      <w:tr w:rsidR="00112122" w:rsidRPr="007B7F47" w14:paraId="76B61825"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32F8F01"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lastRenderedPageBreak/>
              <w:t>Zinc finger protein 385B</w:t>
            </w:r>
          </w:p>
        </w:tc>
        <w:tc>
          <w:tcPr>
            <w:tcW w:w="0" w:type="auto"/>
            <w:tcBorders>
              <w:top w:val="nil"/>
              <w:left w:val="nil"/>
              <w:bottom w:val="single" w:sz="4" w:space="0" w:color="auto"/>
              <w:right w:val="nil"/>
            </w:tcBorders>
            <w:shd w:val="clear" w:color="auto" w:fill="auto"/>
            <w:noWrap/>
            <w:hideMark/>
          </w:tcPr>
          <w:p w14:paraId="728DD587"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ZNF385B</w:t>
            </w:r>
          </w:p>
        </w:tc>
        <w:tc>
          <w:tcPr>
            <w:tcW w:w="0" w:type="auto"/>
            <w:tcBorders>
              <w:top w:val="nil"/>
              <w:left w:val="nil"/>
              <w:bottom w:val="single" w:sz="4" w:space="0" w:color="auto"/>
              <w:right w:val="single" w:sz="4" w:space="0" w:color="auto"/>
            </w:tcBorders>
            <w:shd w:val="clear" w:color="auto" w:fill="auto"/>
            <w:hideMark/>
          </w:tcPr>
          <w:p w14:paraId="464596C7"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Apoptotic process; signal transduction by p53 class mediator resulting in induction of apoptosis</w:t>
            </w:r>
          </w:p>
        </w:tc>
      </w:tr>
      <w:tr w:rsidR="00112122" w:rsidRPr="007B7F47" w14:paraId="3F5175F6" w14:textId="77777777" w:rsidTr="009F3E0F">
        <w:trPr>
          <w:cantSplit/>
          <w:trHeight w:val="144"/>
        </w:trPr>
        <w:tc>
          <w:tcPr>
            <w:tcW w:w="0" w:type="auto"/>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vAlign w:val="bottom"/>
            <w:hideMark/>
          </w:tcPr>
          <w:p w14:paraId="42C94B10" w14:textId="77777777" w:rsidR="00112122" w:rsidRPr="007B7F47" w:rsidRDefault="00112122" w:rsidP="00590ABF">
            <w:pPr>
              <w:spacing w:after="0"/>
              <w:jc w:val="center"/>
              <w:rPr>
                <w:rFonts w:eastAsia="Times New Roman" w:cs="Times New Roman"/>
                <w:color w:val="000000"/>
                <w:szCs w:val="24"/>
              </w:rPr>
            </w:pPr>
            <w:r w:rsidRPr="007B7F47">
              <w:rPr>
                <w:rFonts w:eastAsia="Times New Roman" w:cs="Times New Roman"/>
                <w:color w:val="000000"/>
                <w:szCs w:val="24"/>
              </w:rPr>
              <w:t>Genes altered in 30 ppb exposure at 6 mpf and 9 mpf</w:t>
            </w:r>
          </w:p>
        </w:tc>
      </w:tr>
      <w:tr w:rsidR="00112122" w:rsidRPr="007B7F47" w14:paraId="6B504F3C"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33272D58"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Aminoacylase 1</w:t>
            </w:r>
          </w:p>
        </w:tc>
        <w:tc>
          <w:tcPr>
            <w:tcW w:w="0" w:type="auto"/>
            <w:tcBorders>
              <w:top w:val="nil"/>
              <w:left w:val="nil"/>
              <w:bottom w:val="single" w:sz="4" w:space="0" w:color="auto"/>
              <w:right w:val="nil"/>
            </w:tcBorders>
            <w:shd w:val="clear" w:color="auto" w:fill="auto"/>
            <w:hideMark/>
          </w:tcPr>
          <w:p w14:paraId="01034DAF"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ACY1</w:t>
            </w:r>
          </w:p>
        </w:tc>
        <w:tc>
          <w:tcPr>
            <w:tcW w:w="0" w:type="auto"/>
            <w:tcBorders>
              <w:top w:val="nil"/>
              <w:left w:val="nil"/>
              <w:bottom w:val="single" w:sz="4" w:space="0" w:color="auto"/>
              <w:right w:val="single" w:sz="4" w:space="0" w:color="auto"/>
            </w:tcBorders>
            <w:shd w:val="clear" w:color="auto" w:fill="auto"/>
            <w:hideMark/>
          </w:tcPr>
          <w:p w14:paraId="76C7D557"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Cellular amino acid metabolic process; protein catabolic process; proteolysis; xenobiotic metabolic process</w:t>
            </w:r>
          </w:p>
        </w:tc>
      </w:tr>
      <w:tr w:rsidR="00112122" w:rsidRPr="007B7F47" w14:paraId="279A433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2FC9415"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Adenylate kinase 7</w:t>
            </w:r>
          </w:p>
        </w:tc>
        <w:tc>
          <w:tcPr>
            <w:tcW w:w="0" w:type="auto"/>
            <w:tcBorders>
              <w:top w:val="nil"/>
              <w:left w:val="nil"/>
              <w:bottom w:val="single" w:sz="4" w:space="0" w:color="auto"/>
              <w:right w:val="nil"/>
            </w:tcBorders>
            <w:shd w:val="clear" w:color="auto" w:fill="auto"/>
            <w:hideMark/>
          </w:tcPr>
          <w:p w14:paraId="2EC990AB"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AK7</w:t>
            </w:r>
          </w:p>
        </w:tc>
        <w:tc>
          <w:tcPr>
            <w:tcW w:w="0" w:type="auto"/>
            <w:tcBorders>
              <w:top w:val="nil"/>
              <w:left w:val="nil"/>
              <w:bottom w:val="single" w:sz="4" w:space="0" w:color="auto"/>
              <w:right w:val="single" w:sz="4" w:space="0" w:color="auto"/>
            </w:tcBorders>
            <w:shd w:val="clear" w:color="auto" w:fill="auto"/>
            <w:hideMark/>
          </w:tcPr>
          <w:p w14:paraId="05BFBBF4"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 xml:space="preserve">Axoneme assembly; </w:t>
            </w:r>
            <w:r w:rsidRPr="007B7F47">
              <w:rPr>
                <w:rFonts w:eastAsia="Times New Roman" w:cs="Times New Roman"/>
                <w:bCs/>
                <w:color w:val="000000"/>
                <w:szCs w:val="24"/>
              </w:rPr>
              <w:t>brain development</w:t>
            </w:r>
            <w:r w:rsidRPr="007B7F47">
              <w:rPr>
                <w:rFonts w:eastAsia="Times New Roman" w:cs="Times New Roman"/>
                <w:color w:val="000000"/>
                <w:szCs w:val="24"/>
              </w:rPr>
              <w:t>; cell projection organization; inflammatory response to antigenic stimulus; spermatogenesis</w:t>
            </w:r>
          </w:p>
        </w:tc>
      </w:tr>
      <w:tr w:rsidR="00112122" w:rsidRPr="007B7F47" w14:paraId="539DFC8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411DBC3"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ATPase Na</w:t>
            </w:r>
            <w:r w:rsidRPr="007B7F47">
              <w:rPr>
                <w:rFonts w:eastAsia="Times New Roman" w:cs="Times New Roman"/>
                <w:color w:val="000000"/>
                <w:szCs w:val="24"/>
                <w:vertAlign w:val="superscript"/>
              </w:rPr>
              <w:t>+</w:t>
            </w:r>
            <w:r w:rsidRPr="007B7F47">
              <w:rPr>
                <w:rFonts w:eastAsia="Times New Roman" w:cs="Times New Roman"/>
                <w:color w:val="000000"/>
                <w:szCs w:val="24"/>
              </w:rPr>
              <w:t>/K</w:t>
            </w:r>
            <w:r w:rsidRPr="007B7F47">
              <w:rPr>
                <w:rFonts w:eastAsia="Times New Roman" w:cs="Times New Roman"/>
                <w:color w:val="000000"/>
                <w:szCs w:val="24"/>
                <w:vertAlign w:val="superscript"/>
              </w:rPr>
              <w:t>+</w:t>
            </w:r>
            <w:r w:rsidRPr="007B7F47">
              <w:rPr>
                <w:rFonts w:eastAsia="Times New Roman" w:cs="Times New Roman"/>
                <w:color w:val="000000"/>
                <w:szCs w:val="24"/>
              </w:rPr>
              <w:t xml:space="preserve"> trans</w:t>
            </w:r>
            <w:r w:rsidR="00F5649F" w:rsidRPr="007B7F47">
              <w:rPr>
                <w:rFonts w:eastAsia="Times New Roman" w:cs="Times New Roman"/>
                <w:color w:val="000000"/>
                <w:szCs w:val="24"/>
              </w:rPr>
              <w:t>-</w:t>
            </w:r>
            <w:r w:rsidRPr="007B7F47">
              <w:rPr>
                <w:rFonts w:eastAsia="Times New Roman" w:cs="Times New Roman"/>
                <w:color w:val="000000"/>
                <w:szCs w:val="24"/>
              </w:rPr>
              <w:t>porting subunit beta 1</w:t>
            </w:r>
          </w:p>
        </w:tc>
        <w:tc>
          <w:tcPr>
            <w:tcW w:w="0" w:type="auto"/>
            <w:tcBorders>
              <w:top w:val="nil"/>
              <w:left w:val="nil"/>
              <w:bottom w:val="single" w:sz="4" w:space="0" w:color="auto"/>
              <w:right w:val="nil"/>
            </w:tcBorders>
            <w:shd w:val="clear" w:color="auto" w:fill="auto"/>
            <w:hideMark/>
          </w:tcPr>
          <w:p w14:paraId="1C28C3EC"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ATP1B1</w:t>
            </w:r>
          </w:p>
        </w:tc>
        <w:tc>
          <w:tcPr>
            <w:tcW w:w="0" w:type="auto"/>
            <w:tcBorders>
              <w:top w:val="nil"/>
              <w:left w:val="nil"/>
              <w:bottom w:val="single" w:sz="4" w:space="0" w:color="auto"/>
              <w:right w:val="single" w:sz="4" w:space="0" w:color="auto"/>
            </w:tcBorders>
            <w:shd w:val="clear" w:color="auto" w:fill="auto"/>
            <w:hideMark/>
          </w:tcPr>
          <w:p w14:paraId="62F106C7"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ATP metabolic process; blastocyst development; cell communication; cellular calcium</w:t>
            </w:r>
            <w:r w:rsidR="00E10F7C" w:rsidRPr="007B7F47">
              <w:rPr>
                <w:rFonts w:eastAsia="Times New Roman" w:cs="Times New Roman"/>
                <w:color w:val="000000"/>
                <w:szCs w:val="24"/>
              </w:rPr>
              <w:t xml:space="preserve"> and potassium </w:t>
            </w:r>
            <w:r w:rsidRPr="007B7F47">
              <w:rPr>
                <w:rFonts w:eastAsia="Times New Roman" w:cs="Times New Roman"/>
                <w:color w:val="000000"/>
                <w:szCs w:val="24"/>
              </w:rPr>
              <w:t>ion homeos</w:t>
            </w:r>
            <w:r w:rsidR="00E10F7C" w:rsidRPr="007B7F47">
              <w:rPr>
                <w:rFonts w:eastAsia="Times New Roman" w:cs="Times New Roman"/>
                <w:color w:val="000000"/>
                <w:szCs w:val="24"/>
              </w:rPr>
              <w:t>tasis; metal ion transport</w:t>
            </w:r>
          </w:p>
        </w:tc>
      </w:tr>
      <w:tr w:rsidR="00C20B60" w:rsidRPr="007B7F47" w14:paraId="4E9938D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EED80A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Beta-1,3-glucuronyltransferase 3</w:t>
            </w:r>
          </w:p>
        </w:tc>
        <w:tc>
          <w:tcPr>
            <w:tcW w:w="0" w:type="auto"/>
            <w:tcBorders>
              <w:top w:val="nil"/>
              <w:left w:val="nil"/>
              <w:bottom w:val="single" w:sz="4" w:space="0" w:color="auto"/>
              <w:right w:val="nil"/>
            </w:tcBorders>
            <w:shd w:val="clear" w:color="auto" w:fill="auto"/>
            <w:hideMark/>
          </w:tcPr>
          <w:p w14:paraId="286DC763"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B3GAT3</w:t>
            </w:r>
          </w:p>
        </w:tc>
        <w:tc>
          <w:tcPr>
            <w:tcW w:w="0" w:type="auto"/>
            <w:tcBorders>
              <w:top w:val="nil"/>
              <w:left w:val="nil"/>
              <w:bottom w:val="single" w:sz="4" w:space="0" w:color="auto"/>
              <w:right w:val="single" w:sz="4" w:space="0" w:color="auto"/>
            </w:tcBorders>
            <w:shd w:val="clear" w:color="auto" w:fill="auto"/>
            <w:hideMark/>
          </w:tcPr>
          <w:p w14:paraId="1686DB56"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Carbohydrate metabolic process; chondroitin sulfate metabolic process; glycosaminoglycan biosynthesis; protein glycosylation</w:t>
            </w:r>
          </w:p>
        </w:tc>
      </w:tr>
      <w:tr w:rsidR="00C20B60" w:rsidRPr="007B7F47" w14:paraId="56BFA902"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725D48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Bruton tyrosine kinase</w:t>
            </w:r>
          </w:p>
        </w:tc>
        <w:tc>
          <w:tcPr>
            <w:tcW w:w="0" w:type="auto"/>
            <w:tcBorders>
              <w:top w:val="nil"/>
              <w:left w:val="nil"/>
              <w:bottom w:val="single" w:sz="4" w:space="0" w:color="auto"/>
              <w:right w:val="nil"/>
            </w:tcBorders>
            <w:shd w:val="clear" w:color="auto" w:fill="auto"/>
            <w:hideMark/>
          </w:tcPr>
          <w:p w14:paraId="31577C77"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BTK</w:t>
            </w:r>
          </w:p>
        </w:tc>
        <w:tc>
          <w:tcPr>
            <w:tcW w:w="0" w:type="auto"/>
            <w:tcBorders>
              <w:top w:val="nil"/>
              <w:left w:val="nil"/>
              <w:bottom w:val="single" w:sz="4" w:space="0" w:color="auto"/>
              <w:right w:val="single" w:sz="4" w:space="0" w:color="auto"/>
            </w:tcBorders>
            <w:shd w:val="clear" w:color="auto" w:fill="auto"/>
            <w:hideMark/>
          </w:tcPr>
          <w:p w14:paraId="044E9BE7"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Adaptive immune response; apoptotic process; B cell activation, affinity maturation and receptor signaling; mast cell histamine release</w:t>
            </w:r>
          </w:p>
        </w:tc>
      </w:tr>
      <w:tr w:rsidR="00C20B60" w:rsidRPr="007B7F47" w14:paraId="3DAFA397"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1C3A57E"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Caveolae associated protein 4</w:t>
            </w:r>
          </w:p>
        </w:tc>
        <w:tc>
          <w:tcPr>
            <w:tcW w:w="0" w:type="auto"/>
            <w:tcBorders>
              <w:top w:val="nil"/>
              <w:left w:val="nil"/>
              <w:bottom w:val="single" w:sz="4" w:space="0" w:color="auto"/>
              <w:right w:val="nil"/>
            </w:tcBorders>
            <w:shd w:val="clear" w:color="auto" w:fill="auto"/>
            <w:noWrap/>
            <w:hideMark/>
          </w:tcPr>
          <w:p w14:paraId="19B09E9B"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CAVIN4</w:t>
            </w:r>
          </w:p>
        </w:tc>
        <w:tc>
          <w:tcPr>
            <w:tcW w:w="0" w:type="auto"/>
            <w:tcBorders>
              <w:top w:val="nil"/>
              <w:left w:val="nil"/>
              <w:bottom w:val="single" w:sz="4" w:space="0" w:color="auto"/>
              <w:right w:val="single" w:sz="4" w:space="0" w:color="auto"/>
            </w:tcBorders>
            <w:shd w:val="clear" w:color="auto" w:fill="auto"/>
            <w:vAlign w:val="bottom"/>
            <w:hideMark/>
          </w:tcPr>
          <w:p w14:paraId="27C14CE5"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Cardiac myofibril assembly; cell differentiation; muscle development; regulation of gene expression; Rho protein signal transduction</w:t>
            </w:r>
          </w:p>
        </w:tc>
      </w:tr>
      <w:tr w:rsidR="00C20B60" w:rsidRPr="007B7F47" w14:paraId="1BBC16C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623ACC1"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color w:val="000000"/>
                <w:szCs w:val="24"/>
              </w:rPr>
              <w:t>Cyclin dependent kinase 5</w:t>
            </w:r>
          </w:p>
        </w:tc>
        <w:tc>
          <w:tcPr>
            <w:tcW w:w="0" w:type="auto"/>
            <w:tcBorders>
              <w:top w:val="nil"/>
              <w:left w:val="nil"/>
              <w:bottom w:val="single" w:sz="4" w:space="0" w:color="auto"/>
              <w:right w:val="nil"/>
            </w:tcBorders>
            <w:shd w:val="clear" w:color="auto" w:fill="auto"/>
            <w:noWrap/>
            <w:hideMark/>
          </w:tcPr>
          <w:p w14:paraId="71A713DE" w14:textId="77777777" w:rsidR="00C20B60" w:rsidRPr="007B7F47" w:rsidRDefault="00C20B60" w:rsidP="00590ABF">
            <w:pPr>
              <w:spacing w:after="0"/>
              <w:rPr>
                <w:rFonts w:eastAsia="Times New Roman" w:cs="Times New Roman"/>
                <w:i/>
                <w:iCs/>
                <w:color w:val="000000"/>
                <w:szCs w:val="24"/>
              </w:rPr>
            </w:pPr>
            <w:r w:rsidRPr="007B7F47">
              <w:rPr>
                <w:rFonts w:eastAsia="Times New Roman" w:cs="Times New Roman"/>
                <w:i/>
                <w:iCs/>
                <w:color w:val="000000"/>
                <w:szCs w:val="24"/>
              </w:rPr>
              <w:t>CDK5</w:t>
            </w:r>
          </w:p>
        </w:tc>
        <w:tc>
          <w:tcPr>
            <w:tcW w:w="0" w:type="auto"/>
            <w:tcBorders>
              <w:top w:val="nil"/>
              <w:left w:val="nil"/>
              <w:bottom w:val="single" w:sz="4" w:space="0" w:color="auto"/>
              <w:right w:val="single" w:sz="4" w:space="0" w:color="auto"/>
            </w:tcBorders>
            <w:shd w:val="clear" w:color="auto" w:fill="auto"/>
            <w:hideMark/>
          </w:tcPr>
          <w:p w14:paraId="31B22ED9" w14:textId="77777777" w:rsidR="00C20B60" w:rsidRPr="007B7F47" w:rsidRDefault="00C20B60" w:rsidP="00590ABF">
            <w:pPr>
              <w:spacing w:after="0"/>
              <w:rPr>
                <w:rFonts w:eastAsia="Times New Roman" w:cs="Times New Roman"/>
                <w:color w:val="000000"/>
                <w:szCs w:val="24"/>
              </w:rPr>
            </w:pPr>
            <w:r w:rsidRPr="007B7F47">
              <w:rPr>
                <w:rFonts w:eastAsia="Times New Roman" w:cs="Times New Roman"/>
                <w:bCs/>
                <w:color w:val="000000"/>
                <w:szCs w:val="24"/>
              </w:rPr>
              <w:t xml:space="preserve">Associative learning; </w:t>
            </w:r>
            <w:r w:rsidR="00EF4AEF" w:rsidRPr="007B7F47">
              <w:rPr>
                <w:rFonts w:eastAsia="Times New Roman" w:cs="Times New Roman"/>
                <w:color w:val="000000"/>
                <w:szCs w:val="24"/>
              </w:rPr>
              <w:t>dopaminergic and glutamatergic sy</w:t>
            </w:r>
            <w:r w:rsidR="00EF4AEF" w:rsidRPr="007B7F47">
              <w:rPr>
                <w:rFonts w:eastAsia="Times New Roman" w:cs="Times New Roman"/>
                <w:bCs/>
                <w:color w:val="000000"/>
                <w:szCs w:val="24"/>
              </w:rPr>
              <w:t>naptic transmission</w:t>
            </w:r>
            <w:r w:rsidR="00EF4AEF">
              <w:rPr>
                <w:rFonts w:eastAsia="Times New Roman" w:cs="Times New Roman"/>
                <w:bCs/>
                <w:color w:val="000000"/>
                <w:szCs w:val="24"/>
              </w:rPr>
              <w:t>;</w:t>
            </w:r>
            <w:r w:rsidR="00EF4AEF" w:rsidRPr="007B7F47">
              <w:rPr>
                <w:rFonts w:eastAsia="Times New Roman" w:cs="Times New Roman"/>
                <w:color w:val="000000"/>
                <w:szCs w:val="24"/>
              </w:rPr>
              <w:t xml:space="preserve"> </w:t>
            </w:r>
            <w:r w:rsidRPr="007B7F47">
              <w:rPr>
                <w:rFonts w:eastAsia="Times New Roman" w:cs="Times New Roman"/>
                <w:bCs/>
                <w:color w:val="000000"/>
                <w:szCs w:val="24"/>
              </w:rPr>
              <w:t xml:space="preserve">neuron and oligodendrocyte development and </w:t>
            </w:r>
            <w:r w:rsidR="00EF4AEF">
              <w:rPr>
                <w:rFonts w:eastAsia="Times New Roman" w:cs="Times New Roman"/>
                <w:bCs/>
                <w:color w:val="000000"/>
                <w:szCs w:val="24"/>
              </w:rPr>
              <w:t>differentiation</w:t>
            </w:r>
          </w:p>
        </w:tc>
      </w:tr>
      <w:tr w:rsidR="00112122" w:rsidRPr="007B7F47" w14:paraId="3649F174"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9C2588A"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Carboxypeptidase M</w:t>
            </w:r>
          </w:p>
        </w:tc>
        <w:tc>
          <w:tcPr>
            <w:tcW w:w="0" w:type="auto"/>
            <w:tcBorders>
              <w:top w:val="nil"/>
              <w:left w:val="nil"/>
              <w:bottom w:val="single" w:sz="4" w:space="0" w:color="auto"/>
              <w:right w:val="nil"/>
            </w:tcBorders>
            <w:shd w:val="clear" w:color="auto" w:fill="auto"/>
            <w:noWrap/>
            <w:hideMark/>
          </w:tcPr>
          <w:p w14:paraId="4FCB58DC"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CPM</w:t>
            </w:r>
          </w:p>
        </w:tc>
        <w:tc>
          <w:tcPr>
            <w:tcW w:w="0" w:type="auto"/>
            <w:tcBorders>
              <w:top w:val="nil"/>
              <w:left w:val="nil"/>
              <w:bottom w:val="single" w:sz="4" w:space="0" w:color="auto"/>
              <w:right w:val="single" w:sz="4" w:space="0" w:color="auto"/>
            </w:tcBorders>
            <w:shd w:val="clear" w:color="auto" w:fill="auto"/>
            <w:hideMark/>
          </w:tcPr>
          <w:p w14:paraId="471CC8A3"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Anatomical structure morphogenesis; C-terminal protein lipidation; peptide metabolic process; protein processing; proteolysis</w:t>
            </w:r>
          </w:p>
        </w:tc>
      </w:tr>
      <w:tr w:rsidR="00112122" w:rsidRPr="007B7F47" w14:paraId="3EBA06F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DC0B99E"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Dystrobrevin beta</w:t>
            </w:r>
          </w:p>
        </w:tc>
        <w:tc>
          <w:tcPr>
            <w:tcW w:w="0" w:type="auto"/>
            <w:tcBorders>
              <w:top w:val="nil"/>
              <w:left w:val="nil"/>
              <w:bottom w:val="single" w:sz="4" w:space="0" w:color="auto"/>
              <w:right w:val="nil"/>
            </w:tcBorders>
            <w:shd w:val="clear" w:color="auto" w:fill="auto"/>
            <w:noWrap/>
            <w:hideMark/>
          </w:tcPr>
          <w:p w14:paraId="759DD15D"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DTNB</w:t>
            </w:r>
          </w:p>
        </w:tc>
        <w:tc>
          <w:tcPr>
            <w:tcW w:w="0" w:type="auto"/>
            <w:tcBorders>
              <w:top w:val="nil"/>
              <w:left w:val="nil"/>
              <w:bottom w:val="single" w:sz="4" w:space="0" w:color="auto"/>
              <w:right w:val="single" w:sz="4" w:space="0" w:color="auto"/>
            </w:tcBorders>
            <w:shd w:val="clear" w:color="auto" w:fill="auto"/>
            <w:hideMark/>
          </w:tcPr>
          <w:p w14:paraId="4275DD5D"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Metal ion binding; protein binding; zinc ion binding</w:t>
            </w:r>
          </w:p>
        </w:tc>
      </w:tr>
      <w:tr w:rsidR="00112122" w:rsidRPr="007B7F47" w14:paraId="4DB8B139"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1A8E9FA"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Engrailed homeobox 1</w:t>
            </w:r>
          </w:p>
        </w:tc>
        <w:tc>
          <w:tcPr>
            <w:tcW w:w="0" w:type="auto"/>
            <w:tcBorders>
              <w:top w:val="nil"/>
              <w:left w:val="nil"/>
              <w:bottom w:val="single" w:sz="4" w:space="0" w:color="auto"/>
              <w:right w:val="nil"/>
            </w:tcBorders>
            <w:shd w:val="clear" w:color="auto" w:fill="auto"/>
            <w:noWrap/>
            <w:hideMark/>
          </w:tcPr>
          <w:p w14:paraId="4824C58E"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EN1</w:t>
            </w:r>
          </w:p>
        </w:tc>
        <w:tc>
          <w:tcPr>
            <w:tcW w:w="0" w:type="auto"/>
            <w:tcBorders>
              <w:top w:val="nil"/>
              <w:left w:val="nil"/>
              <w:bottom w:val="single" w:sz="4" w:space="0" w:color="auto"/>
              <w:right w:val="single" w:sz="4" w:space="0" w:color="auto"/>
            </w:tcBorders>
            <w:shd w:val="clear" w:color="auto" w:fill="auto"/>
            <w:hideMark/>
          </w:tcPr>
          <w:p w14:paraId="45BBB918" w14:textId="77777777" w:rsidR="00112122" w:rsidRPr="007B7F47" w:rsidRDefault="00E10F7C"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C</w:t>
            </w:r>
            <w:r w:rsidR="00112122" w:rsidRPr="007B7F47">
              <w:rPr>
                <w:rFonts w:eastAsia="Times New Roman" w:cs="Times New Roman"/>
                <w:noProof/>
                <w:color w:val="000000" w:themeColor="text1"/>
                <w:szCs w:val="24"/>
              </w:rPr>
              <w:t>erebellum</w:t>
            </w:r>
            <w:r w:rsidR="004469C1">
              <w:rPr>
                <w:rFonts w:eastAsia="Times New Roman" w:cs="Times New Roman"/>
                <w:noProof/>
                <w:color w:val="000000" w:themeColor="text1"/>
                <w:szCs w:val="24"/>
              </w:rPr>
              <w:t>,</w:t>
            </w:r>
            <w:r w:rsidRPr="007B7F47">
              <w:rPr>
                <w:rFonts w:eastAsia="Times New Roman" w:cs="Times New Roman"/>
                <w:noProof/>
                <w:color w:val="000000" w:themeColor="text1"/>
                <w:szCs w:val="24"/>
              </w:rPr>
              <w:t xml:space="preserve"> mid-, and hind brain</w:t>
            </w:r>
            <w:r w:rsidR="00112122" w:rsidRPr="007B7F47">
              <w:rPr>
                <w:rFonts w:eastAsia="Times New Roman" w:cs="Times New Roman"/>
                <w:noProof/>
                <w:color w:val="000000" w:themeColor="text1"/>
                <w:szCs w:val="24"/>
              </w:rPr>
              <w:t xml:space="preserve"> development; dopaminergic neuron differentiation</w:t>
            </w:r>
            <w:r w:rsidRPr="007B7F47">
              <w:rPr>
                <w:rFonts w:eastAsia="Times New Roman" w:cs="Times New Roman"/>
                <w:noProof/>
                <w:color w:val="000000" w:themeColor="text1"/>
                <w:szCs w:val="24"/>
              </w:rPr>
              <w:t>; neuron development; locomotor and social behavior</w:t>
            </w:r>
          </w:p>
        </w:tc>
      </w:tr>
      <w:tr w:rsidR="00E10F7C" w:rsidRPr="007B7F47" w14:paraId="57EC2A0B"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173B9F0" w14:textId="77777777" w:rsidR="00E10F7C" w:rsidRPr="007B7F47" w:rsidRDefault="00E10F7C" w:rsidP="00590ABF">
            <w:pPr>
              <w:spacing w:after="0"/>
              <w:rPr>
                <w:rFonts w:eastAsia="Times New Roman" w:cs="Times New Roman"/>
                <w:color w:val="000000"/>
                <w:szCs w:val="24"/>
              </w:rPr>
            </w:pPr>
            <w:r w:rsidRPr="007B7F47">
              <w:rPr>
                <w:rFonts w:eastAsia="Times New Roman" w:cs="Times New Roman"/>
                <w:color w:val="000000"/>
                <w:szCs w:val="24"/>
              </w:rPr>
              <w:t>Eosinophil peroxidase</w:t>
            </w:r>
          </w:p>
        </w:tc>
        <w:tc>
          <w:tcPr>
            <w:tcW w:w="0" w:type="auto"/>
            <w:tcBorders>
              <w:top w:val="nil"/>
              <w:left w:val="nil"/>
              <w:bottom w:val="single" w:sz="4" w:space="0" w:color="auto"/>
              <w:right w:val="nil"/>
            </w:tcBorders>
            <w:shd w:val="clear" w:color="auto" w:fill="auto"/>
            <w:noWrap/>
            <w:hideMark/>
          </w:tcPr>
          <w:p w14:paraId="0FB10B0D" w14:textId="77777777" w:rsidR="00E10F7C" w:rsidRPr="007B7F47" w:rsidRDefault="00E10F7C" w:rsidP="00590ABF">
            <w:pPr>
              <w:spacing w:after="0"/>
              <w:rPr>
                <w:rFonts w:eastAsia="Times New Roman" w:cs="Times New Roman"/>
                <w:i/>
                <w:iCs/>
                <w:color w:val="000000"/>
                <w:szCs w:val="24"/>
              </w:rPr>
            </w:pPr>
            <w:r w:rsidRPr="007B7F47">
              <w:rPr>
                <w:rFonts w:eastAsia="Times New Roman" w:cs="Times New Roman"/>
                <w:i/>
                <w:iCs/>
                <w:color w:val="000000"/>
                <w:szCs w:val="24"/>
              </w:rPr>
              <w:t>EPX</w:t>
            </w:r>
          </w:p>
        </w:tc>
        <w:tc>
          <w:tcPr>
            <w:tcW w:w="0" w:type="auto"/>
            <w:tcBorders>
              <w:top w:val="nil"/>
              <w:left w:val="nil"/>
              <w:bottom w:val="single" w:sz="4" w:space="0" w:color="auto"/>
              <w:right w:val="single" w:sz="4" w:space="0" w:color="auto"/>
            </w:tcBorders>
            <w:shd w:val="clear" w:color="auto" w:fill="auto"/>
            <w:hideMark/>
          </w:tcPr>
          <w:p w14:paraId="1601A38E" w14:textId="77777777" w:rsidR="00E10F7C" w:rsidRPr="007B7F47" w:rsidRDefault="00E10F7C" w:rsidP="00590ABF">
            <w:pPr>
              <w:spacing w:after="0"/>
              <w:rPr>
                <w:rFonts w:eastAsia="Times New Roman" w:cs="Times New Roman"/>
                <w:color w:val="000000"/>
                <w:szCs w:val="24"/>
              </w:rPr>
            </w:pPr>
            <w:r w:rsidRPr="007B7F47">
              <w:rPr>
                <w:rFonts w:eastAsia="Times New Roman" w:cs="Times New Roman"/>
                <w:color w:val="000000"/>
                <w:szCs w:val="24"/>
              </w:rPr>
              <w:t>Defense response; eosinophil migration; Regulation of interleukin-10, interleukin-5, and interleukin-4 production</w:t>
            </w:r>
          </w:p>
        </w:tc>
      </w:tr>
      <w:tr w:rsidR="00112122" w:rsidRPr="007B7F47" w14:paraId="7513994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A15CF53"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lastRenderedPageBreak/>
              <w:t>Family with sequence similarity 43 member B</w:t>
            </w:r>
          </w:p>
        </w:tc>
        <w:tc>
          <w:tcPr>
            <w:tcW w:w="0" w:type="auto"/>
            <w:tcBorders>
              <w:top w:val="nil"/>
              <w:left w:val="nil"/>
              <w:bottom w:val="single" w:sz="4" w:space="0" w:color="auto"/>
              <w:right w:val="nil"/>
            </w:tcBorders>
            <w:shd w:val="clear" w:color="auto" w:fill="auto"/>
            <w:noWrap/>
            <w:hideMark/>
          </w:tcPr>
          <w:p w14:paraId="51BF6922"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FAM43B</w:t>
            </w:r>
          </w:p>
        </w:tc>
        <w:tc>
          <w:tcPr>
            <w:tcW w:w="0" w:type="auto"/>
            <w:tcBorders>
              <w:top w:val="nil"/>
              <w:left w:val="nil"/>
              <w:bottom w:val="single" w:sz="4" w:space="0" w:color="auto"/>
              <w:right w:val="single" w:sz="4" w:space="0" w:color="auto"/>
            </w:tcBorders>
            <w:shd w:val="clear" w:color="auto" w:fill="auto"/>
            <w:hideMark/>
          </w:tcPr>
          <w:p w14:paraId="37313038" w14:textId="77777777" w:rsidR="00112122" w:rsidRPr="007B7F47" w:rsidRDefault="00E10F7C"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N</w:t>
            </w:r>
            <w:r w:rsidR="00112122" w:rsidRPr="007B7F47">
              <w:rPr>
                <w:rFonts w:eastAsia="Times New Roman" w:cs="Times New Roman"/>
                <w:noProof/>
                <w:color w:val="000000" w:themeColor="text1"/>
                <w:szCs w:val="24"/>
              </w:rPr>
              <w:t>egative regulation of cell proliferation</w:t>
            </w:r>
          </w:p>
        </w:tc>
      </w:tr>
      <w:tr w:rsidR="00112122" w:rsidRPr="007B7F47" w14:paraId="1AD61E2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BEC16D5"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Glutamic--pyruvic transaminase</w:t>
            </w:r>
          </w:p>
        </w:tc>
        <w:tc>
          <w:tcPr>
            <w:tcW w:w="0" w:type="auto"/>
            <w:tcBorders>
              <w:top w:val="nil"/>
              <w:left w:val="nil"/>
              <w:bottom w:val="single" w:sz="4" w:space="0" w:color="auto"/>
              <w:right w:val="nil"/>
            </w:tcBorders>
            <w:shd w:val="clear" w:color="auto" w:fill="auto"/>
            <w:noWrap/>
            <w:hideMark/>
          </w:tcPr>
          <w:p w14:paraId="7B349B5A"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GPT</w:t>
            </w:r>
          </w:p>
        </w:tc>
        <w:tc>
          <w:tcPr>
            <w:tcW w:w="0" w:type="auto"/>
            <w:tcBorders>
              <w:top w:val="nil"/>
              <w:left w:val="nil"/>
              <w:bottom w:val="single" w:sz="4" w:space="0" w:color="auto"/>
              <w:right w:val="single" w:sz="4" w:space="0" w:color="auto"/>
            </w:tcBorders>
            <w:shd w:val="clear" w:color="auto" w:fill="auto"/>
            <w:hideMark/>
          </w:tcPr>
          <w:p w14:paraId="2C38D1D2"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Biosynthetic process; cellular amino acid biosynthetic process; L-alanine catabolic process</w:t>
            </w:r>
          </w:p>
        </w:tc>
      </w:tr>
      <w:tr w:rsidR="00112122" w:rsidRPr="007B7F47" w14:paraId="64D1F547"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34FDF91"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Hemoglobin subunit epsilon 1</w:t>
            </w:r>
          </w:p>
        </w:tc>
        <w:tc>
          <w:tcPr>
            <w:tcW w:w="0" w:type="auto"/>
            <w:tcBorders>
              <w:top w:val="nil"/>
              <w:left w:val="nil"/>
              <w:bottom w:val="single" w:sz="4" w:space="0" w:color="auto"/>
              <w:right w:val="nil"/>
            </w:tcBorders>
            <w:shd w:val="clear" w:color="auto" w:fill="auto"/>
            <w:noWrap/>
            <w:hideMark/>
          </w:tcPr>
          <w:p w14:paraId="4A407AE4"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HBE1</w:t>
            </w:r>
          </w:p>
        </w:tc>
        <w:tc>
          <w:tcPr>
            <w:tcW w:w="0" w:type="auto"/>
            <w:tcBorders>
              <w:top w:val="nil"/>
              <w:left w:val="nil"/>
              <w:bottom w:val="single" w:sz="4" w:space="0" w:color="auto"/>
              <w:right w:val="single" w:sz="4" w:space="0" w:color="auto"/>
            </w:tcBorders>
            <w:shd w:val="clear" w:color="auto" w:fill="auto"/>
            <w:hideMark/>
          </w:tcPr>
          <w:p w14:paraId="26B76608"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Blood coagulation; oxygen transport; response to organic cyclic compound</w:t>
            </w:r>
          </w:p>
        </w:tc>
      </w:tr>
      <w:tr w:rsidR="00112122" w:rsidRPr="007B7F47" w14:paraId="25DA592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5BBA3B8"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Hypoxia inducible factor 3 alpha subunit</w:t>
            </w:r>
          </w:p>
        </w:tc>
        <w:tc>
          <w:tcPr>
            <w:tcW w:w="0" w:type="auto"/>
            <w:tcBorders>
              <w:top w:val="nil"/>
              <w:left w:val="nil"/>
              <w:bottom w:val="single" w:sz="4" w:space="0" w:color="auto"/>
              <w:right w:val="nil"/>
            </w:tcBorders>
            <w:shd w:val="clear" w:color="auto" w:fill="auto"/>
            <w:noWrap/>
            <w:hideMark/>
          </w:tcPr>
          <w:p w14:paraId="6A84BE81"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HIF3A</w:t>
            </w:r>
          </w:p>
        </w:tc>
        <w:tc>
          <w:tcPr>
            <w:tcW w:w="0" w:type="auto"/>
            <w:tcBorders>
              <w:top w:val="nil"/>
              <w:left w:val="nil"/>
              <w:bottom w:val="single" w:sz="4" w:space="0" w:color="auto"/>
              <w:right w:val="single" w:sz="4" w:space="0" w:color="auto"/>
            </w:tcBorders>
            <w:shd w:val="clear" w:color="auto" w:fill="auto"/>
            <w:hideMark/>
          </w:tcPr>
          <w:p w14:paraId="018D53F4"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Angiogenesis; apoptotic process; cellular response to hypoxia; protein ubiquitination; regulation of transcription</w:t>
            </w:r>
          </w:p>
        </w:tc>
      </w:tr>
      <w:tr w:rsidR="00EA6171" w:rsidRPr="007B7F47" w14:paraId="13EED9C9"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49A4E9C"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Hydroxysteroid 11-beta dehydrogenase 2</w:t>
            </w:r>
          </w:p>
        </w:tc>
        <w:tc>
          <w:tcPr>
            <w:tcW w:w="0" w:type="auto"/>
            <w:tcBorders>
              <w:top w:val="nil"/>
              <w:left w:val="nil"/>
              <w:bottom w:val="single" w:sz="4" w:space="0" w:color="auto"/>
              <w:right w:val="nil"/>
            </w:tcBorders>
            <w:shd w:val="clear" w:color="auto" w:fill="auto"/>
            <w:noWrap/>
            <w:hideMark/>
          </w:tcPr>
          <w:p w14:paraId="6EC6932B" w14:textId="77777777" w:rsidR="00EA6171" w:rsidRPr="007B7F47" w:rsidRDefault="00EA6171" w:rsidP="00590ABF">
            <w:pPr>
              <w:spacing w:after="0"/>
              <w:rPr>
                <w:rFonts w:eastAsia="Times New Roman" w:cs="Times New Roman"/>
                <w:i/>
                <w:iCs/>
                <w:color w:val="000000"/>
                <w:szCs w:val="24"/>
              </w:rPr>
            </w:pPr>
            <w:r w:rsidRPr="007B7F47">
              <w:rPr>
                <w:rFonts w:eastAsia="Times New Roman" w:cs="Times New Roman"/>
                <w:i/>
                <w:iCs/>
                <w:color w:val="000000"/>
                <w:szCs w:val="24"/>
              </w:rPr>
              <w:t>HSD11B2</w:t>
            </w:r>
          </w:p>
        </w:tc>
        <w:tc>
          <w:tcPr>
            <w:tcW w:w="0" w:type="auto"/>
            <w:tcBorders>
              <w:top w:val="nil"/>
              <w:left w:val="nil"/>
              <w:bottom w:val="single" w:sz="4" w:space="0" w:color="auto"/>
              <w:right w:val="single" w:sz="4" w:space="0" w:color="auto"/>
            </w:tcBorders>
            <w:shd w:val="clear" w:color="auto" w:fill="auto"/>
            <w:hideMark/>
          </w:tcPr>
          <w:p w14:paraId="5308CEB5"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Glucocorticoid biosynthesis and metabolism; response to glucocorticoid, hypoxia, insulin, and steroid hormone stimulus</w:t>
            </w:r>
          </w:p>
        </w:tc>
      </w:tr>
      <w:tr w:rsidR="00EA6171" w:rsidRPr="007B7F47" w14:paraId="00445BFB"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4D25BA4D"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HtrA serine peptidase 2</w:t>
            </w:r>
          </w:p>
        </w:tc>
        <w:tc>
          <w:tcPr>
            <w:tcW w:w="0" w:type="auto"/>
            <w:tcBorders>
              <w:top w:val="nil"/>
              <w:left w:val="nil"/>
              <w:bottom w:val="single" w:sz="4" w:space="0" w:color="auto"/>
              <w:right w:val="nil"/>
            </w:tcBorders>
            <w:shd w:val="clear" w:color="auto" w:fill="auto"/>
            <w:noWrap/>
            <w:hideMark/>
          </w:tcPr>
          <w:p w14:paraId="3B690459" w14:textId="77777777" w:rsidR="00EA6171" w:rsidRPr="007B7F47" w:rsidRDefault="00EA6171" w:rsidP="00590ABF">
            <w:pPr>
              <w:spacing w:after="0"/>
              <w:rPr>
                <w:rFonts w:eastAsia="Times New Roman" w:cs="Times New Roman"/>
                <w:i/>
                <w:iCs/>
                <w:color w:val="000000"/>
                <w:szCs w:val="24"/>
              </w:rPr>
            </w:pPr>
            <w:r w:rsidRPr="007B7F47">
              <w:rPr>
                <w:rFonts w:eastAsia="Times New Roman" w:cs="Times New Roman"/>
                <w:i/>
                <w:iCs/>
                <w:color w:val="000000"/>
                <w:szCs w:val="24"/>
              </w:rPr>
              <w:t>HTRA2</w:t>
            </w:r>
          </w:p>
        </w:tc>
        <w:tc>
          <w:tcPr>
            <w:tcW w:w="0" w:type="auto"/>
            <w:tcBorders>
              <w:top w:val="nil"/>
              <w:left w:val="nil"/>
              <w:bottom w:val="single" w:sz="4" w:space="0" w:color="auto"/>
              <w:right w:val="single" w:sz="4" w:space="0" w:color="auto"/>
            </w:tcBorders>
            <w:shd w:val="clear" w:color="auto" w:fill="auto"/>
            <w:hideMark/>
          </w:tcPr>
          <w:p w14:paraId="46D8A525"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bCs/>
                <w:color w:val="000000"/>
                <w:szCs w:val="24"/>
              </w:rPr>
              <w:t>Adult locomotor behavior</w:t>
            </w:r>
            <w:r w:rsidRPr="007B7F47">
              <w:rPr>
                <w:rFonts w:eastAsia="Times New Roman" w:cs="Times New Roman"/>
                <w:color w:val="000000"/>
                <w:szCs w:val="24"/>
              </w:rPr>
              <w:t xml:space="preserve">; </w:t>
            </w:r>
            <w:r w:rsidR="00EF4AEF" w:rsidRPr="007B7F47">
              <w:rPr>
                <w:rFonts w:eastAsia="Times New Roman" w:cs="Times New Roman"/>
                <w:color w:val="000000"/>
                <w:szCs w:val="24"/>
              </w:rPr>
              <w:t>response to herbicide</w:t>
            </w:r>
            <w:r w:rsidR="00EF4AEF">
              <w:rPr>
                <w:rFonts w:eastAsia="Times New Roman" w:cs="Times New Roman"/>
                <w:color w:val="000000"/>
                <w:szCs w:val="24"/>
              </w:rPr>
              <w:t>;</w:t>
            </w:r>
            <w:r w:rsidR="00EF4AEF" w:rsidRPr="007B7F47">
              <w:rPr>
                <w:rFonts w:eastAsia="Times New Roman" w:cs="Times New Roman"/>
                <w:bCs/>
                <w:color w:val="000000"/>
                <w:szCs w:val="24"/>
              </w:rPr>
              <w:t xml:space="preserve"> </w:t>
            </w:r>
            <w:r w:rsidRPr="007B7F47">
              <w:rPr>
                <w:rFonts w:eastAsia="Times New Roman" w:cs="Times New Roman"/>
                <w:bCs/>
                <w:color w:val="000000"/>
                <w:szCs w:val="24"/>
              </w:rPr>
              <w:t>forebrain development</w:t>
            </w:r>
            <w:r w:rsidRPr="007B7F47">
              <w:rPr>
                <w:rFonts w:eastAsia="Times New Roman" w:cs="Times New Roman"/>
                <w:color w:val="000000"/>
                <w:szCs w:val="24"/>
              </w:rPr>
              <w:t xml:space="preserve">; negative regulation of cell cycle; </w:t>
            </w:r>
            <w:r w:rsidRPr="007B7F47">
              <w:rPr>
                <w:rFonts w:eastAsia="Times New Roman" w:cs="Times New Roman"/>
                <w:bCs/>
                <w:color w:val="000000"/>
                <w:szCs w:val="24"/>
              </w:rPr>
              <w:t>neuron development</w:t>
            </w:r>
            <w:r w:rsidR="00EF4AEF">
              <w:rPr>
                <w:rFonts w:eastAsia="Times New Roman" w:cs="Times New Roman"/>
                <w:color w:val="000000"/>
                <w:szCs w:val="24"/>
              </w:rPr>
              <w:t>; proteolysis</w:t>
            </w:r>
          </w:p>
        </w:tc>
      </w:tr>
      <w:tr w:rsidR="00EA6171" w:rsidRPr="007B7F47" w14:paraId="7DBD8EB0"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9895000"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Insulin like growth factor binding protein 7</w:t>
            </w:r>
          </w:p>
        </w:tc>
        <w:tc>
          <w:tcPr>
            <w:tcW w:w="0" w:type="auto"/>
            <w:tcBorders>
              <w:top w:val="nil"/>
              <w:left w:val="nil"/>
              <w:bottom w:val="single" w:sz="4" w:space="0" w:color="auto"/>
              <w:right w:val="nil"/>
            </w:tcBorders>
            <w:shd w:val="clear" w:color="auto" w:fill="auto"/>
            <w:noWrap/>
            <w:hideMark/>
          </w:tcPr>
          <w:p w14:paraId="03CEE31A" w14:textId="77777777" w:rsidR="00EA6171" w:rsidRPr="007B7F47" w:rsidRDefault="00EA6171" w:rsidP="00590ABF">
            <w:pPr>
              <w:spacing w:after="0"/>
              <w:rPr>
                <w:rFonts w:eastAsia="Times New Roman" w:cs="Times New Roman"/>
                <w:i/>
                <w:iCs/>
                <w:color w:val="000000"/>
                <w:szCs w:val="24"/>
              </w:rPr>
            </w:pPr>
            <w:r w:rsidRPr="007B7F47">
              <w:rPr>
                <w:rFonts w:eastAsia="Times New Roman" w:cs="Times New Roman"/>
                <w:i/>
                <w:iCs/>
                <w:color w:val="000000"/>
                <w:szCs w:val="24"/>
              </w:rPr>
              <w:t>IGFBP7</w:t>
            </w:r>
          </w:p>
        </w:tc>
        <w:tc>
          <w:tcPr>
            <w:tcW w:w="0" w:type="auto"/>
            <w:tcBorders>
              <w:top w:val="nil"/>
              <w:left w:val="nil"/>
              <w:bottom w:val="single" w:sz="4" w:space="0" w:color="auto"/>
              <w:right w:val="single" w:sz="4" w:space="0" w:color="auto"/>
            </w:tcBorders>
            <w:shd w:val="clear" w:color="auto" w:fill="auto"/>
            <w:hideMark/>
          </w:tcPr>
          <w:p w14:paraId="32EB08CE"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Cell adhesion; cellular response to hormone stimulus; post-translational protein modification; regulation of steroid biosynthesis</w:t>
            </w:r>
          </w:p>
        </w:tc>
      </w:tr>
      <w:tr w:rsidR="00EA6171" w:rsidRPr="007B7F47" w14:paraId="5DAFE21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C17FD8E"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Integral membrane protein 2C</w:t>
            </w:r>
          </w:p>
        </w:tc>
        <w:tc>
          <w:tcPr>
            <w:tcW w:w="0" w:type="auto"/>
            <w:tcBorders>
              <w:top w:val="nil"/>
              <w:left w:val="nil"/>
              <w:bottom w:val="single" w:sz="4" w:space="0" w:color="auto"/>
              <w:right w:val="nil"/>
            </w:tcBorders>
            <w:shd w:val="clear" w:color="auto" w:fill="auto"/>
            <w:noWrap/>
            <w:hideMark/>
          </w:tcPr>
          <w:p w14:paraId="6F672818" w14:textId="77777777" w:rsidR="00EA6171" w:rsidRPr="007B7F47" w:rsidRDefault="00EA6171" w:rsidP="00590ABF">
            <w:pPr>
              <w:spacing w:after="0"/>
              <w:rPr>
                <w:rFonts w:eastAsia="Times New Roman" w:cs="Times New Roman"/>
                <w:i/>
                <w:iCs/>
                <w:color w:val="000000"/>
                <w:szCs w:val="24"/>
              </w:rPr>
            </w:pPr>
            <w:r w:rsidRPr="007B7F47">
              <w:rPr>
                <w:rFonts w:eastAsia="Times New Roman" w:cs="Times New Roman"/>
                <w:i/>
                <w:iCs/>
                <w:color w:val="000000"/>
                <w:szCs w:val="24"/>
              </w:rPr>
              <w:t>ITM2C</w:t>
            </w:r>
          </w:p>
        </w:tc>
        <w:tc>
          <w:tcPr>
            <w:tcW w:w="0" w:type="auto"/>
            <w:tcBorders>
              <w:top w:val="nil"/>
              <w:left w:val="nil"/>
              <w:bottom w:val="single" w:sz="4" w:space="0" w:color="auto"/>
              <w:right w:val="single" w:sz="4" w:space="0" w:color="auto"/>
            </w:tcBorders>
            <w:shd w:val="clear" w:color="auto" w:fill="auto"/>
            <w:hideMark/>
          </w:tcPr>
          <w:p w14:paraId="637A1621" w14:textId="77777777" w:rsidR="00EA6171" w:rsidRPr="007B7F47" w:rsidRDefault="00EA6171" w:rsidP="00590ABF">
            <w:pPr>
              <w:spacing w:after="0"/>
              <w:rPr>
                <w:rFonts w:eastAsia="Times New Roman" w:cs="Times New Roman"/>
                <w:color w:val="000000"/>
                <w:szCs w:val="24"/>
              </w:rPr>
            </w:pPr>
            <w:r w:rsidRPr="007B7F47">
              <w:rPr>
                <w:rFonts w:eastAsia="Times New Roman" w:cs="Times New Roman"/>
                <w:color w:val="000000"/>
                <w:szCs w:val="24"/>
              </w:rPr>
              <w:t>Negative regulation of amyloid precursor protein;</w:t>
            </w:r>
            <w:r w:rsidRPr="007B7F47">
              <w:rPr>
                <w:rFonts w:eastAsia="Times New Roman" w:cs="Times New Roman"/>
                <w:bCs/>
                <w:color w:val="000000"/>
                <w:szCs w:val="24"/>
              </w:rPr>
              <w:t xml:space="preserve"> nervous system development and differentiation</w:t>
            </w:r>
            <w:r w:rsidRPr="007B7F47">
              <w:rPr>
                <w:rFonts w:eastAsia="Times New Roman" w:cs="Times New Roman"/>
                <w:color w:val="000000"/>
                <w:szCs w:val="24"/>
              </w:rPr>
              <w:t>; regulation of apoptosis</w:t>
            </w:r>
          </w:p>
        </w:tc>
      </w:tr>
      <w:tr w:rsidR="00112122" w:rsidRPr="007B7F47" w14:paraId="3F1CF455"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3F81F1C9"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L-2-hydroxyglutarate dehydrogenase</w:t>
            </w:r>
          </w:p>
        </w:tc>
        <w:tc>
          <w:tcPr>
            <w:tcW w:w="0" w:type="auto"/>
            <w:tcBorders>
              <w:top w:val="nil"/>
              <w:left w:val="nil"/>
              <w:bottom w:val="single" w:sz="4" w:space="0" w:color="auto"/>
              <w:right w:val="nil"/>
            </w:tcBorders>
            <w:shd w:val="clear" w:color="auto" w:fill="auto"/>
            <w:noWrap/>
            <w:hideMark/>
          </w:tcPr>
          <w:p w14:paraId="77258CE6"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L2HGDH</w:t>
            </w:r>
          </w:p>
        </w:tc>
        <w:tc>
          <w:tcPr>
            <w:tcW w:w="0" w:type="auto"/>
            <w:tcBorders>
              <w:top w:val="nil"/>
              <w:left w:val="nil"/>
              <w:bottom w:val="single" w:sz="4" w:space="0" w:color="auto"/>
              <w:right w:val="single" w:sz="4" w:space="0" w:color="auto"/>
            </w:tcBorders>
            <w:shd w:val="clear" w:color="auto" w:fill="auto"/>
            <w:hideMark/>
          </w:tcPr>
          <w:p w14:paraId="769B4E6F"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2-oxoglutarate metabolic process; cellular protein metabolic process; oxidation-reduction process</w:t>
            </w:r>
          </w:p>
        </w:tc>
      </w:tr>
      <w:tr w:rsidR="00112122" w:rsidRPr="007B7F47" w14:paraId="5B76B97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4D62C08"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Membrane palmitoylated protein 1</w:t>
            </w:r>
          </w:p>
        </w:tc>
        <w:tc>
          <w:tcPr>
            <w:tcW w:w="0" w:type="auto"/>
            <w:tcBorders>
              <w:top w:val="nil"/>
              <w:left w:val="nil"/>
              <w:bottom w:val="single" w:sz="4" w:space="0" w:color="auto"/>
              <w:right w:val="nil"/>
            </w:tcBorders>
            <w:shd w:val="clear" w:color="auto" w:fill="auto"/>
            <w:noWrap/>
            <w:hideMark/>
          </w:tcPr>
          <w:p w14:paraId="37640FDD"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MPP1</w:t>
            </w:r>
          </w:p>
        </w:tc>
        <w:tc>
          <w:tcPr>
            <w:tcW w:w="0" w:type="auto"/>
            <w:tcBorders>
              <w:top w:val="nil"/>
              <w:left w:val="nil"/>
              <w:bottom w:val="single" w:sz="4" w:space="0" w:color="auto"/>
              <w:right w:val="single" w:sz="4" w:space="0" w:color="auto"/>
            </w:tcBorders>
            <w:shd w:val="clear" w:color="auto" w:fill="auto"/>
            <w:hideMark/>
          </w:tcPr>
          <w:p w14:paraId="14C16CC7"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GDP metabolic process; GMP metabolic process; regulation of neutrophil chemotaxis; signal transduction</w:t>
            </w:r>
          </w:p>
        </w:tc>
      </w:tr>
      <w:tr w:rsidR="00112122" w:rsidRPr="007B7F47" w14:paraId="47A7216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4B56297"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Peroxiredoxin 3</w:t>
            </w:r>
          </w:p>
        </w:tc>
        <w:tc>
          <w:tcPr>
            <w:tcW w:w="0" w:type="auto"/>
            <w:tcBorders>
              <w:top w:val="nil"/>
              <w:left w:val="nil"/>
              <w:bottom w:val="single" w:sz="4" w:space="0" w:color="auto"/>
              <w:right w:val="nil"/>
            </w:tcBorders>
            <w:shd w:val="clear" w:color="auto" w:fill="auto"/>
            <w:noWrap/>
            <w:hideMark/>
          </w:tcPr>
          <w:p w14:paraId="6D9437AF"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PRDX3</w:t>
            </w:r>
          </w:p>
        </w:tc>
        <w:tc>
          <w:tcPr>
            <w:tcW w:w="0" w:type="auto"/>
            <w:tcBorders>
              <w:top w:val="nil"/>
              <w:left w:val="nil"/>
              <w:bottom w:val="single" w:sz="4" w:space="0" w:color="auto"/>
              <w:right w:val="single" w:sz="4" w:space="0" w:color="auto"/>
            </w:tcBorders>
            <w:shd w:val="clear" w:color="auto" w:fill="auto"/>
            <w:hideMark/>
          </w:tcPr>
          <w:p w14:paraId="6A292617"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mc:AlternateContent>
                <mc:Choice Requires="wps">
                  <w:drawing>
                    <wp:anchor distT="0" distB="0" distL="114300" distR="114300" simplePos="0" relativeHeight="251657216" behindDoc="1" locked="0" layoutInCell="1" allowOverlap="1" wp14:anchorId="43E70086" wp14:editId="100BF8DD">
                      <wp:simplePos x="0" y="0"/>
                      <wp:positionH relativeFrom="page">
                        <wp:posOffset>5977890</wp:posOffset>
                      </wp:positionH>
                      <wp:positionV relativeFrom="paragraph">
                        <wp:posOffset>26670</wp:posOffset>
                      </wp:positionV>
                      <wp:extent cx="914400" cy="182880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ysClr val="window" lastClr="FFFFFF"/>
                              </a:solidFill>
                              <a:ln w="6350">
                                <a:noFill/>
                              </a:ln>
                              <a:effectLst/>
                            </wps:spPr>
                            <wps:txbx>
                              <w:txbxContent>
                                <w:p w14:paraId="2811BF56" w14:textId="77777777" w:rsidR="006B363E" w:rsidRDefault="006B363E" w:rsidP="00112122">
                                  <w:pPr>
                                    <w:jc w:val="center"/>
                                  </w:pPr>
                                </w:p>
                                <w:p w14:paraId="4BE61092" w14:textId="77777777" w:rsidR="006B363E" w:rsidRDefault="006B363E" w:rsidP="00112122">
                                  <w:pPr>
                                    <w:jc w:val="center"/>
                                  </w:pPr>
                                  <w:r>
                                    <w:t>217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70086" id="Text Box 7181" o:spid="_x0000_s1027" type="#_x0000_t202" style="position:absolute;margin-left:470.7pt;margin-top:2.1pt;width:1in;height:2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" fillcolor="window" stroked="f" strokeweight=".5pt">
                      <v:textbox style="layout-flow:vertical">
                        <w:txbxContent>
                          <w:p w14:paraId="2811BF56" w14:textId="77777777" w:rsidR="006B363E" w:rsidRDefault="006B363E" w:rsidP="00112122">
                            <w:pPr>
                              <w:jc w:val="center"/>
                            </w:pPr>
                          </w:p>
                          <w:p w14:paraId="4BE61092" w14:textId="77777777" w:rsidR="006B363E" w:rsidRDefault="006B363E" w:rsidP="00112122">
                            <w:pPr>
                              <w:jc w:val="center"/>
                            </w:pPr>
                            <w:r>
                              <w:t>217</w:t>
                            </w:r>
                          </w:p>
                        </w:txbxContent>
                      </v:textbox>
                      <w10:wrap anchorx="page"/>
                    </v:shape>
                  </w:pict>
                </mc:Fallback>
              </mc:AlternateContent>
            </w:r>
            <w:r w:rsidR="00EA6171" w:rsidRPr="007B7F47">
              <w:rPr>
                <w:rFonts w:eastAsia="Times New Roman" w:cs="Times New Roman"/>
                <w:noProof/>
                <w:color w:val="000000" w:themeColor="text1"/>
                <w:szCs w:val="24"/>
              </w:rPr>
              <w:t>C</w:t>
            </w:r>
            <w:r w:rsidRPr="007B7F47">
              <w:rPr>
                <w:rFonts w:eastAsia="Times New Roman" w:cs="Times New Roman"/>
                <w:noProof/>
                <w:color w:val="000000" w:themeColor="text1"/>
                <w:szCs w:val="24"/>
              </w:rPr>
              <w:t>ell redox homeostasis</w:t>
            </w:r>
            <w:r w:rsidR="00EA6171" w:rsidRPr="007B7F47">
              <w:rPr>
                <w:rFonts w:eastAsia="Times New Roman" w:cs="Times New Roman"/>
                <w:noProof/>
                <w:color w:val="000000" w:themeColor="text1"/>
                <w:szCs w:val="24"/>
              </w:rPr>
              <w:t xml:space="preserve">; </w:t>
            </w:r>
            <w:r w:rsidR="00EF4AEF" w:rsidRPr="007B7F47">
              <w:rPr>
                <w:rFonts w:eastAsia="Times New Roman" w:cs="Times New Roman"/>
                <w:noProof/>
                <w:color w:val="000000" w:themeColor="text1"/>
                <w:szCs w:val="24"/>
              </w:rPr>
              <w:t>regulation of proliferation</w:t>
            </w:r>
            <w:r w:rsidR="00EF4AEF">
              <w:rPr>
                <w:rFonts w:eastAsia="Times New Roman" w:cs="Times New Roman"/>
                <w:noProof/>
                <w:color w:val="000000" w:themeColor="text1"/>
                <w:szCs w:val="24"/>
              </w:rPr>
              <w:t>;</w:t>
            </w:r>
            <w:r w:rsidR="00EF4AEF" w:rsidRPr="007B7F47">
              <w:rPr>
                <w:rFonts w:eastAsia="Times New Roman" w:cs="Times New Roman"/>
                <w:noProof/>
                <w:color w:val="000000" w:themeColor="text1"/>
                <w:szCs w:val="24"/>
              </w:rPr>
              <w:t xml:space="preserve"> </w:t>
            </w:r>
            <w:r w:rsidR="00EA6171" w:rsidRPr="007B7F47">
              <w:rPr>
                <w:rFonts w:eastAsia="Times New Roman" w:cs="Times New Roman"/>
                <w:noProof/>
                <w:color w:val="000000" w:themeColor="text1"/>
                <w:szCs w:val="24"/>
              </w:rPr>
              <w:t xml:space="preserve">myeloid cell differentiation; </w:t>
            </w:r>
            <w:r w:rsidRPr="007B7F47">
              <w:rPr>
                <w:rFonts w:eastAsia="Times New Roman" w:cs="Times New Roman"/>
                <w:noProof/>
                <w:color w:val="000000" w:themeColor="text1"/>
                <w:szCs w:val="24"/>
              </w:rPr>
              <w:t>regulati</w:t>
            </w:r>
            <w:r w:rsidR="00EF4AEF">
              <w:rPr>
                <w:rFonts w:eastAsia="Times New Roman" w:cs="Times New Roman"/>
                <w:noProof/>
                <w:color w:val="000000" w:themeColor="text1"/>
                <w:szCs w:val="24"/>
              </w:rPr>
              <w:t>on of neuron apoptotic process</w:t>
            </w:r>
          </w:p>
        </w:tc>
      </w:tr>
      <w:tr w:rsidR="00112122" w:rsidRPr="007B7F47" w14:paraId="66DE72CF"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1B8B56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Protein kinase C delta</w:t>
            </w:r>
          </w:p>
        </w:tc>
        <w:tc>
          <w:tcPr>
            <w:tcW w:w="0" w:type="auto"/>
            <w:tcBorders>
              <w:top w:val="nil"/>
              <w:left w:val="nil"/>
              <w:bottom w:val="single" w:sz="4" w:space="0" w:color="auto"/>
              <w:right w:val="nil"/>
            </w:tcBorders>
            <w:shd w:val="clear" w:color="auto" w:fill="auto"/>
            <w:noWrap/>
            <w:hideMark/>
          </w:tcPr>
          <w:p w14:paraId="5614BDA2"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PRKCD</w:t>
            </w:r>
          </w:p>
        </w:tc>
        <w:tc>
          <w:tcPr>
            <w:tcW w:w="0" w:type="auto"/>
            <w:tcBorders>
              <w:top w:val="nil"/>
              <w:left w:val="nil"/>
              <w:bottom w:val="single" w:sz="4" w:space="0" w:color="auto"/>
              <w:right w:val="single" w:sz="4" w:space="0" w:color="auto"/>
            </w:tcBorders>
            <w:shd w:val="clear" w:color="auto" w:fill="auto"/>
            <w:hideMark/>
          </w:tcPr>
          <w:p w14:paraId="74BBE21D" w14:textId="77777777" w:rsidR="00112122" w:rsidRPr="007B7F47" w:rsidRDefault="00EA6171"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P</w:t>
            </w:r>
            <w:r w:rsidR="00112122" w:rsidRPr="007B7F47">
              <w:rPr>
                <w:rFonts w:eastAsia="Times New Roman" w:cs="Times New Roman"/>
                <w:noProof/>
                <w:color w:val="000000" w:themeColor="text1"/>
                <w:szCs w:val="24"/>
              </w:rPr>
              <w:t xml:space="preserve">hospholipase C </w:t>
            </w:r>
            <w:r w:rsidRPr="007B7F47">
              <w:rPr>
                <w:rFonts w:eastAsia="Times New Roman" w:cs="Times New Roman"/>
                <w:noProof/>
                <w:color w:val="000000" w:themeColor="text1"/>
                <w:szCs w:val="24"/>
              </w:rPr>
              <w:t>and protein kinase activity</w:t>
            </w:r>
            <w:r w:rsidR="00112122" w:rsidRPr="007B7F47">
              <w:rPr>
                <w:rFonts w:eastAsia="Times New Roman" w:cs="Times New Roman"/>
                <w:noProof/>
                <w:color w:val="000000" w:themeColor="text1"/>
                <w:szCs w:val="24"/>
              </w:rPr>
              <w:t xml:space="preserve">; </w:t>
            </w:r>
            <w:r w:rsidRPr="007B7F47">
              <w:rPr>
                <w:rFonts w:eastAsia="Times New Roman" w:cs="Times New Roman"/>
                <w:noProof/>
                <w:color w:val="000000" w:themeColor="text1"/>
                <w:szCs w:val="24"/>
              </w:rPr>
              <w:t xml:space="preserve">regulation of glial apoptosis; </w:t>
            </w:r>
            <w:r w:rsidR="00112122" w:rsidRPr="007B7F47">
              <w:rPr>
                <w:rFonts w:eastAsia="Times New Roman" w:cs="Times New Roman"/>
                <w:noProof/>
                <w:color w:val="000000" w:themeColor="text1"/>
                <w:szCs w:val="24"/>
              </w:rPr>
              <w:t>interleukin-10</w:t>
            </w:r>
            <w:r w:rsidR="004469C1">
              <w:rPr>
                <w:rFonts w:eastAsia="Times New Roman" w:cs="Times New Roman"/>
                <w:noProof/>
                <w:color w:val="000000" w:themeColor="text1"/>
                <w:szCs w:val="24"/>
              </w:rPr>
              <w:t xml:space="preserve"> and -12 </w:t>
            </w:r>
            <w:r w:rsidRPr="007B7F47">
              <w:rPr>
                <w:rFonts w:eastAsia="Times New Roman" w:cs="Times New Roman"/>
                <w:noProof/>
                <w:color w:val="000000" w:themeColor="text1"/>
                <w:szCs w:val="24"/>
              </w:rPr>
              <w:t>production</w:t>
            </w:r>
            <w:r w:rsidR="00EF4AEF">
              <w:rPr>
                <w:rFonts w:eastAsia="Times New Roman" w:cs="Times New Roman"/>
                <w:noProof/>
                <w:color w:val="000000" w:themeColor="text1"/>
                <w:szCs w:val="24"/>
              </w:rPr>
              <w:t>;</w:t>
            </w:r>
            <w:r w:rsidR="00EF4AEF" w:rsidRPr="007B7F47">
              <w:rPr>
                <w:rFonts w:eastAsia="Times New Roman" w:cs="Times New Roman"/>
                <w:noProof/>
                <w:color w:val="000000" w:themeColor="text1"/>
                <w:szCs w:val="24"/>
              </w:rPr>
              <w:t xml:space="preserve"> </w:t>
            </w:r>
            <w:r w:rsidR="00EF4AEF">
              <w:rPr>
                <w:rFonts w:eastAsia="Times New Roman" w:cs="Times New Roman"/>
                <w:noProof/>
                <w:color w:val="000000" w:themeColor="text1"/>
                <w:szCs w:val="24"/>
              </w:rPr>
              <w:t>histone phosphorylation</w:t>
            </w:r>
          </w:p>
        </w:tc>
      </w:tr>
      <w:tr w:rsidR="00112122" w:rsidRPr="007B7F47" w14:paraId="10E09D1D"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7EE76E33"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Protein kinase C epsilon</w:t>
            </w:r>
          </w:p>
        </w:tc>
        <w:tc>
          <w:tcPr>
            <w:tcW w:w="0" w:type="auto"/>
            <w:tcBorders>
              <w:top w:val="nil"/>
              <w:left w:val="nil"/>
              <w:bottom w:val="single" w:sz="4" w:space="0" w:color="auto"/>
              <w:right w:val="nil"/>
            </w:tcBorders>
            <w:shd w:val="clear" w:color="auto" w:fill="auto"/>
            <w:noWrap/>
            <w:hideMark/>
          </w:tcPr>
          <w:p w14:paraId="0F7B962A"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PRKCE</w:t>
            </w:r>
          </w:p>
        </w:tc>
        <w:tc>
          <w:tcPr>
            <w:tcW w:w="0" w:type="auto"/>
            <w:tcBorders>
              <w:top w:val="nil"/>
              <w:left w:val="nil"/>
              <w:bottom w:val="single" w:sz="4" w:space="0" w:color="auto"/>
              <w:right w:val="single" w:sz="4" w:space="0" w:color="auto"/>
            </w:tcBorders>
            <w:shd w:val="clear" w:color="auto" w:fill="auto"/>
            <w:hideMark/>
          </w:tcPr>
          <w:p w14:paraId="133C71A6" w14:textId="77777777" w:rsidR="00112122" w:rsidRPr="007B7F47" w:rsidRDefault="009A6F81"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Apoptotic process; cell cycle</w:t>
            </w:r>
            <w:r w:rsidR="00112122" w:rsidRPr="007B7F47">
              <w:rPr>
                <w:rFonts w:eastAsia="Times New Roman" w:cs="Times New Roman"/>
                <w:noProof/>
                <w:color w:val="000000" w:themeColor="text1"/>
                <w:szCs w:val="24"/>
              </w:rPr>
              <w:t xml:space="preserve">; locomotory exploration behavior; protein ubiquitination; regulation of </w:t>
            </w:r>
            <w:r w:rsidRPr="007B7F47">
              <w:rPr>
                <w:rFonts w:eastAsia="Times New Roman" w:cs="Times New Roman"/>
                <w:noProof/>
                <w:color w:val="000000" w:themeColor="text1"/>
                <w:szCs w:val="24"/>
              </w:rPr>
              <w:t>GABAergic synaptic transmission</w:t>
            </w:r>
          </w:p>
        </w:tc>
      </w:tr>
      <w:tr w:rsidR="00112122" w:rsidRPr="007B7F47" w14:paraId="409ED0E6"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13F810AB"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lastRenderedPageBreak/>
              <w:t>Solute carrier family 43 member 1</w:t>
            </w:r>
          </w:p>
        </w:tc>
        <w:tc>
          <w:tcPr>
            <w:tcW w:w="0" w:type="auto"/>
            <w:tcBorders>
              <w:top w:val="nil"/>
              <w:left w:val="nil"/>
              <w:bottom w:val="single" w:sz="4" w:space="0" w:color="auto"/>
              <w:right w:val="nil"/>
            </w:tcBorders>
            <w:shd w:val="clear" w:color="auto" w:fill="auto"/>
            <w:noWrap/>
            <w:hideMark/>
          </w:tcPr>
          <w:p w14:paraId="2EA42D44"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SLC43A1</w:t>
            </w:r>
          </w:p>
        </w:tc>
        <w:tc>
          <w:tcPr>
            <w:tcW w:w="0" w:type="auto"/>
            <w:tcBorders>
              <w:top w:val="nil"/>
              <w:left w:val="nil"/>
              <w:bottom w:val="single" w:sz="4" w:space="0" w:color="auto"/>
              <w:right w:val="single" w:sz="4" w:space="0" w:color="auto"/>
            </w:tcBorders>
            <w:shd w:val="clear" w:color="auto" w:fill="auto"/>
            <w:hideMark/>
          </w:tcPr>
          <w:p w14:paraId="6B694592"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Amino acid transport; L-amino acid transport; neutral amino acid transport; transmembrane transport; transport</w:t>
            </w:r>
          </w:p>
        </w:tc>
      </w:tr>
      <w:tr w:rsidR="00112122" w:rsidRPr="007B7F47" w14:paraId="0D514685"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27C0DFE6" w14:textId="77777777" w:rsidR="00112122" w:rsidRPr="007B7F47" w:rsidRDefault="00112122" w:rsidP="00590ABF">
            <w:pPr>
              <w:spacing w:after="0"/>
              <w:rPr>
                <w:rFonts w:eastAsia="Times New Roman" w:cs="Times New Roman"/>
                <w:color w:val="000000"/>
                <w:szCs w:val="24"/>
              </w:rPr>
            </w:pPr>
            <w:r w:rsidRPr="007B7F47">
              <w:rPr>
                <w:rFonts w:eastAsia="Times New Roman" w:cs="Times New Roman"/>
                <w:color w:val="000000"/>
                <w:szCs w:val="24"/>
              </w:rPr>
              <w:t>Slingshot protein phosphatase 1</w:t>
            </w:r>
          </w:p>
        </w:tc>
        <w:tc>
          <w:tcPr>
            <w:tcW w:w="0" w:type="auto"/>
            <w:tcBorders>
              <w:top w:val="nil"/>
              <w:left w:val="nil"/>
              <w:bottom w:val="single" w:sz="4" w:space="0" w:color="auto"/>
              <w:right w:val="nil"/>
            </w:tcBorders>
            <w:shd w:val="clear" w:color="auto" w:fill="auto"/>
            <w:noWrap/>
            <w:hideMark/>
          </w:tcPr>
          <w:p w14:paraId="2D5A33F4" w14:textId="77777777" w:rsidR="00112122" w:rsidRPr="007B7F47" w:rsidRDefault="00112122" w:rsidP="00590ABF">
            <w:pPr>
              <w:spacing w:after="0"/>
              <w:rPr>
                <w:rFonts w:eastAsia="Times New Roman" w:cs="Times New Roman"/>
                <w:i/>
                <w:iCs/>
                <w:color w:val="000000"/>
                <w:szCs w:val="24"/>
              </w:rPr>
            </w:pPr>
            <w:r w:rsidRPr="007B7F47">
              <w:rPr>
                <w:rFonts w:eastAsia="Times New Roman" w:cs="Times New Roman"/>
                <w:i/>
                <w:iCs/>
                <w:color w:val="000000"/>
                <w:szCs w:val="24"/>
              </w:rPr>
              <w:t>SSH1</w:t>
            </w:r>
          </w:p>
        </w:tc>
        <w:tc>
          <w:tcPr>
            <w:tcW w:w="0" w:type="auto"/>
            <w:tcBorders>
              <w:top w:val="nil"/>
              <w:left w:val="nil"/>
              <w:bottom w:val="single" w:sz="4" w:space="0" w:color="auto"/>
              <w:right w:val="single" w:sz="4" w:space="0" w:color="auto"/>
            </w:tcBorders>
            <w:shd w:val="clear" w:color="auto" w:fill="auto"/>
            <w:hideMark/>
          </w:tcPr>
          <w:p w14:paraId="7887D05C" w14:textId="77777777" w:rsidR="00112122" w:rsidRPr="007B7F47" w:rsidRDefault="00112122"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Actin cytoskeleton organization; regulation of excitatory postsynaptic membrane potential; regulation of synaptic plasticity; axonogenesis</w:t>
            </w:r>
          </w:p>
        </w:tc>
      </w:tr>
      <w:tr w:rsidR="009A6F81" w:rsidRPr="007B7F47" w14:paraId="24976A3A"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020B21C7" w14:textId="77777777" w:rsidR="009A6F81" w:rsidRPr="007B7F47" w:rsidRDefault="009A6F81" w:rsidP="00590ABF">
            <w:pPr>
              <w:spacing w:after="0"/>
              <w:rPr>
                <w:rFonts w:eastAsia="Times New Roman" w:cs="Times New Roman"/>
                <w:color w:val="000000"/>
                <w:szCs w:val="24"/>
              </w:rPr>
            </w:pPr>
            <w:r w:rsidRPr="007B7F47">
              <w:rPr>
                <w:rFonts w:eastAsia="Times New Roman" w:cs="Times New Roman"/>
                <w:color w:val="000000"/>
                <w:szCs w:val="24"/>
              </w:rPr>
              <w:t>Sulfotransferase family 2B member 1</w:t>
            </w:r>
          </w:p>
        </w:tc>
        <w:tc>
          <w:tcPr>
            <w:tcW w:w="0" w:type="auto"/>
            <w:tcBorders>
              <w:top w:val="nil"/>
              <w:left w:val="nil"/>
              <w:bottom w:val="single" w:sz="4" w:space="0" w:color="auto"/>
              <w:right w:val="nil"/>
            </w:tcBorders>
            <w:shd w:val="clear" w:color="auto" w:fill="auto"/>
            <w:noWrap/>
            <w:hideMark/>
          </w:tcPr>
          <w:p w14:paraId="001B9162" w14:textId="77777777" w:rsidR="009A6F81" w:rsidRPr="007B7F47" w:rsidRDefault="009A6F81" w:rsidP="00590ABF">
            <w:pPr>
              <w:spacing w:after="0"/>
              <w:rPr>
                <w:rFonts w:eastAsia="Times New Roman" w:cs="Times New Roman"/>
                <w:i/>
                <w:iCs/>
                <w:color w:val="000000"/>
                <w:szCs w:val="24"/>
              </w:rPr>
            </w:pPr>
            <w:r w:rsidRPr="007B7F47">
              <w:rPr>
                <w:rFonts w:eastAsia="Times New Roman" w:cs="Times New Roman"/>
                <w:i/>
                <w:iCs/>
                <w:color w:val="000000"/>
                <w:szCs w:val="24"/>
              </w:rPr>
              <w:t>SULT2B1</w:t>
            </w:r>
          </w:p>
        </w:tc>
        <w:tc>
          <w:tcPr>
            <w:tcW w:w="0" w:type="auto"/>
            <w:tcBorders>
              <w:top w:val="nil"/>
              <w:left w:val="nil"/>
              <w:bottom w:val="single" w:sz="4" w:space="0" w:color="auto"/>
              <w:right w:val="single" w:sz="4" w:space="0" w:color="auto"/>
            </w:tcBorders>
            <w:shd w:val="clear" w:color="auto" w:fill="auto"/>
            <w:hideMark/>
          </w:tcPr>
          <w:p w14:paraId="3CA51806" w14:textId="77777777" w:rsidR="009A6F81" w:rsidRPr="007B7F47" w:rsidRDefault="00EF4AEF" w:rsidP="00590ABF">
            <w:pPr>
              <w:spacing w:after="0"/>
              <w:rPr>
                <w:rFonts w:eastAsia="Times New Roman" w:cs="Times New Roman"/>
                <w:color w:val="000000"/>
                <w:szCs w:val="24"/>
              </w:rPr>
            </w:pPr>
            <w:r w:rsidRPr="007B7F47">
              <w:rPr>
                <w:rFonts w:eastAsia="Times New Roman" w:cs="Times New Roman"/>
                <w:color w:val="000000"/>
                <w:szCs w:val="24"/>
              </w:rPr>
              <w:t>Sulfate conjugation of hormones, xenobiotic compounds</w:t>
            </w:r>
            <w:r>
              <w:rPr>
                <w:rFonts w:eastAsia="Times New Roman" w:cs="Times New Roman"/>
                <w:color w:val="000000"/>
                <w:szCs w:val="24"/>
              </w:rPr>
              <w:t>,</w:t>
            </w:r>
            <w:r w:rsidRPr="007B7F47">
              <w:rPr>
                <w:rFonts w:eastAsia="Times New Roman" w:cs="Times New Roman"/>
                <w:bCs/>
                <w:color w:val="000000"/>
                <w:szCs w:val="24"/>
              </w:rPr>
              <w:t xml:space="preserve"> </w:t>
            </w:r>
            <w:r w:rsidRPr="007B7F47">
              <w:rPr>
                <w:rFonts w:eastAsia="Times New Roman" w:cs="Times New Roman"/>
                <w:color w:val="000000"/>
                <w:szCs w:val="24"/>
              </w:rPr>
              <w:t>and</w:t>
            </w:r>
            <w:r w:rsidRPr="007B7F47">
              <w:rPr>
                <w:rFonts w:eastAsia="Times New Roman" w:cs="Times New Roman"/>
                <w:bCs/>
                <w:color w:val="000000"/>
                <w:szCs w:val="24"/>
              </w:rPr>
              <w:t xml:space="preserve"> </w:t>
            </w:r>
            <w:r>
              <w:rPr>
                <w:rFonts w:eastAsia="Times New Roman" w:cs="Times New Roman"/>
                <w:bCs/>
                <w:color w:val="000000"/>
                <w:szCs w:val="24"/>
              </w:rPr>
              <w:t>neurotransmitters</w:t>
            </w:r>
            <w:r w:rsidRPr="007B7F47">
              <w:rPr>
                <w:rFonts w:eastAsia="Times New Roman" w:cs="Times New Roman"/>
                <w:color w:val="000000"/>
                <w:szCs w:val="24"/>
              </w:rPr>
              <w:t>; lipid metabolic process; steroid metabolic process</w:t>
            </w:r>
          </w:p>
        </w:tc>
      </w:tr>
      <w:tr w:rsidR="009A6F81" w:rsidRPr="007B7F47" w14:paraId="447C1E11"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5FD30AA9" w14:textId="77777777" w:rsidR="009A6F81" w:rsidRPr="007B7F47" w:rsidRDefault="009A6F81" w:rsidP="00590ABF">
            <w:pPr>
              <w:spacing w:after="0"/>
              <w:rPr>
                <w:rFonts w:eastAsia="Times New Roman" w:cs="Times New Roman"/>
                <w:color w:val="000000"/>
                <w:szCs w:val="24"/>
              </w:rPr>
            </w:pPr>
            <w:r w:rsidRPr="007B7F47">
              <w:rPr>
                <w:rFonts w:eastAsia="Times New Roman" w:cs="Times New Roman"/>
                <w:color w:val="000000"/>
                <w:szCs w:val="24"/>
              </w:rPr>
              <w:t>Tryptophan 2,3-dioxygenase</w:t>
            </w:r>
          </w:p>
        </w:tc>
        <w:tc>
          <w:tcPr>
            <w:tcW w:w="0" w:type="auto"/>
            <w:tcBorders>
              <w:top w:val="nil"/>
              <w:left w:val="nil"/>
              <w:bottom w:val="single" w:sz="4" w:space="0" w:color="auto"/>
              <w:right w:val="nil"/>
            </w:tcBorders>
            <w:shd w:val="clear" w:color="auto" w:fill="auto"/>
            <w:noWrap/>
            <w:hideMark/>
          </w:tcPr>
          <w:p w14:paraId="3E4CDC32" w14:textId="77777777" w:rsidR="009A6F81" w:rsidRPr="007B7F47" w:rsidRDefault="009A6F81" w:rsidP="00590ABF">
            <w:pPr>
              <w:spacing w:after="0"/>
              <w:rPr>
                <w:rFonts w:eastAsia="Times New Roman" w:cs="Times New Roman"/>
                <w:i/>
                <w:iCs/>
                <w:color w:val="000000"/>
                <w:szCs w:val="24"/>
              </w:rPr>
            </w:pPr>
            <w:r w:rsidRPr="007B7F47">
              <w:rPr>
                <w:rFonts w:eastAsia="Times New Roman" w:cs="Times New Roman"/>
                <w:i/>
                <w:iCs/>
                <w:color w:val="000000"/>
                <w:szCs w:val="24"/>
              </w:rPr>
              <w:t>TDO2</w:t>
            </w:r>
          </w:p>
        </w:tc>
        <w:tc>
          <w:tcPr>
            <w:tcW w:w="0" w:type="auto"/>
            <w:tcBorders>
              <w:top w:val="nil"/>
              <w:left w:val="nil"/>
              <w:bottom w:val="single" w:sz="4" w:space="0" w:color="auto"/>
              <w:right w:val="single" w:sz="4" w:space="0" w:color="auto"/>
            </w:tcBorders>
            <w:shd w:val="clear" w:color="auto" w:fill="auto"/>
            <w:hideMark/>
          </w:tcPr>
          <w:p w14:paraId="25A84C19" w14:textId="77777777" w:rsidR="009A6F81" w:rsidRPr="007B7F47" w:rsidRDefault="009A6F81" w:rsidP="00590ABF">
            <w:pPr>
              <w:spacing w:after="0"/>
              <w:rPr>
                <w:rFonts w:eastAsia="Times New Roman" w:cs="Times New Roman"/>
                <w:noProof/>
                <w:color w:val="000000" w:themeColor="text1"/>
                <w:szCs w:val="24"/>
              </w:rPr>
            </w:pPr>
            <w:r w:rsidRPr="007B7F47">
              <w:rPr>
                <w:rFonts w:eastAsia="Times New Roman" w:cs="Times New Roman"/>
                <w:noProof/>
                <w:color w:val="000000" w:themeColor="text1"/>
                <w:szCs w:val="24"/>
              </w:rPr>
              <w:t>Oxidation-reduction process; protein homotetramerization; tryptophan catabolism to acetyl-CoA and to kynurenine</w:t>
            </w:r>
          </w:p>
        </w:tc>
      </w:tr>
      <w:tr w:rsidR="009A6F81" w:rsidRPr="007B7F47" w14:paraId="50E5DFD3" w14:textId="77777777" w:rsidTr="007B7F47">
        <w:trPr>
          <w:cantSplit/>
          <w:trHeight w:val="144"/>
        </w:trPr>
        <w:tc>
          <w:tcPr>
            <w:tcW w:w="0" w:type="auto"/>
            <w:tcBorders>
              <w:top w:val="nil"/>
              <w:left w:val="single" w:sz="4" w:space="0" w:color="auto"/>
              <w:bottom w:val="single" w:sz="4" w:space="0" w:color="auto"/>
              <w:right w:val="nil"/>
            </w:tcBorders>
            <w:shd w:val="clear" w:color="auto" w:fill="auto"/>
            <w:hideMark/>
          </w:tcPr>
          <w:p w14:paraId="689A5AD9" w14:textId="77777777" w:rsidR="009A6F81" w:rsidRPr="007B7F47" w:rsidRDefault="009A6F81" w:rsidP="00590ABF">
            <w:pPr>
              <w:spacing w:after="0"/>
              <w:rPr>
                <w:rFonts w:eastAsia="Times New Roman" w:cs="Times New Roman"/>
                <w:color w:val="000000"/>
                <w:szCs w:val="24"/>
              </w:rPr>
            </w:pPr>
            <w:r w:rsidRPr="007B7F47">
              <w:rPr>
                <w:rFonts w:eastAsia="Times New Roman" w:cs="Times New Roman"/>
                <w:color w:val="000000"/>
                <w:szCs w:val="24"/>
              </w:rPr>
              <w:t>Troponin I2, fast skeletal type</w:t>
            </w:r>
          </w:p>
        </w:tc>
        <w:tc>
          <w:tcPr>
            <w:tcW w:w="0" w:type="auto"/>
            <w:tcBorders>
              <w:top w:val="nil"/>
              <w:left w:val="nil"/>
              <w:bottom w:val="single" w:sz="4" w:space="0" w:color="auto"/>
              <w:right w:val="nil"/>
            </w:tcBorders>
            <w:shd w:val="clear" w:color="auto" w:fill="auto"/>
            <w:noWrap/>
            <w:hideMark/>
          </w:tcPr>
          <w:p w14:paraId="049C2D86" w14:textId="77777777" w:rsidR="009A6F81" w:rsidRPr="007B7F47" w:rsidRDefault="009A6F81" w:rsidP="00590ABF">
            <w:pPr>
              <w:spacing w:after="0"/>
              <w:rPr>
                <w:rFonts w:eastAsia="Times New Roman" w:cs="Times New Roman"/>
                <w:i/>
                <w:iCs/>
                <w:color w:val="000000"/>
                <w:szCs w:val="24"/>
              </w:rPr>
            </w:pPr>
            <w:r w:rsidRPr="007B7F47">
              <w:rPr>
                <w:rFonts w:eastAsia="Times New Roman" w:cs="Times New Roman"/>
                <w:i/>
                <w:iCs/>
                <w:color w:val="000000"/>
                <w:szCs w:val="24"/>
              </w:rPr>
              <w:t>TNNI2</w:t>
            </w:r>
          </w:p>
        </w:tc>
        <w:tc>
          <w:tcPr>
            <w:tcW w:w="0" w:type="auto"/>
            <w:tcBorders>
              <w:top w:val="nil"/>
              <w:left w:val="nil"/>
              <w:bottom w:val="single" w:sz="4" w:space="0" w:color="auto"/>
              <w:right w:val="single" w:sz="4" w:space="0" w:color="auto"/>
            </w:tcBorders>
            <w:shd w:val="clear" w:color="auto" w:fill="auto"/>
            <w:hideMark/>
          </w:tcPr>
          <w:p w14:paraId="768B165D" w14:textId="77777777" w:rsidR="009A6F81" w:rsidRPr="007B7F47" w:rsidRDefault="009A6F81" w:rsidP="00590ABF">
            <w:pPr>
              <w:spacing w:after="0"/>
              <w:rPr>
                <w:rFonts w:eastAsia="Times New Roman" w:cs="Times New Roman"/>
                <w:color w:val="000000"/>
                <w:szCs w:val="24"/>
              </w:rPr>
            </w:pPr>
            <w:r w:rsidRPr="007B7F47">
              <w:rPr>
                <w:rFonts w:eastAsia="Times New Roman" w:cs="Times New Roman"/>
                <w:color w:val="000000"/>
                <w:szCs w:val="24"/>
              </w:rPr>
              <w:t>Regulation of muscle contraction; co-activator of estrogen receptor-related receptor alpha; positive regulation of transcription</w:t>
            </w:r>
          </w:p>
        </w:tc>
      </w:tr>
    </w:tbl>
    <w:p w14:paraId="1DC88D2D" w14:textId="77777777" w:rsidR="007B7F47" w:rsidRPr="007B7F47" w:rsidRDefault="007B7F47" w:rsidP="007B7F47">
      <w:pPr>
        <w:spacing w:after="0" w:line="240" w:lineRule="auto"/>
        <w:jc w:val="both"/>
        <w:rPr>
          <w:sz w:val="20"/>
        </w:rPr>
      </w:pPr>
      <w:r w:rsidRPr="007B7F47">
        <w:rPr>
          <w:rFonts w:eastAsia="Times New Roman" w:cs="Times New Roman"/>
          <w:noProof/>
          <w:color w:val="000000" w:themeColor="text1"/>
          <w:sz w:val="20"/>
          <w:szCs w:val="24"/>
          <w:vertAlign w:val="superscript"/>
        </w:rPr>
        <mc:AlternateContent>
          <mc:Choice Requires="wps">
            <w:drawing>
              <wp:anchor distT="0" distB="0" distL="114300" distR="114300" simplePos="0" relativeHeight="251658240" behindDoc="0" locked="0" layoutInCell="1" allowOverlap="1" wp14:anchorId="3656E424" wp14:editId="3E7B1936">
                <wp:simplePos x="0" y="0"/>
                <wp:positionH relativeFrom="page">
                  <wp:posOffset>9151620</wp:posOffset>
                </wp:positionH>
                <wp:positionV relativeFrom="paragraph">
                  <wp:posOffset>3379470</wp:posOffset>
                </wp:positionV>
                <wp:extent cx="9144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ysClr val="window" lastClr="FFFFFF"/>
                        </a:solidFill>
                        <a:ln w="6350">
                          <a:noFill/>
                        </a:ln>
                        <a:effectLst/>
                      </wps:spPr>
                      <wps:txbx>
                        <w:txbxContent>
                          <w:p w14:paraId="00EE9F00" w14:textId="77777777" w:rsidR="006B363E" w:rsidRDefault="006B363E" w:rsidP="007B7F47">
                            <w:pPr>
                              <w:jc w:val="center"/>
                            </w:pPr>
                          </w:p>
                          <w:p w14:paraId="5D566A09" w14:textId="77777777" w:rsidR="006B363E" w:rsidRDefault="006B363E" w:rsidP="007B7F47">
                            <w:pPr>
                              <w:jc w:val="center"/>
                            </w:pPr>
                            <w:r>
                              <w:t>191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E424" id="Text Box 19" o:spid="_x0000_s1028" type="#_x0000_t202" style="position:absolute;left:0;text-align:left;margin-left:720.6pt;margin-top:266.1pt;width:1in;height:2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" fillcolor="window" stroked="f" strokeweight=".5pt">
                <v:textbox style="layout-flow:vertical">
                  <w:txbxContent>
                    <w:p w14:paraId="00EE9F00" w14:textId="77777777" w:rsidR="006B363E" w:rsidRDefault="006B363E" w:rsidP="007B7F47">
                      <w:pPr>
                        <w:jc w:val="center"/>
                      </w:pPr>
                    </w:p>
                    <w:p w14:paraId="5D566A09" w14:textId="77777777" w:rsidR="006B363E" w:rsidRDefault="006B363E" w:rsidP="007B7F47">
                      <w:pPr>
                        <w:jc w:val="center"/>
                      </w:pPr>
                      <w:r>
                        <w:t>191</w:t>
                      </w:r>
                    </w:p>
                  </w:txbxContent>
                </v:textbox>
                <w10:wrap anchorx="page"/>
              </v:shape>
            </w:pict>
          </mc:Fallback>
        </mc:AlternateContent>
      </w:r>
      <w:r w:rsidRPr="007B7F47">
        <w:rPr>
          <w:sz w:val="20"/>
          <w:vertAlign w:val="superscript"/>
        </w:rPr>
        <w:t xml:space="preserve">a </w:t>
      </w:r>
      <w:r w:rsidRPr="007B7F47">
        <w:rPr>
          <w:sz w:val="20"/>
        </w:rPr>
        <w:t>Human ortholog of zebrafish gene</w:t>
      </w:r>
    </w:p>
    <w:p w14:paraId="31DCC3ED" w14:textId="77777777" w:rsidR="007B7F47" w:rsidRPr="007B7F47" w:rsidRDefault="007B7F47" w:rsidP="007B7F47">
      <w:pPr>
        <w:spacing w:after="0" w:line="240" w:lineRule="auto"/>
        <w:jc w:val="both"/>
        <w:rPr>
          <w:sz w:val="20"/>
        </w:rPr>
      </w:pPr>
      <w:r w:rsidRPr="007B7F47">
        <w:rPr>
          <w:sz w:val="20"/>
          <w:vertAlign w:val="superscript"/>
        </w:rPr>
        <w:t xml:space="preserve">b </w:t>
      </w:r>
      <w:r w:rsidRPr="007B7F47">
        <w:rPr>
          <w:sz w:val="20"/>
        </w:rPr>
        <w:t xml:space="preserve">Determined via Ingenuity Pathway Analysis </w:t>
      </w:r>
    </w:p>
    <w:p w14:paraId="7D5526FF" w14:textId="77777777" w:rsidR="00B52D49" w:rsidRDefault="00B52D49" w:rsidP="002B5C77">
      <w:pPr>
        <w:spacing w:after="0" w:line="360" w:lineRule="auto"/>
        <w:jc w:val="both"/>
        <w:rPr>
          <w:rFonts w:eastAsiaTheme="minorEastAsia" w:cs="Times New Roman"/>
          <w:color w:val="000000" w:themeColor="text1"/>
          <w:szCs w:val="24"/>
        </w:rPr>
      </w:pPr>
    </w:p>
    <w:p w14:paraId="46C604EA" w14:textId="77777777" w:rsidR="00B52D49" w:rsidRDefault="00B52D49" w:rsidP="001A60DC">
      <w:pPr>
        <w:spacing w:after="0"/>
        <w:jc w:val="both"/>
        <w:rPr>
          <w:rFonts w:eastAsiaTheme="minorEastAsia" w:cs="Times New Roman"/>
          <w:color w:val="000000" w:themeColor="text1"/>
          <w:szCs w:val="24"/>
        </w:rPr>
      </w:pPr>
      <w:r>
        <w:rPr>
          <w:rFonts w:eastAsiaTheme="minorEastAsia" w:cs="Times New Roman"/>
          <w:color w:val="000000" w:themeColor="text1"/>
          <w:szCs w:val="24"/>
        </w:rPr>
        <w:br w:type="page"/>
      </w:r>
      <w:r w:rsidR="002B5C77">
        <w:rPr>
          <w:rFonts w:eastAsiaTheme="minorEastAsia" w:cs="Times New Roman"/>
          <w:noProof/>
          <w:color w:val="000000" w:themeColor="text1"/>
          <w:szCs w:val="24"/>
        </w:rPr>
        <w:lastRenderedPageBreak/>
        <w:drawing>
          <wp:inline distT="0" distB="0" distL="0" distR="0" wp14:anchorId="1383082F" wp14:editId="24DDA534">
            <wp:extent cx="5852160" cy="3512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160" cy="3512262"/>
                    </a:xfrm>
                    <a:prstGeom prst="rect">
                      <a:avLst/>
                    </a:prstGeom>
                    <a:noFill/>
                  </pic:spPr>
                </pic:pic>
              </a:graphicData>
            </a:graphic>
          </wp:inline>
        </w:drawing>
      </w:r>
    </w:p>
    <w:p w14:paraId="35B75DA6" w14:textId="77777777" w:rsidR="001A60DC" w:rsidRDefault="001A60DC" w:rsidP="001A60DC">
      <w:pPr>
        <w:spacing w:after="0"/>
        <w:jc w:val="both"/>
        <w:rPr>
          <w:rFonts w:eastAsiaTheme="minorEastAsia" w:cs="Times New Roman"/>
          <w:color w:val="000000" w:themeColor="text1"/>
          <w:szCs w:val="24"/>
        </w:rPr>
      </w:pPr>
    </w:p>
    <w:p w14:paraId="56907E92" w14:textId="09EAB5B7" w:rsidR="002B5C77" w:rsidRDefault="001A60DC" w:rsidP="00AE0A59">
      <w:pPr>
        <w:spacing w:after="0" w:line="480" w:lineRule="auto"/>
        <w:jc w:val="both"/>
        <w:rPr>
          <w:rFonts w:eastAsiaTheme="minorEastAsia" w:cs="Times New Roman"/>
          <w:color w:val="000000" w:themeColor="text1"/>
          <w:szCs w:val="24"/>
        </w:rPr>
      </w:pPr>
      <w:r w:rsidRPr="002B5C77">
        <w:rPr>
          <w:rFonts w:eastAsiaTheme="minorEastAsia" w:cs="Times New Roman"/>
          <w:b/>
          <w:color w:val="000000" w:themeColor="text1"/>
          <w:szCs w:val="24"/>
        </w:rPr>
        <w:t>Figure S1</w:t>
      </w:r>
      <w:r>
        <w:rPr>
          <w:rFonts w:eastAsiaTheme="minorEastAsia" w:cs="Times New Roman"/>
          <w:b/>
          <w:color w:val="000000" w:themeColor="text1"/>
          <w:szCs w:val="24"/>
        </w:rPr>
        <w:t xml:space="preserve">. </w:t>
      </w:r>
      <w:r w:rsidRPr="007B7F47">
        <w:rPr>
          <w:rFonts w:eastAsiaTheme="minorEastAsia" w:cs="Times New Roman"/>
          <w:b/>
          <w:color w:val="000000" w:themeColor="text1"/>
          <w:szCs w:val="24"/>
        </w:rPr>
        <w:t>Additional NTT results from male zebrafish with embryonic ATZ exposure.</w:t>
      </w:r>
      <w:r>
        <w:rPr>
          <w:rFonts w:eastAsiaTheme="minorEastAsia" w:cs="Times New Roman"/>
          <w:color w:val="000000" w:themeColor="text1"/>
          <w:szCs w:val="24"/>
        </w:rPr>
        <w:t xml:space="preserve"> </w:t>
      </w:r>
      <w:r w:rsidR="002B5C77" w:rsidRPr="002B5C77">
        <w:rPr>
          <w:rFonts w:eastAsiaTheme="minorEastAsia" w:cs="Times New Roman"/>
          <w:color w:val="000000" w:themeColor="text1"/>
          <w:szCs w:val="24"/>
        </w:rPr>
        <w:t xml:space="preserve">There was no significant difference in the </w:t>
      </w:r>
      <w:r w:rsidR="002B5C77">
        <w:rPr>
          <w:rFonts w:eastAsiaTheme="minorEastAsia" w:cs="Times New Roman"/>
          <w:color w:val="000000" w:themeColor="text1"/>
          <w:szCs w:val="24"/>
        </w:rPr>
        <w:t xml:space="preserve">time spent in the upper zone (A), </w:t>
      </w:r>
      <w:r w:rsidR="002B5C77" w:rsidRPr="002B5C77">
        <w:rPr>
          <w:rFonts w:eastAsiaTheme="minorEastAsia" w:cs="Times New Roman"/>
          <w:color w:val="000000" w:themeColor="text1"/>
          <w:szCs w:val="24"/>
        </w:rPr>
        <w:t>fr</w:t>
      </w:r>
      <w:r w:rsidR="002B5C77">
        <w:rPr>
          <w:rFonts w:eastAsiaTheme="minorEastAsia" w:cs="Times New Roman"/>
          <w:color w:val="000000" w:themeColor="text1"/>
          <w:szCs w:val="24"/>
        </w:rPr>
        <w:t>equency of upper zone entries (B</w:t>
      </w:r>
      <w:r w:rsidR="002B5C77" w:rsidRPr="002B5C77">
        <w:rPr>
          <w:rFonts w:eastAsiaTheme="minorEastAsia" w:cs="Times New Roman"/>
          <w:color w:val="000000" w:themeColor="text1"/>
          <w:szCs w:val="24"/>
        </w:rPr>
        <w:t>)</w:t>
      </w:r>
      <w:r w:rsidR="002B5C77">
        <w:rPr>
          <w:rFonts w:eastAsiaTheme="minorEastAsia" w:cs="Times New Roman"/>
          <w:color w:val="000000" w:themeColor="text1"/>
          <w:szCs w:val="24"/>
        </w:rPr>
        <w:t>, time spent in the bottom zone (C), or freque</w:t>
      </w:r>
      <w:r w:rsidR="00EF4AEF">
        <w:rPr>
          <w:rFonts w:eastAsiaTheme="minorEastAsia" w:cs="Times New Roman"/>
          <w:color w:val="000000" w:themeColor="text1"/>
          <w:szCs w:val="24"/>
        </w:rPr>
        <w:t>ncy of bottom zone entries (D).</w:t>
      </w:r>
      <w:r w:rsidR="002B5C77" w:rsidRPr="002B5C77">
        <w:rPr>
          <w:rFonts w:eastAsiaTheme="minorEastAsia" w:cs="Times New Roman"/>
          <w:color w:val="000000" w:themeColor="text1"/>
          <w:szCs w:val="24"/>
        </w:rPr>
        <w:t xml:space="preserve"> </w:t>
      </w:r>
      <w:r w:rsidR="00AC12D3">
        <w:rPr>
          <w:rFonts w:eastAsiaTheme="minorEastAsia" w:cs="Times New Roman"/>
          <w:color w:val="000000" w:themeColor="text1"/>
          <w:szCs w:val="24"/>
        </w:rPr>
        <w:t>N</w:t>
      </w:r>
      <w:r w:rsidR="002B5C77" w:rsidRPr="002B5C77">
        <w:rPr>
          <w:rFonts w:eastAsiaTheme="minorEastAsia" w:cs="Times New Roman"/>
          <w:color w:val="000000" w:themeColor="text1"/>
          <w:szCs w:val="24"/>
        </w:rPr>
        <w:t xml:space="preserve"> = 4, 10 subsamples per treatment per replicate</w:t>
      </w:r>
      <w:r w:rsidR="00AC12D3">
        <w:rPr>
          <w:rFonts w:eastAsiaTheme="minorEastAsia" w:cs="Times New Roman"/>
          <w:color w:val="000000" w:themeColor="text1"/>
          <w:szCs w:val="24"/>
        </w:rPr>
        <w:t xml:space="preserve"> to total 40 fish per treatment</w:t>
      </w:r>
      <w:r w:rsidR="002B5C77" w:rsidRPr="002B5C77">
        <w:rPr>
          <w:rFonts w:eastAsiaTheme="minorEastAsia" w:cs="Times New Roman"/>
          <w:color w:val="000000" w:themeColor="text1"/>
          <w:szCs w:val="24"/>
        </w:rPr>
        <w:t xml:space="preserve">, error bars represent standard deviation, </w:t>
      </w:r>
      <w:r w:rsidR="00AC12D3">
        <w:rPr>
          <w:rFonts w:eastAsiaTheme="minorEastAsia" w:cs="Times New Roman"/>
          <w:color w:val="000000" w:themeColor="text1"/>
          <w:szCs w:val="24"/>
        </w:rPr>
        <w:t>p&gt;</w:t>
      </w:r>
      <w:r w:rsidR="002B5C77" w:rsidRPr="002B5C77">
        <w:rPr>
          <w:rFonts w:eastAsiaTheme="minorEastAsia" w:cs="Times New Roman"/>
          <w:color w:val="000000" w:themeColor="text1"/>
          <w:szCs w:val="24"/>
        </w:rPr>
        <w:t>0.05.</w:t>
      </w:r>
    </w:p>
    <w:p w14:paraId="00549C02" w14:textId="77777777" w:rsidR="002B5C77" w:rsidRDefault="002B5C77" w:rsidP="002B5C77">
      <w:pPr>
        <w:spacing w:after="0"/>
        <w:rPr>
          <w:rFonts w:eastAsiaTheme="minorEastAsia" w:cs="Times New Roman"/>
          <w:color w:val="000000" w:themeColor="text1"/>
          <w:szCs w:val="24"/>
        </w:rPr>
      </w:pPr>
    </w:p>
    <w:p w14:paraId="48F19A98" w14:textId="77777777" w:rsidR="001A60DC" w:rsidRDefault="001A60DC">
      <w:pPr>
        <w:rPr>
          <w:rFonts w:eastAsiaTheme="minorEastAsia" w:cs="Times New Roman"/>
          <w:color w:val="000000" w:themeColor="text1"/>
          <w:szCs w:val="24"/>
        </w:rPr>
      </w:pPr>
      <w:r>
        <w:rPr>
          <w:rFonts w:eastAsiaTheme="minorEastAsia" w:cs="Times New Roman"/>
          <w:color w:val="000000" w:themeColor="text1"/>
          <w:szCs w:val="24"/>
        </w:rPr>
        <w:br w:type="page"/>
      </w:r>
    </w:p>
    <w:p w14:paraId="77C496F4" w14:textId="77777777" w:rsidR="002B5C77" w:rsidRDefault="001A60DC" w:rsidP="001A60DC">
      <w:pPr>
        <w:spacing w:after="0" w:line="480" w:lineRule="auto"/>
        <w:jc w:val="both"/>
        <w:rPr>
          <w:rFonts w:eastAsiaTheme="minorEastAsia" w:cs="Times New Roman"/>
          <w:color w:val="000000" w:themeColor="text1"/>
          <w:szCs w:val="24"/>
        </w:rPr>
      </w:pPr>
      <w:r>
        <w:rPr>
          <w:rFonts w:eastAsiaTheme="minorEastAsia" w:cs="Times New Roman"/>
          <w:noProof/>
          <w:color w:val="000000" w:themeColor="text1"/>
          <w:szCs w:val="24"/>
        </w:rPr>
        <w:lastRenderedPageBreak/>
        <w:drawing>
          <wp:inline distT="0" distB="0" distL="0" distR="0" wp14:anchorId="66178338" wp14:editId="2F11F88D">
            <wp:extent cx="5852160" cy="349817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160" cy="3498172"/>
                    </a:xfrm>
                    <a:prstGeom prst="rect">
                      <a:avLst/>
                    </a:prstGeom>
                    <a:noFill/>
                  </pic:spPr>
                </pic:pic>
              </a:graphicData>
            </a:graphic>
          </wp:inline>
        </w:drawing>
      </w:r>
    </w:p>
    <w:p w14:paraId="4BDFFFC8" w14:textId="14F85875" w:rsidR="00DF0434" w:rsidRDefault="001A60DC" w:rsidP="00DF0434">
      <w:pPr>
        <w:spacing w:after="0" w:line="480" w:lineRule="auto"/>
        <w:jc w:val="both"/>
        <w:rPr>
          <w:rFonts w:eastAsiaTheme="minorEastAsia" w:cs="Times New Roman"/>
          <w:color w:val="000000" w:themeColor="text1"/>
          <w:szCs w:val="24"/>
        </w:rPr>
      </w:pPr>
      <w:r w:rsidRPr="002B5C77">
        <w:rPr>
          <w:rFonts w:eastAsiaTheme="minorEastAsia" w:cs="Times New Roman"/>
          <w:b/>
          <w:color w:val="000000" w:themeColor="text1"/>
          <w:szCs w:val="24"/>
        </w:rPr>
        <w:t>Figure S</w:t>
      </w:r>
      <w:r>
        <w:rPr>
          <w:rFonts w:eastAsiaTheme="minorEastAsia" w:cs="Times New Roman"/>
          <w:b/>
          <w:color w:val="000000" w:themeColor="text1"/>
          <w:szCs w:val="24"/>
        </w:rPr>
        <w:t>2</w:t>
      </w:r>
      <w:r w:rsidRPr="007B7F47">
        <w:rPr>
          <w:rFonts w:eastAsiaTheme="minorEastAsia" w:cs="Times New Roman"/>
          <w:b/>
          <w:color w:val="000000" w:themeColor="text1"/>
          <w:szCs w:val="24"/>
        </w:rPr>
        <w:t>. Additional LDB results from male zebrafish with embryonic ATZ exposure.</w:t>
      </w:r>
      <w:r>
        <w:rPr>
          <w:rFonts w:eastAsiaTheme="minorEastAsia" w:cs="Times New Roman"/>
          <w:color w:val="000000" w:themeColor="text1"/>
          <w:szCs w:val="24"/>
        </w:rPr>
        <w:t xml:space="preserve"> </w:t>
      </w:r>
      <w:r w:rsidRPr="002B5C77">
        <w:rPr>
          <w:rFonts w:eastAsiaTheme="minorEastAsia" w:cs="Times New Roman"/>
          <w:color w:val="000000" w:themeColor="text1"/>
          <w:szCs w:val="24"/>
        </w:rPr>
        <w:t xml:space="preserve">There was no significant difference in the </w:t>
      </w:r>
      <w:r>
        <w:rPr>
          <w:rFonts w:eastAsiaTheme="minorEastAsia" w:cs="Times New Roman"/>
          <w:color w:val="000000" w:themeColor="text1"/>
          <w:szCs w:val="24"/>
        </w:rPr>
        <w:t xml:space="preserve">time spent in the light zone (A), </w:t>
      </w:r>
      <w:r w:rsidRPr="002B5C77">
        <w:rPr>
          <w:rFonts w:eastAsiaTheme="minorEastAsia" w:cs="Times New Roman"/>
          <w:color w:val="000000" w:themeColor="text1"/>
          <w:szCs w:val="24"/>
        </w:rPr>
        <w:t>fr</w:t>
      </w:r>
      <w:r>
        <w:rPr>
          <w:rFonts w:eastAsiaTheme="minorEastAsia" w:cs="Times New Roman"/>
          <w:color w:val="000000" w:themeColor="text1"/>
          <w:szCs w:val="24"/>
        </w:rPr>
        <w:t>equency of light zone entries (B</w:t>
      </w:r>
      <w:r w:rsidRPr="002B5C77">
        <w:rPr>
          <w:rFonts w:eastAsiaTheme="minorEastAsia" w:cs="Times New Roman"/>
          <w:color w:val="000000" w:themeColor="text1"/>
          <w:szCs w:val="24"/>
        </w:rPr>
        <w:t>)</w:t>
      </w:r>
      <w:r>
        <w:rPr>
          <w:rFonts w:eastAsiaTheme="minorEastAsia" w:cs="Times New Roman"/>
          <w:color w:val="000000" w:themeColor="text1"/>
          <w:szCs w:val="24"/>
        </w:rPr>
        <w:t xml:space="preserve">, time spent in the dark zone (C), or frequency of dark zone entries (D). </w:t>
      </w:r>
      <w:r w:rsidR="00273C59">
        <w:rPr>
          <w:rFonts w:eastAsiaTheme="minorEastAsia" w:cs="Times New Roman"/>
          <w:color w:val="000000" w:themeColor="text1"/>
          <w:szCs w:val="24"/>
        </w:rPr>
        <w:t>N</w:t>
      </w:r>
      <w:r w:rsidR="00273C59" w:rsidRPr="002B5C77">
        <w:rPr>
          <w:rFonts w:eastAsiaTheme="minorEastAsia" w:cs="Times New Roman"/>
          <w:color w:val="000000" w:themeColor="text1"/>
          <w:szCs w:val="24"/>
        </w:rPr>
        <w:t xml:space="preserve"> = 4, 10 subsamples per treatment per replicate</w:t>
      </w:r>
      <w:r w:rsidR="00273C59">
        <w:rPr>
          <w:rFonts w:eastAsiaTheme="minorEastAsia" w:cs="Times New Roman"/>
          <w:color w:val="000000" w:themeColor="text1"/>
          <w:szCs w:val="24"/>
        </w:rPr>
        <w:t xml:space="preserve"> to total 40 fish per treatment</w:t>
      </w:r>
      <w:r w:rsidR="00273C59" w:rsidRPr="002B5C77">
        <w:rPr>
          <w:rFonts w:eastAsiaTheme="minorEastAsia" w:cs="Times New Roman"/>
          <w:color w:val="000000" w:themeColor="text1"/>
          <w:szCs w:val="24"/>
        </w:rPr>
        <w:t xml:space="preserve">, error bars represent standard deviation, </w:t>
      </w:r>
      <w:r w:rsidR="00273C59">
        <w:rPr>
          <w:rFonts w:eastAsiaTheme="minorEastAsia" w:cs="Times New Roman"/>
          <w:color w:val="000000" w:themeColor="text1"/>
          <w:szCs w:val="24"/>
        </w:rPr>
        <w:t>p&gt;</w:t>
      </w:r>
      <w:r w:rsidR="00273C59" w:rsidRPr="002B5C77">
        <w:rPr>
          <w:rFonts w:eastAsiaTheme="minorEastAsia" w:cs="Times New Roman"/>
          <w:color w:val="000000" w:themeColor="text1"/>
          <w:szCs w:val="24"/>
        </w:rPr>
        <w:t>0.05.</w:t>
      </w:r>
    </w:p>
    <w:p w14:paraId="6B648048" w14:textId="77777777" w:rsidR="001A60DC" w:rsidRDefault="001A60DC" w:rsidP="00AE0A59">
      <w:pPr>
        <w:spacing w:after="0" w:line="480" w:lineRule="auto"/>
        <w:jc w:val="both"/>
        <w:rPr>
          <w:rFonts w:eastAsiaTheme="minorEastAsia" w:cs="Times New Roman"/>
          <w:color w:val="000000" w:themeColor="text1"/>
          <w:szCs w:val="24"/>
        </w:rPr>
      </w:pPr>
    </w:p>
    <w:p w14:paraId="099A4830" w14:textId="77777777" w:rsidR="0062149D" w:rsidRDefault="00112122" w:rsidP="002B5C77">
      <w:pPr>
        <w:spacing w:after="0" w:line="360" w:lineRule="auto"/>
        <w:jc w:val="both"/>
        <w:rPr>
          <w:rFonts w:eastAsiaTheme="minorEastAsia" w:cs="Times New Roman"/>
          <w:color w:val="000000" w:themeColor="text1"/>
          <w:szCs w:val="24"/>
        </w:rPr>
      </w:pPr>
      <w:r w:rsidRPr="00112122">
        <w:rPr>
          <w:rFonts w:eastAsia="Times New Roman" w:cs="Times New Roman"/>
          <w:noProof/>
          <w:color w:val="000000" w:themeColor="text1"/>
          <w:szCs w:val="24"/>
        </w:rPr>
        <mc:AlternateContent>
          <mc:Choice Requires="wps">
            <w:drawing>
              <wp:anchor distT="0" distB="0" distL="114300" distR="114300" simplePos="0" relativeHeight="251656192" behindDoc="1" locked="0" layoutInCell="1" allowOverlap="1" wp14:anchorId="5F7900B4" wp14:editId="401CDE2B">
                <wp:simplePos x="0" y="0"/>
                <wp:positionH relativeFrom="page">
                  <wp:posOffset>9138285</wp:posOffset>
                </wp:positionH>
                <wp:positionV relativeFrom="paragraph">
                  <wp:posOffset>2296795</wp:posOffset>
                </wp:positionV>
                <wp:extent cx="914400" cy="1828800"/>
                <wp:effectExtent l="0" t="0" r="0" b="0"/>
                <wp:wrapNone/>
                <wp:docPr id="7182" name="Text Box 7182"/>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ysClr val="window" lastClr="FFFFFF"/>
                        </a:solidFill>
                        <a:ln w="6350">
                          <a:noFill/>
                        </a:ln>
                        <a:effectLst/>
                      </wps:spPr>
                      <wps:txbx>
                        <w:txbxContent>
                          <w:p w14:paraId="398D0647" w14:textId="77777777" w:rsidR="006B363E" w:rsidRDefault="006B363E" w:rsidP="00112122">
                            <w:pPr>
                              <w:jc w:val="center"/>
                            </w:pPr>
                          </w:p>
                          <w:p w14:paraId="7236A689" w14:textId="77777777" w:rsidR="006B363E" w:rsidRDefault="006B363E" w:rsidP="00112122">
                            <w:pPr>
                              <w:jc w:val="center"/>
                            </w:pPr>
                            <w:r>
                              <w:t>218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00B4" id="Text Box 7182" o:spid="_x0000_s1029" type="#_x0000_t202" style="position:absolute;left:0;text-align:left;margin-left:719.55pt;margin-top:180.85pt;width:1in;height:2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" fillcolor="window" stroked="f" strokeweight=".5pt">
                <v:textbox style="layout-flow:vertical">
                  <w:txbxContent>
                    <w:p w14:paraId="398D0647" w14:textId="77777777" w:rsidR="006B363E" w:rsidRDefault="006B363E" w:rsidP="00112122">
                      <w:pPr>
                        <w:jc w:val="center"/>
                      </w:pPr>
                    </w:p>
                    <w:p w14:paraId="7236A689" w14:textId="77777777" w:rsidR="006B363E" w:rsidRDefault="006B363E" w:rsidP="00112122">
                      <w:pPr>
                        <w:jc w:val="center"/>
                      </w:pPr>
                      <w:r>
                        <w:t>218</w:t>
                      </w:r>
                    </w:p>
                  </w:txbxContent>
                </v:textbox>
                <w10:wrap anchorx="page"/>
              </v:shape>
            </w:pict>
          </mc:Fallback>
        </mc:AlternateContent>
      </w:r>
    </w:p>
    <w:p w14:paraId="7ED020FE" w14:textId="77777777" w:rsidR="001A60DC" w:rsidRDefault="001A60DC">
      <w:pPr>
        <w:rPr>
          <w:rFonts w:eastAsiaTheme="minorEastAsia" w:cs="Times New Roman"/>
          <w:color w:val="000000" w:themeColor="text1"/>
          <w:szCs w:val="24"/>
        </w:rPr>
      </w:pPr>
      <w:r>
        <w:rPr>
          <w:rFonts w:eastAsiaTheme="minorEastAsia" w:cs="Times New Roman"/>
          <w:color w:val="000000" w:themeColor="text1"/>
          <w:szCs w:val="24"/>
        </w:rPr>
        <w:br w:type="page"/>
      </w:r>
      <w:r w:rsidR="00DF0434">
        <w:rPr>
          <w:rFonts w:eastAsiaTheme="minorEastAsia" w:cs="Times New Roman"/>
          <w:noProof/>
          <w:color w:val="000000" w:themeColor="text1"/>
          <w:szCs w:val="24"/>
        </w:rPr>
        <w:lastRenderedPageBreak/>
        <w:drawing>
          <wp:inline distT="0" distB="0" distL="0" distR="0" wp14:anchorId="2E83FD3A" wp14:editId="1896593D">
            <wp:extent cx="5852160" cy="3520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160" cy="3520440"/>
                    </a:xfrm>
                    <a:prstGeom prst="rect">
                      <a:avLst/>
                    </a:prstGeom>
                    <a:noFill/>
                  </pic:spPr>
                </pic:pic>
              </a:graphicData>
            </a:graphic>
          </wp:inline>
        </w:drawing>
      </w:r>
    </w:p>
    <w:p w14:paraId="118E9C06" w14:textId="14D3FF0F" w:rsidR="00DF0434" w:rsidRDefault="00DF0434" w:rsidP="00DF0434">
      <w:pPr>
        <w:spacing w:line="480" w:lineRule="auto"/>
        <w:rPr>
          <w:rFonts w:eastAsiaTheme="minorEastAsia" w:cs="Times New Roman"/>
          <w:b/>
          <w:color w:val="000000" w:themeColor="text1"/>
          <w:szCs w:val="24"/>
        </w:rPr>
      </w:pPr>
      <w:r w:rsidRPr="00DF0434">
        <w:rPr>
          <w:rFonts w:eastAsiaTheme="minorEastAsia" w:cs="Times New Roman"/>
          <w:b/>
          <w:color w:val="000000" w:themeColor="text1"/>
          <w:szCs w:val="24"/>
        </w:rPr>
        <w:t xml:space="preserve">Figure </w:t>
      </w:r>
      <w:r>
        <w:rPr>
          <w:rFonts w:eastAsiaTheme="minorEastAsia" w:cs="Times New Roman"/>
          <w:b/>
          <w:color w:val="000000" w:themeColor="text1"/>
          <w:szCs w:val="24"/>
        </w:rPr>
        <w:t>S</w:t>
      </w:r>
      <w:r w:rsidRPr="00DF0434">
        <w:rPr>
          <w:rFonts w:eastAsiaTheme="minorEastAsia" w:cs="Times New Roman"/>
          <w:b/>
          <w:color w:val="000000" w:themeColor="text1"/>
          <w:szCs w:val="24"/>
        </w:rPr>
        <w:t xml:space="preserve">3. OFT performance of male zebrafish with embryonic ATZ exposure. </w:t>
      </w:r>
      <w:r w:rsidRPr="00DF0434">
        <w:rPr>
          <w:rFonts w:eastAsiaTheme="minorEastAsia" w:cs="Times New Roman"/>
          <w:color w:val="000000" w:themeColor="text1"/>
          <w:szCs w:val="24"/>
        </w:rPr>
        <w:t xml:space="preserve">Male zebrafish had a trend towards decreasing activity with increasing embryonic ATZ exposure, however, it did not reach significance for distance moved (A), velocity (B), or time spent moving (C). There was no significant differences in the latency to the first inner zone entry (D) between treatments. </w:t>
      </w:r>
      <w:r w:rsidR="00273C59">
        <w:rPr>
          <w:rFonts w:eastAsiaTheme="minorEastAsia" w:cs="Times New Roman"/>
          <w:color w:val="000000" w:themeColor="text1"/>
          <w:szCs w:val="24"/>
        </w:rPr>
        <w:t>N</w:t>
      </w:r>
      <w:r w:rsidRPr="00DF0434">
        <w:rPr>
          <w:rFonts w:eastAsiaTheme="minorEastAsia" w:cs="Times New Roman"/>
          <w:color w:val="000000" w:themeColor="text1"/>
          <w:szCs w:val="24"/>
        </w:rPr>
        <w:t xml:space="preserve"> = 4, 10 subsamples per treatment per replicate</w:t>
      </w:r>
      <w:r w:rsidR="00273C59">
        <w:rPr>
          <w:rFonts w:eastAsiaTheme="minorEastAsia" w:cs="Times New Roman"/>
          <w:color w:val="000000" w:themeColor="text1"/>
          <w:szCs w:val="24"/>
        </w:rPr>
        <w:t xml:space="preserve"> to total 40 fish per treatment</w:t>
      </w:r>
      <w:r w:rsidRPr="00DF0434">
        <w:rPr>
          <w:rFonts w:eastAsiaTheme="minorEastAsia" w:cs="Times New Roman"/>
          <w:color w:val="000000" w:themeColor="text1"/>
          <w:szCs w:val="24"/>
        </w:rPr>
        <w:t>, error bars</w:t>
      </w:r>
      <w:r w:rsidR="00273C59">
        <w:rPr>
          <w:rFonts w:eastAsiaTheme="minorEastAsia" w:cs="Times New Roman"/>
          <w:color w:val="000000" w:themeColor="text1"/>
          <w:szCs w:val="24"/>
        </w:rPr>
        <w:t xml:space="preserve"> represent standard deviation, p&gt;</w:t>
      </w:r>
      <w:r w:rsidRPr="00DF0434">
        <w:rPr>
          <w:rFonts w:eastAsiaTheme="minorEastAsia" w:cs="Times New Roman"/>
          <w:color w:val="000000" w:themeColor="text1"/>
          <w:szCs w:val="24"/>
        </w:rPr>
        <w:t>0.05.</w:t>
      </w:r>
    </w:p>
    <w:p w14:paraId="27044D73" w14:textId="77777777" w:rsidR="001A60DC" w:rsidRDefault="001A60DC" w:rsidP="001A60DC">
      <w:pPr>
        <w:spacing w:after="0" w:line="480" w:lineRule="auto"/>
        <w:jc w:val="both"/>
        <w:rPr>
          <w:rFonts w:eastAsiaTheme="minorEastAsia" w:cs="Times New Roman"/>
          <w:b/>
          <w:color w:val="000000" w:themeColor="text1"/>
          <w:szCs w:val="24"/>
        </w:rPr>
      </w:pPr>
      <w:r>
        <w:rPr>
          <w:rFonts w:eastAsiaTheme="minorEastAsia" w:cs="Times New Roman"/>
          <w:b/>
          <w:noProof/>
          <w:color w:val="000000" w:themeColor="text1"/>
          <w:szCs w:val="24"/>
        </w:rPr>
        <w:lastRenderedPageBreak/>
        <w:drawing>
          <wp:inline distT="0" distB="0" distL="0" distR="0" wp14:anchorId="5AEA315B" wp14:editId="657452BD">
            <wp:extent cx="5852160" cy="351928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2160" cy="3519289"/>
                    </a:xfrm>
                    <a:prstGeom prst="rect">
                      <a:avLst/>
                    </a:prstGeom>
                    <a:noFill/>
                  </pic:spPr>
                </pic:pic>
              </a:graphicData>
            </a:graphic>
          </wp:inline>
        </w:drawing>
      </w:r>
    </w:p>
    <w:p w14:paraId="6B1C0240" w14:textId="232406E8" w:rsidR="001A60DC" w:rsidRDefault="001A60DC" w:rsidP="00AE0A59">
      <w:pPr>
        <w:spacing w:after="0" w:line="480" w:lineRule="auto"/>
        <w:jc w:val="both"/>
        <w:rPr>
          <w:rFonts w:eastAsiaTheme="minorEastAsia" w:cs="Times New Roman"/>
          <w:color w:val="000000" w:themeColor="text1"/>
          <w:szCs w:val="24"/>
        </w:rPr>
      </w:pPr>
      <w:r w:rsidRPr="002B5C77">
        <w:rPr>
          <w:rFonts w:eastAsiaTheme="minorEastAsia" w:cs="Times New Roman"/>
          <w:b/>
          <w:color w:val="000000" w:themeColor="text1"/>
          <w:szCs w:val="24"/>
        </w:rPr>
        <w:t xml:space="preserve">Figure </w:t>
      </w:r>
      <w:r w:rsidR="00DF0434">
        <w:rPr>
          <w:rFonts w:eastAsiaTheme="minorEastAsia" w:cs="Times New Roman"/>
          <w:b/>
          <w:color w:val="000000" w:themeColor="text1"/>
          <w:szCs w:val="24"/>
        </w:rPr>
        <w:t>S4</w:t>
      </w:r>
      <w:r w:rsidRPr="007B7F47">
        <w:rPr>
          <w:rFonts w:eastAsiaTheme="minorEastAsia" w:cs="Times New Roman"/>
          <w:b/>
          <w:color w:val="000000" w:themeColor="text1"/>
          <w:szCs w:val="24"/>
        </w:rPr>
        <w:t>. Additional LDB results from male zebrafish with embryonic ATZ exposure.</w:t>
      </w:r>
      <w:r>
        <w:rPr>
          <w:rFonts w:eastAsiaTheme="minorEastAsia" w:cs="Times New Roman"/>
          <w:color w:val="000000" w:themeColor="text1"/>
          <w:szCs w:val="24"/>
        </w:rPr>
        <w:t xml:space="preserve"> </w:t>
      </w:r>
      <w:r w:rsidRPr="002B5C77">
        <w:rPr>
          <w:rFonts w:eastAsiaTheme="minorEastAsia" w:cs="Times New Roman"/>
          <w:color w:val="000000" w:themeColor="text1"/>
          <w:szCs w:val="24"/>
        </w:rPr>
        <w:t xml:space="preserve">There was no significant difference in the </w:t>
      </w:r>
      <w:r>
        <w:rPr>
          <w:rFonts w:eastAsiaTheme="minorEastAsia" w:cs="Times New Roman"/>
          <w:color w:val="000000" w:themeColor="text1"/>
          <w:szCs w:val="24"/>
        </w:rPr>
        <w:t xml:space="preserve">time spent in the light zone (A), </w:t>
      </w:r>
      <w:r w:rsidRPr="002B5C77">
        <w:rPr>
          <w:rFonts w:eastAsiaTheme="minorEastAsia" w:cs="Times New Roman"/>
          <w:color w:val="000000" w:themeColor="text1"/>
          <w:szCs w:val="24"/>
        </w:rPr>
        <w:t>fr</w:t>
      </w:r>
      <w:r>
        <w:rPr>
          <w:rFonts w:eastAsiaTheme="minorEastAsia" w:cs="Times New Roman"/>
          <w:color w:val="000000" w:themeColor="text1"/>
          <w:szCs w:val="24"/>
        </w:rPr>
        <w:t>equency of light zone entries (B</w:t>
      </w:r>
      <w:r w:rsidRPr="002B5C77">
        <w:rPr>
          <w:rFonts w:eastAsiaTheme="minorEastAsia" w:cs="Times New Roman"/>
          <w:color w:val="000000" w:themeColor="text1"/>
          <w:szCs w:val="24"/>
        </w:rPr>
        <w:t>)</w:t>
      </w:r>
      <w:r>
        <w:rPr>
          <w:rFonts w:eastAsiaTheme="minorEastAsia" w:cs="Times New Roman"/>
          <w:color w:val="000000" w:themeColor="text1"/>
          <w:szCs w:val="24"/>
        </w:rPr>
        <w:t>, time spent in the dark zone (C), or freq</w:t>
      </w:r>
      <w:r w:rsidR="00EF4AEF">
        <w:rPr>
          <w:rFonts w:eastAsiaTheme="minorEastAsia" w:cs="Times New Roman"/>
          <w:color w:val="000000" w:themeColor="text1"/>
          <w:szCs w:val="24"/>
        </w:rPr>
        <w:t>uency of dark zone entries (D).</w:t>
      </w:r>
      <w:r w:rsidRPr="002B5C77">
        <w:rPr>
          <w:rFonts w:eastAsiaTheme="minorEastAsia" w:cs="Times New Roman"/>
          <w:color w:val="000000" w:themeColor="text1"/>
          <w:szCs w:val="24"/>
        </w:rPr>
        <w:t xml:space="preserve"> </w:t>
      </w:r>
      <w:r w:rsidR="00273C59">
        <w:rPr>
          <w:rFonts w:eastAsiaTheme="minorEastAsia" w:cs="Times New Roman"/>
          <w:color w:val="000000" w:themeColor="text1"/>
          <w:szCs w:val="24"/>
        </w:rPr>
        <w:t>N</w:t>
      </w:r>
      <w:r w:rsidR="00273C59" w:rsidRPr="002B5C77">
        <w:rPr>
          <w:rFonts w:eastAsiaTheme="minorEastAsia" w:cs="Times New Roman"/>
          <w:color w:val="000000" w:themeColor="text1"/>
          <w:szCs w:val="24"/>
        </w:rPr>
        <w:t xml:space="preserve"> = 4, 10 subsamples per treatment per replicate</w:t>
      </w:r>
      <w:r w:rsidR="00273C59">
        <w:rPr>
          <w:rFonts w:eastAsiaTheme="minorEastAsia" w:cs="Times New Roman"/>
          <w:color w:val="000000" w:themeColor="text1"/>
          <w:szCs w:val="24"/>
        </w:rPr>
        <w:t xml:space="preserve"> to total 40 fish per treatment</w:t>
      </w:r>
      <w:r w:rsidR="00273C59" w:rsidRPr="002B5C77">
        <w:rPr>
          <w:rFonts w:eastAsiaTheme="minorEastAsia" w:cs="Times New Roman"/>
          <w:color w:val="000000" w:themeColor="text1"/>
          <w:szCs w:val="24"/>
        </w:rPr>
        <w:t xml:space="preserve">, error bars represent standard deviation, </w:t>
      </w:r>
      <w:r w:rsidR="00273C59">
        <w:rPr>
          <w:rFonts w:eastAsiaTheme="minorEastAsia" w:cs="Times New Roman"/>
          <w:color w:val="000000" w:themeColor="text1"/>
          <w:szCs w:val="24"/>
        </w:rPr>
        <w:t>p&gt;</w:t>
      </w:r>
      <w:r w:rsidR="00273C59" w:rsidRPr="002B5C77">
        <w:rPr>
          <w:rFonts w:eastAsiaTheme="minorEastAsia" w:cs="Times New Roman"/>
          <w:color w:val="000000" w:themeColor="text1"/>
          <w:szCs w:val="24"/>
        </w:rPr>
        <w:t>0.05</w:t>
      </w:r>
    </w:p>
    <w:p w14:paraId="2C8F4A69" w14:textId="751C14C2" w:rsidR="00C05699" w:rsidRDefault="001A60DC" w:rsidP="00AE0A59">
      <w:pPr>
        <w:rPr>
          <w:rFonts w:eastAsiaTheme="minorEastAsia" w:cs="Times New Roman"/>
          <w:color w:val="000000" w:themeColor="text1"/>
          <w:szCs w:val="24"/>
        </w:rPr>
      </w:pPr>
      <w:r>
        <w:rPr>
          <w:rFonts w:eastAsiaTheme="minorEastAsia" w:cs="Times New Roman"/>
          <w:color w:val="000000" w:themeColor="text1"/>
          <w:szCs w:val="24"/>
        </w:rPr>
        <w:br w:type="page"/>
      </w:r>
    </w:p>
    <w:p w14:paraId="63FFB2CD" w14:textId="70A7F4DA" w:rsidR="00C05699" w:rsidRDefault="005F4B46" w:rsidP="00C05699">
      <w:pPr>
        <w:spacing w:after="0" w:line="420" w:lineRule="auto"/>
        <w:rPr>
          <w:rFonts w:eastAsiaTheme="minorEastAsia" w:cs="Times New Roman"/>
          <w:color w:val="000000" w:themeColor="text1"/>
          <w:szCs w:val="24"/>
        </w:rPr>
      </w:pPr>
      <w:r>
        <w:rPr>
          <w:rFonts w:eastAsiaTheme="minorEastAsia" w:cs="Times New Roman"/>
          <w:color w:val="000000" w:themeColor="text1"/>
          <w:szCs w:val="24"/>
        </w:rPr>
        <w:lastRenderedPageBreak/>
        <w:pict w14:anchorId="5937C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pt;height:588.6pt">
            <v:imagedata r:id="rId15" o:title="heatmap detail 9mpf brain male"/>
          </v:shape>
        </w:pict>
      </w:r>
    </w:p>
    <w:p w14:paraId="5BCDDC07" w14:textId="60AB3507" w:rsidR="00C05699" w:rsidRDefault="00C05699" w:rsidP="00C05699">
      <w:pPr>
        <w:spacing w:after="0" w:line="420" w:lineRule="auto"/>
        <w:rPr>
          <w:rFonts w:eastAsiaTheme="minorEastAsia" w:cs="Times New Roman"/>
          <w:color w:val="000000" w:themeColor="text1"/>
          <w:szCs w:val="24"/>
        </w:rPr>
      </w:pPr>
      <w:r w:rsidRPr="00C05699">
        <w:rPr>
          <w:rFonts w:eastAsiaTheme="minorEastAsia" w:cs="Times New Roman"/>
          <w:b/>
          <w:color w:val="000000" w:themeColor="text1"/>
          <w:szCs w:val="24"/>
        </w:rPr>
        <w:t>Figure S5. Heat map</w:t>
      </w:r>
      <w:r w:rsidR="006B363E">
        <w:rPr>
          <w:rFonts w:eastAsiaTheme="minorEastAsia" w:cs="Times New Roman"/>
          <w:b/>
          <w:color w:val="000000" w:themeColor="text1"/>
          <w:szCs w:val="24"/>
        </w:rPr>
        <w:t xml:space="preserve"> of the</w:t>
      </w:r>
      <w:r w:rsidRPr="00C05699">
        <w:rPr>
          <w:rFonts w:eastAsiaTheme="minorEastAsia" w:cs="Times New Roman"/>
          <w:b/>
          <w:color w:val="000000" w:themeColor="text1"/>
          <w:szCs w:val="24"/>
        </w:rPr>
        <w:t xml:space="preserve"> male brain microarray results.</w:t>
      </w:r>
      <w:r>
        <w:rPr>
          <w:rFonts w:eastAsiaTheme="minorEastAsia" w:cs="Times New Roman"/>
          <w:color w:val="000000" w:themeColor="text1"/>
          <w:szCs w:val="24"/>
        </w:rPr>
        <w:t xml:space="preserve"> </w:t>
      </w:r>
      <w:r w:rsidR="006B363E">
        <w:rPr>
          <w:rFonts w:eastAsiaTheme="minorEastAsia" w:cs="Times New Roman"/>
          <w:color w:val="000000" w:themeColor="text1"/>
          <w:szCs w:val="24"/>
        </w:rPr>
        <w:t xml:space="preserve">N </w:t>
      </w:r>
      <w:r>
        <w:rPr>
          <w:rFonts w:eastAsiaTheme="minorEastAsia" w:cs="Times New Roman"/>
          <w:color w:val="000000" w:themeColor="text1"/>
          <w:szCs w:val="24"/>
        </w:rPr>
        <w:t>= 4.</w:t>
      </w:r>
    </w:p>
    <w:p w14:paraId="22CE98A7" w14:textId="77777777" w:rsidR="00C05699" w:rsidRDefault="00C05699">
      <w:pPr>
        <w:rPr>
          <w:rFonts w:eastAsiaTheme="minorEastAsia" w:cs="Times New Roman"/>
          <w:color w:val="000000" w:themeColor="text1"/>
          <w:szCs w:val="24"/>
        </w:rPr>
      </w:pPr>
    </w:p>
    <w:p w14:paraId="445E8E3E" w14:textId="491F6C91" w:rsidR="00D17B1C" w:rsidRDefault="00D17B1C">
      <w:pPr>
        <w:rPr>
          <w:rFonts w:eastAsiaTheme="minorEastAsia" w:cs="Times New Roman"/>
          <w:color w:val="000000" w:themeColor="text1"/>
          <w:szCs w:val="24"/>
        </w:rPr>
      </w:pPr>
    </w:p>
    <w:p w14:paraId="777969B1" w14:textId="4A9EACF8" w:rsidR="00AE0A59" w:rsidRDefault="00BF19E9" w:rsidP="00AE0A59">
      <w:pPr>
        <w:rPr>
          <w:rFonts w:eastAsiaTheme="minorEastAsia" w:cs="Times New Roman"/>
          <w:color w:val="000000" w:themeColor="text1"/>
          <w:szCs w:val="24"/>
        </w:rPr>
      </w:pPr>
      <w:r w:rsidRPr="00BF19E9">
        <w:rPr>
          <w:rFonts w:cs="Times New Roman"/>
          <w:noProof/>
        </w:rPr>
        <mc:AlternateContent>
          <mc:Choice Requires="wps">
            <w:drawing>
              <wp:anchor distT="45720" distB="45720" distL="114300" distR="114300" simplePos="0" relativeHeight="251655168" behindDoc="0" locked="0" layoutInCell="1" allowOverlap="1" wp14:anchorId="3A96FEF7" wp14:editId="4DC02F8F">
                <wp:simplePos x="0" y="0"/>
                <wp:positionH relativeFrom="column">
                  <wp:posOffset>1176793</wp:posOffset>
                </wp:positionH>
                <wp:positionV relativeFrom="paragraph">
                  <wp:posOffset>-47708</wp:posOffset>
                </wp:positionV>
                <wp:extent cx="294005" cy="29419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94198"/>
                        </a:xfrm>
                        <a:prstGeom prst="rect">
                          <a:avLst/>
                        </a:prstGeom>
                        <a:noFill/>
                        <a:ln w="9525">
                          <a:noFill/>
                          <a:miter lim="800000"/>
                          <a:headEnd/>
                          <a:tailEnd/>
                        </a:ln>
                      </wps:spPr>
                      <wps:txbx>
                        <w:txbxContent>
                          <w:p w14:paraId="4CA1C8A7" w14:textId="77777777" w:rsidR="006B363E" w:rsidRPr="00BF19E9" w:rsidRDefault="006B363E">
                            <w:pPr>
                              <w:rPr>
                                <w:rFonts w:ascii="Arial" w:hAnsi="Arial" w:cs="Arial"/>
                              </w:rPr>
                            </w:pPr>
                            <w:r w:rsidRPr="00BF19E9">
                              <w:rPr>
                                <w:rFonts w:ascii="Arial" w:hAnsi="Arial" w:cs="Aria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6FEF7" id="Text Box 2" o:spid="_x0000_s1030" type="#_x0000_t202" style="position:absolute;margin-left:92.65pt;margin-top:-3.75pt;width:23.15pt;height:23.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" filled="f" stroked="f">
                <v:textbox>
                  <w:txbxContent>
                    <w:p w14:paraId="4CA1C8A7" w14:textId="77777777" w:rsidR="006B363E" w:rsidRPr="00BF19E9" w:rsidRDefault="006B363E">
                      <w:pPr>
                        <w:rPr>
                          <w:rFonts w:ascii="Arial" w:hAnsi="Arial" w:cs="Arial"/>
                        </w:rPr>
                      </w:pPr>
                      <w:r w:rsidRPr="00BF19E9">
                        <w:rPr>
                          <w:rFonts w:ascii="Arial" w:hAnsi="Arial" w:cs="Arial"/>
                        </w:rPr>
                        <w:t>A</w:t>
                      </w:r>
                    </w:p>
                  </w:txbxContent>
                </v:textbox>
              </v:shape>
            </w:pict>
          </mc:Fallback>
        </mc:AlternateContent>
      </w:r>
      <w:r w:rsidR="00AE0A59" w:rsidRPr="00AE0A59">
        <w:rPr>
          <w:rFonts w:eastAsiaTheme="minorEastAsia" w:cs="Times New Roman"/>
          <w:noProof/>
          <w:color w:val="000000" w:themeColor="text1"/>
          <w:szCs w:val="24"/>
        </w:rPr>
        <w:drawing>
          <wp:anchor distT="0" distB="0" distL="114300" distR="114300" simplePos="0" relativeHeight="251653120" behindDoc="0" locked="0" layoutInCell="1" allowOverlap="1" wp14:anchorId="60ED5504" wp14:editId="0BE37304">
            <wp:simplePos x="0" y="0"/>
            <wp:positionH relativeFrom="column">
              <wp:posOffset>1176793</wp:posOffset>
            </wp:positionH>
            <wp:positionV relativeFrom="paragraph">
              <wp:posOffset>-47708</wp:posOffset>
            </wp:positionV>
            <wp:extent cx="3061252" cy="1842999"/>
            <wp:effectExtent l="0" t="0" r="6350" b="508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374" cy="185089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7D8B5EC" w14:textId="77777777" w:rsidR="00AE0A59" w:rsidRDefault="00AE0A59" w:rsidP="00AE0A59">
      <w:pPr>
        <w:rPr>
          <w:rFonts w:eastAsiaTheme="minorEastAsia" w:cs="Times New Roman"/>
          <w:color w:val="000000" w:themeColor="text1"/>
          <w:szCs w:val="24"/>
        </w:rPr>
      </w:pPr>
    </w:p>
    <w:p w14:paraId="1FC7D3B6" w14:textId="77777777" w:rsidR="00AE0A59" w:rsidRDefault="00AE0A59" w:rsidP="00AE0A59">
      <w:pPr>
        <w:rPr>
          <w:rFonts w:eastAsiaTheme="minorEastAsia" w:cs="Times New Roman"/>
          <w:color w:val="000000" w:themeColor="text1"/>
          <w:szCs w:val="24"/>
        </w:rPr>
      </w:pPr>
    </w:p>
    <w:p w14:paraId="5011B0B4" w14:textId="77777777" w:rsidR="00AE0A59" w:rsidRDefault="00AE0A59" w:rsidP="00AE0A59">
      <w:pPr>
        <w:rPr>
          <w:rFonts w:cs="Times New Roman"/>
        </w:rPr>
      </w:pPr>
    </w:p>
    <w:p w14:paraId="51B4BD16" w14:textId="77777777" w:rsidR="00AE0A59" w:rsidRDefault="00AE0A59" w:rsidP="00AE0A59">
      <w:pPr>
        <w:rPr>
          <w:rFonts w:cs="Times New Roman"/>
        </w:rPr>
      </w:pPr>
    </w:p>
    <w:p w14:paraId="1DC6CAB6" w14:textId="77777777" w:rsidR="00AE0A59" w:rsidRDefault="00BF19E9" w:rsidP="00AE0A59">
      <w:pPr>
        <w:rPr>
          <w:rFonts w:cs="Times New Roman"/>
        </w:rPr>
      </w:pPr>
      <w:r w:rsidRPr="00BF19E9">
        <w:rPr>
          <w:rFonts w:cs="Times New Roman"/>
          <w:noProof/>
        </w:rPr>
        <mc:AlternateContent>
          <mc:Choice Requires="wps">
            <w:drawing>
              <wp:anchor distT="45720" distB="45720" distL="114300" distR="114300" simplePos="0" relativeHeight="251661312" behindDoc="0" locked="0" layoutInCell="1" allowOverlap="1" wp14:anchorId="2FC01DE5" wp14:editId="7847B1EE">
                <wp:simplePos x="0" y="0"/>
                <wp:positionH relativeFrom="column">
                  <wp:posOffset>1176793</wp:posOffset>
                </wp:positionH>
                <wp:positionV relativeFrom="paragraph">
                  <wp:posOffset>154249</wp:posOffset>
                </wp:positionV>
                <wp:extent cx="294005" cy="28624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86247"/>
                        </a:xfrm>
                        <a:prstGeom prst="rect">
                          <a:avLst/>
                        </a:prstGeom>
                        <a:noFill/>
                        <a:ln w="9525">
                          <a:noFill/>
                          <a:miter lim="800000"/>
                          <a:headEnd/>
                          <a:tailEnd/>
                        </a:ln>
                      </wps:spPr>
                      <wps:txbx>
                        <w:txbxContent>
                          <w:p w14:paraId="6D183AA5" w14:textId="77777777" w:rsidR="006B363E" w:rsidRPr="00BF19E9" w:rsidRDefault="006B363E" w:rsidP="00BF19E9">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01DE5" id="_x0000_s1031" type="#_x0000_t202" style="position:absolute;margin-left:92.65pt;margin-top:12.15pt;width:23.15pt;height:2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" filled="f" stroked="f">
                <v:textbox>
                  <w:txbxContent>
                    <w:p w14:paraId="6D183AA5" w14:textId="77777777" w:rsidR="006B363E" w:rsidRPr="00BF19E9" w:rsidRDefault="006B363E" w:rsidP="00BF19E9">
                      <w:pPr>
                        <w:rPr>
                          <w:rFonts w:ascii="Arial" w:hAnsi="Arial" w:cs="Arial"/>
                        </w:rPr>
                      </w:pPr>
                      <w:r>
                        <w:rPr>
                          <w:rFonts w:ascii="Arial" w:hAnsi="Arial" w:cs="Arial"/>
                        </w:rPr>
                        <w:t>B</w:t>
                      </w:r>
                    </w:p>
                  </w:txbxContent>
                </v:textbox>
              </v:shape>
            </w:pict>
          </mc:Fallback>
        </mc:AlternateContent>
      </w:r>
      <w:r w:rsidR="00AE0A59" w:rsidRPr="00AE0A59">
        <w:rPr>
          <w:rFonts w:eastAsiaTheme="minorEastAsia" w:cs="Times New Roman"/>
          <w:noProof/>
          <w:color w:val="000000" w:themeColor="text1"/>
          <w:szCs w:val="24"/>
        </w:rPr>
        <w:drawing>
          <wp:anchor distT="0" distB="0" distL="114300" distR="114300" simplePos="0" relativeHeight="251659264" behindDoc="0" locked="0" layoutInCell="1" allowOverlap="1" wp14:anchorId="7181EC32" wp14:editId="204F3A5E">
            <wp:simplePos x="0" y="0"/>
            <wp:positionH relativeFrom="column">
              <wp:posOffset>1176655</wp:posOffset>
            </wp:positionH>
            <wp:positionV relativeFrom="paragraph">
              <wp:posOffset>152151</wp:posOffset>
            </wp:positionV>
            <wp:extent cx="3061252" cy="1843043"/>
            <wp:effectExtent l="0" t="0" r="6350" b="508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252" cy="184304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E5B7A29" w14:textId="77777777" w:rsidR="00AE0A59" w:rsidRDefault="00AE0A59" w:rsidP="00AE0A59">
      <w:pPr>
        <w:rPr>
          <w:rFonts w:cs="Times New Roman"/>
        </w:rPr>
      </w:pPr>
    </w:p>
    <w:p w14:paraId="466A7320" w14:textId="77777777" w:rsidR="00AE0A59" w:rsidRDefault="00AE0A59" w:rsidP="00AE0A59">
      <w:pPr>
        <w:rPr>
          <w:rFonts w:cs="Times New Roman"/>
        </w:rPr>
      </w:pPr>
    </w:p>
    <w:p w14:paraId="7CCF72C1" w14:textId="77777777" w:rsidR="00AE0A59" w:rsidRDefault="00AE0A59" w:rsidP="00AE0A59">
      <w:pPr>
        <w:rPr>
          <w:rFonts w:cs="Times New Roman"/>
        </w:rPr>
      </w:pPr>
    </w:p>
    <w:p w14:paraId="3D72580A" w14:textId="77777777" w:rsidR="00AE0A59" w:rsidRDefault="00AE0A59" w:rsidP="00AE0A59">
      <w:pPr>
        <w:rPr>
          <w:rFonts w:cs="Times New Roman"/>
        </w:rPr>
      </w:pPr>
    </w:p>
    <w:p w14:paraId="66A85045" w14:textId="77777777" w:rsidR="00AE0A59" w:rsidRDefault="00AE0A59" w:rsidP="00AE0A59">
      <w:pPr>
        <w:rPr>
          <w:rFonts w:cs="Times New Roman"/>
        </w:rPr>
      </w:pPr>
    </w:p>
    <w:p w14:paraId="621C62B2" w14:textId="77777777" w:rsidR="00AE0A59" w:rsidRDefault="00BF19E9" w:rsidP="00AE0A59">
      <w:pPr>
        <w:rPr>
          <w:rFonts w:cs="Times New Roman"/>
        </w:rPr>
      </w:pPr>
      <w:r w:rsidRPr="00BF19E9">
        <w:rPr>
          <w:rFonts w:cs="Times New Roman"/>
          <w:noProof/>
        </w:rPr>
        <mc:AlternateContent>
          <mc:Choice Requires="wps">
            <w:drawing>
              <wp:anchor distT="45720" distB="45720" distL="114300" distR="114300" simplePos="0" relativeHeight="251662336" behindDoc="0" locked="0" layoutInCell="1" allowOverlap="1" wp14:anchorId="1A7EF9E6" wp14:editId="1445A68D">
                <wp:simplePos x="0" y="0"/>
                <wp:positionH relativeFrom="column">
                  <wp:posOffset>1176793</wp:posOffset>
                </wp:positionH>
                <wp:positionV relativeFrom="paragraph">
                  <wp:posOffset>27911</wp:posOffset>
                </wp:positionV>
                <wp:extent cx="294005" cy="2703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70345"/>
                        </a:xfrm>
                        <a:prstGeom prst="rect">
                          <a:avLst/>
                        </a:prstGeom>
                        <a:noFill/>
                        <a:ln w="9525">
                          <a:noFill/>
                          <a:miter lim="800000"/>
                          <a:headEnd/>
                          <a:tailEnd/>
                        </a:ln>
                      </wps:spPr>
                      <wps:txbx>
                        <w:txbxContent>
                          <w:p w14:paraId="5D88EF3F" w14:textId="77777777" w:rsidR="006B363E" w:rsidRPr="00BF19E9" w:rsidRDefault="006B363E" w:rsidP="00BF19E9">
                            <w:pPr>
                              <w:rPr>
                                <w:rFonts w:ascii="Arial" w:hAnsi="Arial" w:cs="Arial"/>
                              </w:rPr>
                            </w:pPr>
                            <w:r w:rsidRPr="00BF19E9">
                              <w:rPr>
                                <w:rFonts w:ascii="Arial" w:hAnsi="Arial" w:cs="Arial"/>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EF9E6" id="_x0000_s1032" type="#_x0000_t202" style="position:absolute;margin-left:92.65pt;margin-top:2.2pt;width:23.15pt;height:2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" filled="f" stroked="f">
                <v:textbox>
                  <w:txbxContent>
                    <w:p w14:paraId="5D88EF3F" w14:textId="77777777" w:rsidR="006B363E" w:rsidRPr="00BF19E9" w:rsidRDefault="006B363E" w:rsidP="00BF19E9">
                      <w:pPr>
                        <w:rPr>
                          <w:rFonts w:ascii="Arial" w:hAnsi="Arial" w:cs="Arial"/>
                        </w:rPr>
                      </w:pPr>
                      <w:r w:rsidRPr="00BF19E9">
                        <w:rPr>
                          <w:rFonts w:ascii="Arial" w:hAnsi="Arial" w:cs="Arial"/>
                        </w:rPr>
                        <w:t>C</w:t>
                      </w:r>
                    </w:p>
                  </w:txbxContent>
                </v:textbox>
              </v:shape>
            </w:pict>
          </mc:Fallback>
        </mc:AlternateContent>
      </w:r>
      <w:r w:rsidR="00AE0A59" w:rsidRPr="00AE0A59">
        <w:rPr>
          <w:rFonts w:eastAsiaTheme="minorEastAsia" w:cs="Times New Roman"/>
          <w:noProof/>
          <w:color w:val="000000" w:themeColor="text1"/>
          <w:szCs w:val="24"/>
        </w:rPr>
        <w:drawing>
          <wp:anchor distT="0" distB="0" distL="114300" distR="114300" simplePos="0" relativeHeight="251660288" behindDoc="0" locked="0" layoutInCell="1" allowOverlap="1" wp14:anchorId="4F133953" wp14:editId="2F8B17A5">
            <wp:simplePos x="0" y="0"/>
            <wp:positionH relativeFrom="column">
              <wp:posOffset>1176655</wp:posOffset>
            </wp:positionH>
            <wp:positionV relativeFrom="paragraph">
              <wp:posOffset>25566</wp:posOffset>
            </wp:positionV>
            <wp:extent cx="3061252" cy="1843043"/>
            <wp:effectExtent l="0" t="0" r="6350" b="508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252" cy="184304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6033BA0" w14:textId="77777777" w:rsidR="00AE0A59" w:rsidRDefault="00AE0A59" w:rsidP="00AE0A59">
      <w:pPr>
        <w:rPr>
          <w:rFonts w:cs="Times New Roman"/>
        </w:rPr>
      </w:pPr>
    </w:p>
    <w:p w14:paraId="751357B7" w14:textId="77777777" w:rsidR="00AE0A59" w:rsidRDefault="00AE0A59" w:rsidP="00AE0A59">
      <w:pPr>
        <w:rPr>
          <w:rFonts w:cs="Times New Roman"/>
        </w:rPr>
      </w:pPr>
    </w:p>
    <w:p w14:paraId="02190B95" w14:textId="77777777" w:rsidR="00AE0A59" w:rsidRDefault="00AE0A59" w:rsidP="00AE0A59">
      <w:pPr>
        <w:rPr>
          <w:rFonts w:cs="Times New Roman"/>
        </w:rPr>
      </w:pPr>
    </w:p>
    <w:p w14:paraId="15DE0F99" w14:textId="77777777" w:rsidR="00AE0A59" w:rsidRDefault="00AE0A59" w:rsidP="00AE0A59">
      <w:pPr>
        <w:rPr>
          <w:rFonts w:cs="Times New Roman"/>
        </w:rPr>
      </w:pPr>
    </w:p>
    <w:p w14:paraId="03092A78" w14:textId="77777777" w:rsidR="00AE0A59" w:rsidRDefault="00AE0A59" w:rsidP="001F1E73">
      <w:pPr>
        <w:spacing w:before="240"/>
        <w:rPr>
          <w:rFonts w:cs="Times New Roman"/>
        </w:rPr>
      </w:pPr>
    </w:p>
    <w:p w14:paraId="11AEE575" w14:textId="5F5270E3" w:rsidR="00AE0A59" w:rsidRDefault="00DF0434" w:rsidP="00AE0A59">
      <w:pPr>
        <w:spacing w:line="480" w:lineRule="auto"/>
        <w:jc w:val="both"/>
        <w:rPr>
          <w:rFonts w:eastAsiaTheme="minorEastAsia" w:cs="Times New Roman"/>
          <w:color w:val="000000" w:themeColor="text1"/>
          <w:szCs w:val="24"/>
        </w:rPr>
      </w:pPr>
      <w:r>
        <w:rPr>
          <w:rFonts w:cs="Times New Roman"/>
          <w:b/>
        </w:rPr>
        <w:t>Figure S</w:t>
      </w:r>
      <w:r w:rsidR="00114517">
        <w:rPr>
          <w:rFonts w:cs="Times New Roman"/>
          <w:b/>
        </w:rPr>
        <w:t>6</w:t>
      </w:r>
      <w:r w:rsidR="00AE0A59" w:rsidRPr="00AE0A59">
        <w:rPr>
          <w:rFonts w:cs="Times New Roman"/>
          <w:b/>
        </w:rPr>
        <w:t>. Correlation between qPCR relative expression and microarray fold change in males.</w:t>
      </w:r>
      <w:r w:rsidR="00AE0A59" w:rsidRPr="00963F94">
        <w:rPr>
          <w:rFonts w:cs="Times New Roman"/>
        </w:rPr>
        <w:t xml:space="preserve"> There was a strong positive correlation between the log2 relative expression determined by qPCR and the microarray log2 fold change for all treatments</w:t>
      </w:r>
      <w:r w:rsidR="00AE0A59">
        <w:rPr>
          <w:rFonts w:cs="Times New Roman"/>
        </w:rPr>
        <w:t xml:space="preserve"> (0.3 ppb</w:t>
      </w:r>
      <w:r w:rsidR="005F4B46">
        <w:rPr>
          <w:rFonts w:cs="Times New Roman"/>
        </w:rPr>
        <w:t>:</w:t>
      </w:r>
      <w:r w:rsidR="00AE0A59">
        <w:rPr>
          <w:rFonts w:cs="Times New Roman"/>
        </w:rPr>
        <w:t xml:space="preserve"> r=0.8285; 3</w:t>
      </w:r>
      <w:r w:rsidR="001F1E73">
        <w:rPr>
          <w:rFonts w:cs="Times New Roman"/>
        </w:rPr>
        <w:t xml:space="preserve"> ppb</w:t>
      </w:r>
      <w:r w:rsidR="005F4B46">
        <w:rPr>
          <w:rFonts w:cs="Times New Roman"/>
        </w:rPr>
        <w:t>:</w:t>
      </w:r>
      <w:r w:rsidR="001F1E73">
        <w:rPr>
          <w:rFonts w:cs="Times New Roman"/>
        </w:rPr>
        <w:t xml:space="preserve"> r=0.7875; 30 ppb</w:t>
      </w:r>
      <w:r w:rsidR="005F4B46">
        <w:rPr>
          <w:rFonts w:cs="Times New Roman"/>
        </w:rPr>
        <w:t>:</w:t>
      </w:r>
      <w:bookmarkStart w:id="3" w:name="_GoBack"/>
      <w:bookmarkEnd w:id="3"/>
      <w:r w:rsidR="001F1E73">
        <w:rPr>
          <w:rFonts w:cs="Times New Roman"/>
        </w:rPr>
        <w:t xml:space="preserve"> r=0.7466)</w:t>
      </w:r>
      <w:r w:rsidR="00AE0A59" w:rsidRPr="00963F94">
        <w:rPr>
          <w:rFonts w:cs="Times New Roman"/>
        </w:rPr>
        <w:t xml:space="preserve">. The correlation was significant for males with embryonic exposure to 0.3 (A), 3 (B), and 30 ppb (C) ATZ (p&lt;0.05). </w:t>
      </w:r>
      <w:r w:rsidR="00273C59">
        <w:rPr>
          <w:rFonts w:cs="Times New Roman"/>
        </w:rPr>
        <w:t>N</w:t>
      </w:r>
      <w:r w:rsidR="00AE0A59">
        <w:rPr>
          <w:rFonts w:cs="Times New Roman"/>
        </w:rPr>
        <w:t xml:space="preserve"> =</w:t>
      </w:r>
      <w:r w:rsidR="00273C59">
        <w:rPr>
          <w:rFonts w:cs="Times New Roman"/>
        </w:rPr>
        <w:t xml:space="preserve"> </w:t>
      </w:r>
      <w:r w:rsidR="00AE0A59">
        <w:rPr>
          <w:rFonts w:cs="Times New Roman"/>
        </w:rPr>
        <w:t>4, 6 genes were</w:t>
      </w:r>
      <w:r w:rsidR="00AE0A59" w:rsidRPr="00963F94">
        <w:rPr>
          <w:rFonts w:cs="Times New Roman"/>
        </w:rPr>
        <w:t xml:space="preserve"> evaluated.</w:t>
      </w:r>
      <w:r w:rsidR="00AE0A59">
        <w:rPr>
          <w:rFonts w:cs="Times New Roman"/>
        </w:rPr>
        <w:t xml:space="preserve"> </w:t>
      </w:r>
      <w:r w:rsidR="00AE0A59">
        <w:rPr>
          <w:rFonts w:eastAsiaTheme="minorEastAsia" w:cs="Times New Roman"/>
          <w:color w:val="000000" w:themeColor="text1"/>
          <w:szCs w:val="24"/>
        </w:rPr>
        <w:br w:type="page"/>
      </w:r>
    </w:p>
    <w:p w14:paraId="7DA58541" w14:textId="77777777" w:rsidR="00961951" w:rsidRPr="00910089" w:rsidRDefault="00961951" w:rsidP="002B5C77">
      <w:pPr>
        <w:spacing w:after="0" w:line="360" w:lineRule="auto"/>
        <w:jc w:val="both"/>
        <w:rPr>
          <w:rFonts w:eastAsiaTheme="minorEastAsia" w:cs="Times New Roman"/>
          <w:color w:val="000000" w:themeColor="text1"/>
          <w:szCs w:val="24"/>
        </w:rPr>
      </w:pPr>
      <w:r w:rsidRPr="00910089">
        <w:rPr>
          <w:rFonts w:eastAsiaTheme="minorEastAsia" w:cs="Times New Roman"/>
          <w:noProof/>
          <w:color w:val="000000" w:themeColor="text1"/>
          <w:szCs w:val="24"/>
        </w:rPr>
        <w:lastRenderedPageBreak/>
        <w:drawing>
          <wp:inline distT="0" distB="0" distL="0" distR="0" wp14:anchorId="0616DD67" wp14:editId="36385E55">
            <wp:extent cx="5852160" cy="2495450"/>
            <wp:effectExtent l="0" t="0" r="0" b="635"/>
            <wp:docPr id="13" name="Picture 13" descr="C:\Users\Katie\Documents\Projects\ATZ\Adult Paper\Images\Represenative Control cropped scale bar is 600 um 032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Documents\Projects\ATZ\Adult Paper\Images\Represenative Control cropped scale bar is 600 um 032418.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2495450"/>
                    </a:xfrm>
                    <a:prstGeom prst="rect">
                      <a:avLst/>
                    </a:prstGeom>
                    <a:noFill/>
                    <a:ln>
                      <a:noFill/>
                    </a:ln>
                  </pic:spPr>
                </pic:pic>
              </a:graphicData>
            </a:graphic>
          </wp:inline>
        </w:drawing>
      </w:r>
    </w:p>
    <w:p w14:paraId="51F617F5" w14:textId="64E24245" w:rsidR="00961951" w:rsidRPr="00961951" w:rsidRDefault="00DF0434" w:rsidP="007B7F47">
      <w:pPr>
        <w:spacing w:before="120" w:after="0" w:line="480" w:lineRule="auto"/>
        <w:rPr>
          <w:rFonts w:eastAsiaTheme="minorEastAsia" w:cs="Times New Roman"/>
          <w:bCs/>
          <w:szCs w:val="18"/>
        </w:rPr>
      </w:pPr>
      <w:bookmarkStart w:id="4" w:name="_Toc509750882"/>
      <w:r>
        <w:rPr>
          <w:rFonts w:eastAsiaTheme="minorEastAsia" w:cs="Times New Roman"/>
          <w:b/>
          <w:bCs/>
          <w:szCs w:val="18"/>
          <w:lang w:eastAsia="ko-KR"/>
        </w:rPr>
        <w:t>Figure S</w:t>
      </w:r>
      <w:r w:rsidR="00114517">
        <w:rPr>
          <w:rFonts w:eastAsiaTheme="minorEastAsia" w:cs="Times New Roman"/>
          <w:b/>
          <w:bCs/>
          <w:szCs w:val="18"/>
          <w:lang w:eastAsia="ko-KR"/>
        </w:rPr>
        <w:t>7</w:t>
      </w:r>
      <w:r w:rsidR="00961951" w:rsidRPr="00961951">
        <w:rPr>
          <w:rFonts w:eastAsiaTheme="minorEastAsia" w:cs="Times New Roman"/>
          <w:b/>
          <w:bCs/>
          <w:szCs w:val="18"/>
        </w:rPr>
        <w:t xml:space="preserve">. Representative image of zebrafish </w:t>
      </w:r>
      <w:r w:rsidR="00961951" w:rsidRPr="00961951">
        <w:rPr>
          <w:b/>
        </w:rPr>
        <w:t>brain used for morphometric evaluation</w:t>
      </w:r>
      <w:r w:rsidR="00961951" w:rsidRPr="00961951">
        <w:rPr>
          <w:rFonts w:eastAsiaTheme="minorEastAsia" w:cs="Times New Roman"/>
          <w:b/>
          <w:bCs/>
          <w:szCs w:val="18"/>
        </w:rPr>
        <w:t xml:space="preserve">. </w:t>
      </w:r>
      <w:r w:rsidR="00961951" w:rsidRPr="00961951">
        <w:rPr>
          <w:rFonts w:eastAsiaTheme="minorEastAsia" w:cs="Times New Roman"/>
          <w:bCs/>
          <w:szCs w:val="18"/>
        </w:rPr>
        <w:t>Green area outlines the dorsal telencephalon. The yellow labels the posterior tuberculum. The red outlines a portion of the raphe populations (superior raphe does not appear in this plane of section). Scale bar represents 600 µm.</w:t>
      </w:r>
      <w:bookmarkEnd w:id="4"/>
    </w:p>
    <w:p w14:paraId="6901E9E5" w14:textId="77777777" w:rsidR="00C376B2" w:rsidRDefault="00C376B2" w:rsidP="002B5C77">
      <w:pPr>
        <w:spacing w:after="0"/>
      </w:pPr>
    </w:p>
    <w:p w14:paraId="0976D282" w14:textId="77777777" w:rsidR="00C376B2" w:rsidRDefault="00C376B2" w:rsidP="002B5C77">
      <w:pPr>
        <w:spacing w:after="0"/>
      </w:pPr>
    </w:p>
    <w:p w14:paraId="2E767050" w14:textId="77777777" w:rsidR="001F1E73" w:rsidRDefault="001F1E73" w:rsidP="00C376B2"/>
    <w:p w14:paraId="10BF718D" w14:textId="77777777" w:rsidR="001F1E73" w:rsidRDefault="001F1E73">
      <w:r>
        <w:br w:type="page"/>
      </w:r>
    </w:p>
    <w:p w14:paraId="1B73E273" w14:textId="77777777" w:rsidR="001F1E73" w:rsidRDefault="001F1E73" w:rsidP="001F1E73">
      <w:pPr>
        <w:jc w:val="center"/>
      </w:pPr>
      <w:r w:rsidRPr="001F1E73">
        <w:rPr>
          <w:noProof/>
        </w:rPr>
        <w:lastRenderedPageBreak/>
        <w:drawing>
          <wp:inline distT="0" distB="0" distL="0" distR="0" wp14:anchorId="2B87B946" wp14:editId="10DB7678">
            <wp:extent cx="4578350" cy="27495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A942FC8" w14:textId="576CBBB4" w:rsidR="00114517" w:rsidRDefault="00DF0434" w:rsidP="001F1E73">
      <w:pPr>
        <w:spacing w:after="0" w:line="480" w:lineRule="auto"/>
        <w:rPr>
          <w:rFonts w:cs="Times New Roman"/>
        </w:rPr>
      </w:pPr>
      <w:r>
        <w:rPr>
          <w:rFonts w:cs="Times New Roman"/>
          <w:b/>
        </w:rPr>
        <w:t>Figure S</w:t>
      </w:r>
      <w:r w:rsidR="00114517">
        <w:rPr>
          <w:rFonts w:cs="Times New Roman"/>
          <w:b/>
        </w:rPr>
        <w:t>8</w:t>
      </w:r>
      <w:r w:rsidR="001F1E73" w:rsidRPr="001F1E73">
        <w:rPr>
          <w:rFonts w:cs="Times New Roman"/>
          <w:b/>
        </w:rPr>
        <w:t>. Global methylation of male zebrafish with embryonic ATZ exposure.</w:t>
      </w:r>
      <w:r w:rsidR="001F1E73">
        <w:rPr>
          <w:rFonts w:cs="Times New Roman"/>
        </w:rPr>
        <w:t xml:space="preserve"> There was no significant difference in percent 5mC between exposure groups (p&gt;0.05). </w:t>
      </w:r>
      <w:r w:rsidR="00D51F44">
        <w:rPr>
          <w:rFonts w:cs="Times New Roman"/>
        </w:rPr>
        <w:t>N</w:t>
      </w:r>
      <w:r w:rsidR="001F1E73">
        <w:rPr>
          <w:rFonts w:cs="Times New Roman"/>
        </w:rPr>
        <w:t>=6-7.</w:t>
      </w:r>
    </w:p>
    <w:p w14:paraId="4C199CF8" w14:textId="77777777" w:rsidR="00114517" w:rsidRDefault="00114517">
      <w:pPr>
        <w:rPr>
          <w:rFonts w:cs="Times New Roman"/>
        </w:rPr>
      </w:pPr>
      <w:r>
        <w:rPr>
          <w:rFonts w:cs="Times New Roman"/>
        </w:rPr>
        <w:br w:type="page"/>
      </w:r>
    </w:p>
    <w:p w14:paraId="00F2C22C" w14:textId="77777777" w:rsidR="00114517" w:rsidRDefault="00114517" w:rsidP="00114517">
      <w:pPr>
        <w:jc w:val="center"/>
        <w:rPr>
          <w:rFonts w:eastAsiaTheme="minorEastAsia" w:cs="Times New Roman"/>
          <w:color w:val="000000" w:themeColor="text1"/>
          <w:szCs w:val="24"/>
        </w:rPr>
      </w:pPr>
      <w:r>
        <w:rPr>
          <w:rFonts w:eastAsiaTheme="minorEastAsia" w:cs="Times New Roman"/>
          <w:noProof/>
          <w:color w:val="000000" w:themeColor="text1"/>
          <w:szCs w:val="24"/>
        </w:rPr>
        <w:lastRenderedPageBreak/>
        <w:drawing>
          <wp:inline distT="0" distB="0" distL="0" distR="0" wp14:anchorId="0616BA86" wp14:editId="30FE609A">
            <wp:extent cx="4584700" cy="2871470"/>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p w14:paraId="7C0FD2CB" w14:textId="08B8624B" w:rsidR="00114517" w:rsidRDefault="00114517" w:rsidP="00114517">
      <w:pPr>
        <w:spacing w:after="0" w:line="480" w:lineRule="auto"/>
        <w:rPr>
          <w:rFonts w:eastAsiaTheme="minorEastAsia" w:cs="Times New Roman"/>
          <w:color w:val="000000" w:themeColor="text1"/>
          <w:szCs w:val="24"/>
        </w:rPr>
      </w:pPr>
      <w:r>
        <w:rPr>
          <w:rFonts w:eastAsiaTheme="minorEastAsia" w:cs="Times New Roman"/>
          <w:b/>
          <w:color w:val="000000" w:themeColor="text1"/>
          <w:szCs w:val="24"/>
        </w:rPr>
        <w:t>Figure S9</w:t>
      </w:r>
      <w:r w:rsidRPr="00F93EA2">
        <w:rPr>
          <w:rFonts w:eastAsiaTheme="minorEastAsia" w:cs="Times New Roman"/>
          <w:b/>
          <w:color w:val="000000" w:themeColor="text1"/>
          <w:szCs w:val="24"/>
        </w:rPr>
        <w:t xml:space="preserve">. </w:t>
      </w:r>
      <w:r w:rsidRPr="00F93EA2">
        <w:rPr>
          <w:rFonts w:ascii="Calibri" w:eastAsiaTheme="minorEastAsia" w:hAnsi="Calibri" w:cs="Calibri"/>
          <w:b/>
          <w:color w:val="000000" w:themeColor="text1"/>
          <w:szCs w:val="24"/>
        </w:rPr>
        <w:t>β</w:t>
      </w:r>
      <w:r w:rsidRPr="00F93EA2">
        <w:rPr>
          <w:rFonts w:eastAsiaTheme="minorEastAsia" w:cs="Times New Roman"/>
          <w:b/>
          <w:color w:val="000000" w:themeColor="text1"/>
          <w:szCs w:val="24"/>
        </w:rPr>
        <w:t>-actin expression across ATZ exposure</w:t>
      </w:r>
      <w:r w:rsidR="00715E2F">
        <w:rPr>
          <w:rFonts w:eastAsiaTheme="minorEastAsia" w:cs="Times New Roman"/>
          <w:b/>
          <w:color w:val="000000" w:themeColor="text1"/>
          <w:szCs w:val="24"/>
        </w:rPr>
        <w:t xml:space="preserve"> samples</w:t>
      </w:r>
      <w:r w:rsidRPr="00F93EA2">
        <w:rPr>
          <w:rFonts w:eastAsiaTheme="minorEastAsia" w:cs="Times New Roman"/>
          <w:b/>
          <w:color w:val="000000" w:themeColor="text1"/>
          <w:szCs w:val="24"/>
        </w:rPr>
        <w:t>.</w:t>
      </w:r>
      <w:r>
        <w:rPr>
          <w:rFonts w:eastAsiaTheme="minorEastAsia" w:cs="Times New Roman"/>
          <w:color w:val="000000" w:themeColor="text1"/>
          <w:szCs w:val="24"/>
        </w:rPr>
        <w:t xml:space="preserve"> In a </w:t>
      </w:r>
      <w:r w:rsidR="00715E2F">
        <w:rPr>
          <w:rFonts w:eastAsiaTheme="minorEastAsia" w:cs="Times New Roman"/>
          <w:color w:val="000000" w:themeColor="text1"/>
          <w:szCs w:val="24"/>
        </w:rPr>
        <w:t>pre-analysis assessment, several reference genes were first tested to determine, which was the most consistently expressed among our samples. T</w:t>
      </w:r>
      <w:r>
        <w:rPr>
          <w:rFonts w:eastAsiaTheme="minorEastAsia" w:cs="Times New Roman"/>
          <w:color w:val="000000" w:themeColor="text1"/>
          <w:szCs w:val="24"/>
        </w:rPr>
        <w:t xml:space="preserve">he expression of </w:t>
      </w:r>
      <w:r>
        <w:rPr>
          <w:rFonts w:ascii="Calibri" w:eastAsiaTheme="minorEastAsia" w:hAnsi="Calibri" w:cs="Calibri"/>
          <w:color w:val="000000" w:themeColor="text1"/>
          <w:szCs w:val="24"/>
        </w:rPr>
        <w:t>β</w:t>
      </w:r>
      <w:r>
        <w:rPr>
          <w:rFonts w:eastAsiaTheme="minorEastAsia" w:cs="Times New Roman"/>
          <w:color w:val="000000" w:themeColor="text1"/>
          <w:szCs w:val="24"/>
        </w:rPr>
        <w:t>-actin was not significantly different between ATZ exposures (p=</w:t>
      </w:r>
      <w:r w:rsidRPr="00F93EA2">
        <w:rPr>
          <w:rFonts w:eastAsiaTheme="minorEastAsia" w:cs="Times New Roman"/>
          <w:color w:val="000000" w:themeColor="text1"/>
          <w:szCs w:val="24"/>
        </w:rPr>
        <w:t>0.1632</w:t>
      </w:r>
      <w:r>
        <w:rPr>
          <w:rFonts w:eastAsiaTheme="minorEastAsia" w:cs="Times New Roman"/>
          <w:color w:val="000000" w:themeColor="text1"/>
          <w:szCs w:val="24"/>
        </w:rPr>
        <w:t>)</w:t>
      </w:r>
      <w:r w:rsidR="00715E2F">
        <w:rPr>
          <w:rFonts w:eastAsiaTheme="minorEastAsia" w:cs="Times New Roman"/>
          <w:color w:val="000000" w:themeColor="text1"/>
          <w:szCs w:val="24"/>
        </w:rPr>
        <w:t xml:space="preserve"> and was identified as the most consistently expressed among our samples</w:t>
      </w:r>
      <w:r>
        <w:rPr>
          <w:rFonts w:eastAsiaTheme="minorEastAsia" w:cs="Times New Roman"/>
          <w:color w:val="000000" w:themeColor="text1"/>
          <w:szCs w:val="24"/>
        </w:rPr>
        <w:t>.</w:t>
      </w:r>
      <w:r w:rsidR="00715E2F">
        <w:rPr>
          <w:rFonts w:eastAsiaTheme="minorEastAsia" w:cs="Times New Roman"/>
          <w:color w:val="000000" w:themeColor="text1"/>
          <w:szCs w:val="24"/>
        </w:rPr>
        <w:t xml:space="preserve"> Thus, </w:t>
      </w:r>
      <w:r w:rsidR="00715E2F">
        <w:rPr>
          <w:rFonts w:ascii="Calibri" w:eastAsiaTheme="minorEastAsia" w:hAnsi="Calibri" w:cs="Calibri"/>
          <w:color w:val="000000" w:themeColor="text1"/>
          <w:szCs w:val="24"/>
        </w:rPr>
        <w:t>β</w:t>
      </w:r>
      <w:r w:rsidR="00715E2F">
        <w:rPr>
          <w:rFonts w:eastAsiaTheme="minorEastAsia" w:cs="Times New Roman"/>
          <w:color w:val="000000" w:themeColor="text1"/>
          <w:szCs w:val="24"/>
        </w:rPr>
        <w:t xml:space="preserve">-actin was included as the reference gene in the qPCR analysis. </w:t>
      </w:r>
      <w:r w:rsidR="00D51F44">
        <w:rPr>
          <w:rFonts w:eastAsiaTheme="minorEastAsia" w:cs="Times New Roman"/>
          <w:color w:val="000000" w:themeColor="text1"/>
          <w:szCs w:val="24"/>
        </w:rPr>
        <w:t>N</w:t>
      </w:r>
      <w:r>
        <w:rPr>
          <w:rFonts w:eastAsiaTheme="minorEastAsia" w:cs="Times New Roman"/>
          <w:color w:val="000000" w:themeColor="text1"/>
          <w:szCs w:val="24"/>
        </w:rPr>
        <w:t xml:space="preserve"> = 4</w:t>
      </w:r>
      <w:r w:rsidRPr="00F93EA2">
        <w:rPr>
          <w:rFonts w:eastAsiaTheme="minorEastAsia" w:cs="Times New Roman"/>
          <w:color w:val="000000" w:themeColor="text1"/>
          <w:szCs w:val="24"/>
        </w:rPr>
        <w:t>, qPCR run in triplicate, error bars re</w:t>
      </w:r>
      <w:r>
        <w:rPr>
          <w:rFonts w:eastAsiaTheme="minorEastAsia" w:cs="Times New Roman"/>
          <w:color w:val="000000" w:themeColor="text1"/>
          <w:szCs w:val="24"/>
        </w:rPr>
        <w:t>present standard deviation</w:t>
      </w:r>
      <w:r w:rsidR="00715E2F">
        <w:rPr>
          <w:rFonts w:eastAsiaTheme="minorEastAsia" w:cs="Times New Roman"/>
          <w:color w:val="000000" w:themeColor="text1"/>
          <w:szCs w:val="24"/>
        </w:rPr>
        <w:t>.</w:t>
      </w:r>
      <w:r>
        <w:rPr>
          <w:rFonts w:eastAsiaTheme="minorEastAsia" w:cs="Times New Roman"/>
          <w:color w:val="000000" w:themeColor="text1"/>
          <w:szCs w:val="24"/>
        </w:rPr>
        <w:t xml:space="preserve"> </w:t>
      </w:r>
    </w:p>
    <w:p w14:paraId="47C32068" w14:textId="29CCB715" w:rsidR="001F1B9F" w:rsidRDefault="00114517" w:rsidP="00114517">
      <w:pPr>
        <w:spacing w:after="0" w:line="480" w:lineRule="auto"/>
      </w:pPr>
      <w:r>
        <w:t xml:space="preserve"> </w:t>
      </w:r>
      <w:r w:rsidR="007B7F47">
        <w:fldChar w:fldCharType="begin"/>
      </w:r>
      <w:r w:rsidR="007B7F47">
        <w:instrText xml:space="preserve"> ADDIN EN.REFLIST </w:instrText>
      </w:r>
      <w:r w:rsidR="007B7F47">
        <w:fldChar w:fldCharType="end"/>
      </w:r>
    </w:p>
    <w:sectPr w:rsidR="001F1B9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7809B" w14:textId="77777777" w:rsidR="00727EBA" w:rsidRDefault="00727EBA" w:rsidP="00961951">
      <w:pPr>
        <w:spacing w:after="0" w:line="240" w:lineRule="auto"/>
      </w:pPr>
      <w:r>
        <w:separator/>
      </w:r>
    </w:p>
  </w:endnote>
  <w:endnote w:type="continuationSeparator" w:id="0">
    <w:p w14:paraId="0C26D996" w14:textId="77777777" w:rsidR="00727EBA" w:rsidRDefault="00727EBA" w:rsidP="0096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692880"/>
      <w:docPartObj>
        <w:docPartGallery w:val="Page Numbers (Bottom of Page)"/>
        <w:docPartUnique/>
      </w:docPartObj>
    </w:sdtPr>
    <w:sdtEndPr>
      <w:rPr>
        <w:noProof/>
      </w:rPr>
    </w:sdtEndPr>
    <w:sdtContent>
      <w:p w14:paraId="15B41689" w14:textId="289FE455" w:rsidR="006B363E" w:rsidRDefault="006B363E">
        <w:pPr>
          <w:pStyle w:val="Footer"/>
          <w:jc w:val="right"/>
        </w:pPr>
        <w:r>
          <w:t>S</w:t>
        </w:r>
        <w:r>
          <w:fldChar w:fldCharType="begin"/>
        </w:r>
        <w:r>
          <w:instrText xml:space="preserve"> PAGE   \* MERGEFORMAT </w:instrText>
        </w:r>
        <w:r>
          <w:fldChar w:fldCharType="separate"/>
        </w:r>
        <w:r w:rsidR="00273C59">
          <w:rPr>
            <w:noProof/>
          </w:rPr>
          <w:t>20</w:t>
        </w:r>
        <w:r>
          <w:rPr>
            <w:noProof/>
          </w:rPr>
          <w:fldChar w:fldCharType="end"/>
        </w:r>
      </w:p>
    </w:sdtContent>
  </w:sdt>
  <w:p w14:paraId="38D13174" w14:textId="77777777" w:rsidR="006B363E" w:rsidRDefault="006B3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5C00A" w14:textId="77777777" w:rsidR="00727EBA" w:rsidRDefault="00727EBA" w:rsidP="00961951">
      <w:pPr>
        <w:spacing w:after="0" w:line="240" w:lineRule="auto"/>
      </w:pPr>
      <w:r>
        <w:separator/>
      </w:r>
    </w:p>
  </w:footnote>
  <w:footnote w:type="continuationSeparator" w:id="0">
    <w:p w14:paraId="1BC8E151" w14:textId="77777777" w:rsidR="00727EBA" w:rsidRDefault="00727EBA" w:rsidP="009619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Health Persp 061818&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pvpzxpt29faqe9v045xxsq50092a2fsaer&quot;&gt;My EndNote Library&lt;record-ids&gt;&lt;item&gt;6309&lt;/item&gt;&lt;/record-ids&gt;&lt;/item&gt;&lt;/Libraries&gt;"/>
  </w:docVars>
  <w:rsids>
    <w:rsidRoot w:val="001F1B9F"/>
    <w:rsid w:val="000B66D8"/>
    <w:rsid w:val="000E5102"/>
    <w:rsid w:val="001057F7"/>
    <w:rsid w:val="00112122"/>
    <w:rsid w:val="00114517"/>
    <w:rsid w:val="00123276"/>
    <w:rsid w:val="001A60DC"/>
    <w:rsid w:val="001D08A2"/>
    <w:rsid w:val="001F1B9F"/>
    <w:rsid w:val="001F1E73"/>
    <w:rsid w:val="00233BD2"/>
    <w:rsid w:val="00273C59"/>
    <w:rsid w:val="00277885"/>
    <w:rsid w:val="00283089"/>
    <w:rsid w:val="002B5C77"/>
    <w:rsid w:val="003B73BA"/>
    <w:rsid w:val="004469C1"/>
    <w:rsid w:val="004B1547"/>
    <w:rsid w:val="0054153B"/>
    <w:rsid w:val="00545C0A"/>
    <w:rsid w:val="005518D3"/>
    <w:rsid w:val="005818CA"/>
    <w:rsid w:val="00590ABF"/>
    <w:rsid w:val="005C0BA2"/>
    <w:rsid w:val="005F4B46"/>
    <w:rsid w:val="0060535D"/>
    <w:rsid w:val="006154B6"/>
    <w:rsid w:val="0061613F"/>
    <w:rsid w:val="0062149D"/>
    <w:rsid w:val="0068167C"/>
    <w:rsid w:val="006923BD"/>
    <w:rsid w:val="006B363E"/>
    <w:rsid w:val="006C0C0F"/>
    <w:rsid w:val="006E647E"/>
    <w:rsid w:val="006F6753"/>
    <w:rsid w:val="00715E2F"/>
    <w:rsid w:val="00727EBA"/>
    <w:rsid w:val="007535BE"/>
    <w:rsid w:val="007602C4"/>
    <w:rsid w:val="007A04A0"/>
    <w:rsid w:val="007A624E"/>
    <w:rsid w:val="007B2D72"/>
    <w:rsid w:val="007B7F47"/>
    <w:rsid w:val="007E6B8E"/>
    <w:rsid w:val="007F354A"/>
    <w:rsid w:val="00802A2D"/>
    <w:rsid w:val="0083512C"/>
    <w:rsid w:val="0085447A"/>
    <w:rsid w:val="008776B7"/>
    <w:rsid w:val="00893B2E"/>
    <w:rsid w:val="008C008D"/>
    <w:rsid w:val="00921FB2"/>
    <w:rsid w:val="00946042"/>
    <w:rsid w:val="00961951"/>
    <w:rsid w:val="009A6F81"/>
    <w:rsid w:val="009D6300"/>
    <w:rsid w:val="009F3E0F"/>
    <w:rsid w:val="00AA03AF"/>
    <w:rsid w:val="00AA4A0B"/>
    <w:rsid w:val="00AC12D3"/>
    <w:rsid w:val="00AE0A59"/>
    <w:rsid w:val="00AE3D48"/>
    <w:rsid w:val="00B52D49"/>
    <w:rsid w:val="00B57E75"/>
    <w:rsid w:val="00B64E11"/>
    <w:rsid w:val="00B834D5"/>
    <w:rsid w:val="00B97A64"/>
    <w:rsid w:val="00BF19E9"/>
    <w:rsid w:val="00C0391A"/>
    <w:rsid w:val="00C05699"/>
    <w:rsid w:val="00C20B60"/>
    <w:rsid w:val="00C22569"/>
    <w:rsid w:val="00C376B2"/>
    <w:rsid w:val="00C82761"/>
    <w:rsid w:val="00C944AB"/>
    <w:rsid w:val="00CA1A84"/>
    <w:rsid w:val="00CF4543"/>
    <w:rsid w:val="00D17B1C"/>
    <w:rsid w:val="00D41B21"/>
    <w:rsid w:val="00D51F44"/>
    <w:rsid w:val="00D67F8F"/>
    <w:rsid w:val="00D826CE"/>
    <w:rsid w:val="00D96FF5"/>
    <w:rsid w:val="00D97CF5"/>
    <w:rsid w:val="00DF0434"/>
    <w:rsid w:val="00E0108D"/>
    <w:rsid w:val="00E10F7C"/>
    <w:rsid w:val="00E41BD9"/>
    <w:rsid w:val="00E73701"/>
    <w:rsid w:val="00EA6171"/>
    <w:rsid w:val="00EB1F5E"/>
    <w:rsid w:val="00ED1271"/>
    <w:rsid w:val="00EF4AEF"/>
    <w:rsid w:val="00F0037E"/>
    <w:rsid w:val="00F5649F"/>
    <w:rsid w:val="00F851A5"/>
    <w:rsid w:val="00F93EA2"/>
    <w:rsid w:val="00FF02DE"/>
    <w:rsid w:val="00FF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7B7BC"/>
  <w15:docId w15:val="{A4CE36C9-9B2E-437B-95E9-28C34365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3089"/>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link w:val="ThesisChar"/>
    <w:qFormat/>
    <w:rsid w:val="008776B7"/>
    <w:pPr>
      <w:spacing w:after="0" w:line="360" w:lineRule="auto"/>
    </w:pPr>
    <w:rPr>
      <w:rFonts w:ascii="Times New Roman" w:hAnsi="Times New Roman" w:cs="Times New Roman"/>
      <w:sz w:val="24"/>
      <w:szCs w:val="24"/>
    </w:rPr>
  </w:style>
  <w:style w:type="character" w:customStyle="1" w:styleId="ThesisChar">
    <w:name w:val="Thesis Char"/>
    <w:basedOn w:val="DefaultParagraphFont"/>
    <w:link w:val="Thesis"/>
    <w:rsid w:val="008776B7"/>
    <w:rPr>
      <w:rFonts w:ascii="Times New Roman" w:hAnsi="Times New Roman" w:cs="Times New Roman"/>
      <w:sz w:val="24"/>
      <w:szCs w:val="24"/>
    </w:rPr>
  </w:style>
  <w:style w:type="character" w:styleId="Hyperlink">
    <w:name w:val="Hyperlink"/>
    <w:basedOn w:val="DefaultParagraphFont"/>
    <w:uiPriority w:val="99"/>
    <w:unhideWhenUsed/>
    <w:rsid w:val="001F1B9F"/>
    <w:rPr>
      <w:color w:val="0000FF" w:themeColor="hyperlink"/>
      <w:u w:val="single"/>
    </w:rPr>
  </w:style>
  <w:style w:type="paragraph" w:styleId="Header">
    <w:name w:val="header"/>
    <w:basedOn w:val="Normal"/>
    <w:link w:val="HeaderChar"/>
    <w:uiPriority w:val="99"/>
    <w:unhideWhenUsed/>
    <w:rsid w:val="00961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51"/>
    <w:rPr>
      <w:rFonts w:ascii="Times New Roman" w:hAnsi="Times New Roman"/>
      <w:sz w:val="24"/>
    </w:rPr>
  </w:style>
  <w:style w:type="paragraph" w:styleId="Footer">
    <w:name w:val="footer"/>
    <w:basedOn w:val="Normal"/>
    <w:link w:val="FooterChar"/>
    <w:uiPriority w:val="99"/>
    <w:unhideWhenUsed/>
    <w:rsid w:val="00961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51"/>
    <w:rPr>
      <w:rFonts w:ascii="Times New Roman" w:hAnsi="Times New Roman"/>
      <w:sz w:val="24"/>
    </w:rPr>
  </w:style>
  <w:style w:type="paragraph" w:styleId="BalloonText">
    <w:name w:val="Balloon Text"/>
    <w:basedOn w:val="Normal"/>
    <w:link w:val="BalloonTextChar"/>
    <w:uiPriority w:val="99"/>
    <w:semiHidden/>
    <w:unhideWhenUsed/>
    <w:rsid w:val="00961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51"/>
    <w:rPr>
      <w:rFonts w:ascii="Tahoma" w:hAnsi="Tahoma" w:cs="Tahoma"/>
      <w:sz w:val="16"/>
      <w:szCs w:val="16"/>
    </w:rPr>
  </w:style>
  <w:style w:type="paragraph" w:customStyle="1" w:styleId="EndNoteBibliographyTitle">
    <w:name w:val="EndNote Bibliography Title"/>
    <w:basedOn w:val="Normal"/>
    <w:link w:val="EndNoteBibliographyTitleChar"/>
    <w:rsid w:val="00C376B2"/>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376B2"/>
    <w:rPr>
      <w:rFonts w:ascii="Times New Roman" w:hAnsi="Times New Roman" w:cs="Times New Roman"/>
      <w:noProof/>
      <w:sz w:val="24"/>
    </w:rPr>
  </w:style>
  <w:style w:type="paragraph" w:customStyle="1" w:styleId="EndNoteBibliography">
    <w:name w:val="EndNote Bibliography"/>
    <w:basedOn w:val="Normal"/>
    <w:link w:val="EndNoteBibliographyChar"/>
    <w:rsid w:val="00C376B2"/>
    <w:pPr>
      <w:spacing w:line="240" w:lineRule="auto"/>
    </w:pPr>
    <w:rPr>
      <w:rFonts w:cs="Times New Roman"/>
      <w:noProof/>
    </w:rPr>
  </w:style>
  <w:style w:type="character" w:customStyle="1" w:styleId="EndNoteBibliographyChar">
    <w:name w:val="EndNote Bibliography Char"/>
    <w:basedOn w:val="DefaultParagraphFont"/>
    <w:link w:val="EndNoteBibliography"/>
    <w:rsid w:val="00C376B2"/>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jfreema@purdue.edu" TargetMode="Externa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4D4F8BC79D4D458F03978619184536" ma:contentTypeVersion="7" ma:contentTypeDescription="Create a new document." ma:contentTypeScope="" ma:versionID="f6b9d6ab9f06382d4554a99d293d2505">
  <xsd:schema xmlns:xsd="http://www.w3.org/2001/XMLSchema" xmlns:xs="http://www.w3.org/2001/XMLSchema" xmlns:p="http://schemas.microsoft.com/office/2006/metadata/properties" xmlns:ns3="c1b48a01-55c3-4bad-a68c-475b0aac5aef" xmlns:ns4="bba45826-9c13-40e9-bb2a-335749aec1ac" targetNamespace="http://schemas.microsoft.com/office/2006/metadata/properties" ma:root="true" ma:fieldsID="0339eb60fa72f3e38bf692aa31152316" ns3:_="" ns4:_="">
    <xsd:import namespace="c1b48a01-55c3-4bad-a68c-475b0aac5aef"/>
    <xsd:import namespace="bba45826-9c13-40e9-bb2a-335749aec1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48a01-55c3-4bad-a68c-475b0aac5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45826-9c13-40e9-bb2a-335749aec1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F45C-0526-4793-8C8E-508187F6D5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C65815-F825-4F17-9E33-1215BF3836B7}">
  <ds:schemaRefs>
    <ds:schemaRef ds:uri="http://schemas.microsoft.com/sharepoint/v3/contenttype/forms"/>
  </ds:schemaRefs>
</ds:datastoreItem>
</file>

<file path=customXml/itemProps3.xml><?xml version="1.0" encoding="utf-8"?>
<ds:datastoreItem xmlns:ds="http://schemas.openxmlformats.org/officeDocument/2006/customXml" ds:itemID="{8C7F998F-33EE-4C4A-9DB9-2CD611405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48a01-55c3-4bad-a68c-475b0aac5aef"/>
    <ds:schemaRef ds:uri="bba45826-9c13-40e9-bb2a-335749aec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22CDC-A7A0-41A1-920D-9FD91BB85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3487</Words>
  <Characters>19880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Katharine Horzmann</dc:creator>
  <cp:lastModifiedBy>jfreeman</cp:lastModifiedBy>
  <cp:revision>7</cp:revision>
  <dcterms:created xsi:type="dcterms:W3CDTF">2020-06-24T19:16:00Z</dcterms:created>
  <dcterms:modified xsi:type="dcterms:W3CDTF">2020-07-13T17:12:00Z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0x0101004E4D4F8BC79D4D458F03978619184536</vt:lpwstr>
  </property>
</Properties>
</file>