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A60FD" w14:textId="77777777" w:rsidR="00FD15B2" w:rsidRPr="00FD15B2" w:rsidRDefault="00FD15B2" w:rsidP="00FD15B2">
      <w:pPr>
        <w:spacing w:after="0"/>
        <w:jc w:val="center"/>
        <w:rPr>
          <w:b/>
          <w:sz w:val="24"/>
          <w:szCs w:val="24"/>
        </w:rPr>
      </w:pPr>
      <w:bookmarkStart w:id="0" w:name="_Hlk26795309"/>
      <w:bookmarkStart w:id="1" w:name="_Hlk26795264"/>
      <w:r w:rsidRPr="00FD15B2">
        <w:rPr>
          <w:b/>
          <w:sz w:val="24"/>
          <w:szCs w:val="24"/>
        </w:rPr>
        <w:t>SUPPLEMENTAL INFORMATION</w:t>
      </w:r>
    </w:p>
    <w:p w14:paraId="1457A2B4" w14:textId="77777777" w:rsidR="00FD15B2" w:rsidRPr="00FD15B2" w:rsidRDefault="00FD15B2" w:rsidP="00FD15B2">
      <w:pPr>
        <w:spacing w:after="0"/>
        <w:jc w:val="center"/>
        <w:rPr>
          <w:b/>
          <w:sz w:val="24"/>
          <w:szCs w:val="24"/>
        </w:rPr>
      </w:pPr>
    </w:p>
    <w:p w14:paraId="0109903D" w14:textId="77777777" w:rsidR="00FD15B2" w:rsidRPr="003F5652" w:rsidRDefault="00FD15B2" w:rsidP="00FD15B2">
      <w:pPr>
        <w:spacing w:after="0"/>
        <w:jc w:val="center"/>
        <w:rPr>
          <w:b/>
          <w:sz w:val="24"/>
          <w:szCs w:val="24"/>
        </w:rPr>
      </w:pPr>
      <w:bookmarkStart w:id="2" w:name="_GoBack"/>
      <w:r w:rsidRPr="003F5652">
        <w:rPr>
          <w:b/>
          <w:i/>
          <w:sz w:val="24"/>
          <w:szCs w:val="24"/>
        </w:rPr>
        <w:t>In vitro</w:t>
      </w:r>
      <w:r w:rsidRPr="003F5652">
        <w:rPr>
          <w:b/>
          <w:sz w:val="24"/>
          <w:szCs w:val="24"/>
        </w:rPr>
        <w:t xml:space="preserve"> intestinal toxicity of commercially available spray disinfectant products advertised to contain colloidal silver</w:t>
      </w:r>
    </w:p>
    <w:bookmarkEnd w:id="0"/>
    <w:bookmarkEnd w:id="2"/>
    <w:p w14:paraId="66EF1427" w14:textId="77777777" w:rsidR="00FD15B2" w:rsidRDefault="00FD15B2" w:rsidP="00FD15B2">
      <w:pPr>
        <w:spacing w:after="0"/>
        <w:jc w:val="center"/>
      </w:pPr>
    </w:p>
    <w:p w14:paraId="7CE50B82" w14:textId="77777777" w:rsidR="00FD15B2" w:rsidRDefault="00FD15B2" w:rsidP="00FD15B2">
      <w:pPr>
        <w:spacing w:after="0"/>
        <w:jc w:val="center"/>
      </w:pPr>
      <w:r w:rsidRPr="00764C45">
        <w:t>Kim R. Rogers</w:t>
      </w:r>
      <w:r>
        <w:rPr>
          <w:vertAlign w:val="superscript"/>
        </w:rPr>
        <w:t>1*</w:t>
      </w:r>
      <w:r>
        <w:t xml:space="preserve">, </w:t>
      </w:r>
      <w:r w:rsidRPr="00764C45">
        <w:t>Taylor</w:t>
      </w:r>
      <w:r>
        <w:t xml:space="preserve"> E.</w:t>
      </w:r>
      <w:r w:rsidRPr="00764C45">
        <w:t xml:space="preserve"> Henson</w:t>
      </w:r>
      <w:r>
        <w:rPr>
          <w:vertAlign w:val="superscript"/>
        </w:rPr>
        <w:t>2</w:t>
      </w:r>
      <w:r>
        <w:t xml:space="preserve">, </w:t>
      </w:r>
      <w:r w:rsidRPr="00764C45">
        <w:t>Jana Navratilova</w:t>
      </w:r>
      <w:r>
        <w:rPr>
          <w:vertAlign w:val="superscript"/>
        </w:rPr>
        <w:t>1</w:t>
      </w:r>
      <w:r>
        <w:t>, Mark Surette</w:t>
      </w:r>
      <w:r>
        <w:rPr>
          <w:vertAlign w:val="superscript"/>
        </w:rPr>
        <w:t>1</w:t>
      </w:r>
      <w:r>
        <w:t xml:space="preserve">, </w:t>
      </w:r>
      <w:r w:rsidRPr="00764C45">
        <w:t xml:space="preserve">Michael </w:t>
      </w:r>
      <w:r>
        <w:t xml:space="preserve">F. </w:t>
      </w:r>
      <w:r w:rsidRPr="00764C45">
        <w:t>Hughes</w:t>
      </w:r>
      <w:r>
        <w:rPr>
          <w:vertAlign w:val="superscript"/>
        </w:rPr>
        <w:t>2</w:t>
      </w:r>
      <w:r>
        <w:t>,</w:t>
      </w:r>
    </w:p>
    <w:p w14:paraId="79F782BE" w14:textId="77777777" w:rsidR="00FD15B2" w:rsidRPr="00764C45" w:rsidRDefault="00FD15B2" w:rsidP="00FD15B2">
      <w:pPr>
        <w:spacing w:after="0"/>
        <w:jc w:val="center"/>
      </w:pPr>
      <w:r>
        <w:t>K</w:t>
      </w:r>
      <w:r w:rsidRPr="00764C45">
        <w:t>aren D. Bradham</w:t>
      </w:r>
      <w:r>
        <w:rPr>
          <w:vertAlign w:val="superscript"/>
        </w:rPr>
        <w:t>1</w:t>
      </w:r>
      <w:r>
        <w:t xml:space="preserve">, </w:t>
      </w:r>
      <w:r w:rsidRPr="00764C45">
        <w:t>Aleksandr B. Stefaniak</w:t>
      </w:r>
      <w:r>
        <w:rPr>
          <w:vertAlign w:val="superscript"/>
        </w:rPr>
        <w:t>3</w:t>
      </w:r>
      <w:r>
        <w:t xml:space="preserve">, </w:t>
      </w:r>
      <w:r w:rsidRPr="00764C45">
        <w:t>Alycia K. Knepp</w:t>
      </w:r>
      <w:r>
        <w:rPr>
          <w:vertAlign w:val="superscript"/>
        </w:rPr>
        <w:t>3</w:t>
      </w:r>
      <w:r w:rsidRPr="00764C45">
        <w:t xml:space="preserve"> </w:t>
      </w:r>
      <w:r>
        <w:t xml:space="preserve">and </w:t>
      </w:r>
      <w:r w:rsidRPr="00764C45">
        <w:t>Lauren Bowers</w:t>
      </w:r>
      <w:r>
        <w:rPr>
          <w:vertAlign w:val="superscript"/>
        </w:rPr>
        <w:t>3</w:t>
      </w:r>
    </w:p>
    <w:p w14:paraId="275FB16E" w14:textId="77777777" w:rsidR="00FD15B2" w:rsidRDefault="00FD15B2" w:rsidP="00FD15B2">
      <w:pPr>
        <w:spacing w:after="0"/>
      </w:pPr>
    </w:p>
    <w:p w14:paraId="1D268CEC" w14:textId="77777777" w:rsidR="00FD15B2" w:rsidRPr="004E3791" w:rsidRDefault="00FD15B2" w:rsidP="00FD15B2">
      <w:pPr>
        <w:spacing w:after="0"/>
        <w:rPr>
          <w:i/>
        </w:rPr>
      </w:pPr>
    </w:p>
    <w:p w14:paraId="6AF909E8" w14:textId="77777777" w:rsidR="00FD15B2" w:rsidRPr="004E3791" w:rsidRDefault="00FD15B2" w:rsidP="00FD15B2">
      <w:pPr>
        <w:autoSpaceDE w:val="0"/>
        <w:autoSpaceDN w:val="0"/>
        <w:rPr>
          <w:rFonts w:cs="Calibri"/>
          <w:i/>
          <w:sz w:val="20"/>
          <w:szCs w:val="20"/>
        </w:rPr>
      </w:pPr>
      <w:r w:rsidRPr="004E3791">
        <w:rPr>
          <w:rFonts w:cs="Calibri"/>
          <w:i/>
          <w:sz w:val="20"/>
          <w:szCs w:val="20"/>
          <w:vertAlign w:val="superscript"/>
        </w:rPr>
        <w:t>1</w:t>
      </w:r>
      <w:r w:rsidRPr="004E3791">
        <w:rPr>
          <w:rFonts w:cs="Calibri"/>
          <w:i/>
          <w:iCs/>
          <w:sz w:val="20"/>
          <w:szCs w:val="20"/>
        </w:rPr>
        <w:t>Watershed and Ecosystem Characterization Division, Center for Environmental Measurement and Modeling, USEPA,</w:t>
      </w:r>
      <w:r w:rsidRPr="004E3791">
        <w:rPr>
          <w:rFonts w:cs="Calibri"/>
          <w:i/>
          <w:sz w:val="20"/>
          <w:szCs w:val="20"/>
        </w:rPr>
        <w:t xml:space="preserve"> RTP, NC 27711</w:t>
      </w:r>
    </w:p>
    <w:p w14:paraId="6EFDF0C1" w14:textId="77777777" w:rsidR="00FD15B2" w:rsidRPr="004E3791" w:rsidRDefault="00FD15B2" w:rsidP="00FD15B2">
      <w:pPr>
        <w:rPr>
          <w:rFonts w:cs="Calibri"/>
          <w:i/>
          <w:sz w:val="20"/>
          <w:szCs w:val="20"/>
        </w:rPr>
      </w:pPr>
      <w:r w:rsidRPr="004E3791">
        <w:rPr>
          <w:rFonts w:cs="Calibri"/>
          <w:i/>
          <w:sz w:val="20"/>
          <w:szCs w:val="20"/>
          <w:vertAlign w:val="superscript"/>
        </w:rPr>
        <w:t>2</w:t>
      </w:r>
      <w:r w:rsidRPr="004E3791">
        <w:rPr>
          <w:rFonts w:cs="Calibri"/>
          <w:i/>
          <w:sz w:val="20"/>
          <w:szCs w:val="20"/>
        </w:rPr>
        <w:t>Methods and Characterization Division, Center for Environmental Measurement and Modeling, USEPA, RTP, NC 27711</w:t>
      </w:r>
    </w:p>
    <w:p w14:paraId="1F0A1679" w14:textId="77777777" w:rsidR="00FD15B2" w:rsidRPr="004E3791" w:rsidRDefault="00FD15B2" w:rsidP="00FD15B2">
      <w:pPr>
        <w:spacing w:after="0"/>
        <w:rPr>
          <w:rFonts w:cs="Calibri"/>
          <w:i/>
          <w:sz w:val="20"/>
          <w:szCs w:val="20"/>
        </w:rPr>
      </w:pPr>
      <w:r w:rsidRPr="004E3791">
        <w:rPr>
          <w:rFonts w:cs="Calibri"/>
          <w:i/>
          <w:sz w:val="20"/>
          <w:szCs w:val="20"/>
          <w:vertAlign w:val="superscript"/>
        </w:rPr>
        <w:t>3</w:t>
      </w:r>
      <w:r w:rsidRPr="004E3791">
        <w:rPr>
          <w:rFonts w:cs="Calibri"/>
          <w:i/>
          <w:sz w:val="20"/>
          <w:szCs w:val="20"/>
        </w:rPr>
        <w:t>National Institute for Occupational Safety and Health, Morgantown, WV</w:t>
      </w:r>
    </w:p>
    <w:p w14:paraId="610CEB42" w14:textId="77777777" w:rsidR="00FD15B2" w:rsidRPr="004E3791" w:rsidRDefault="00FD15B2" w:rsidP="00FD15B2">
      <w:pPr>
        <w:spacing w:after="0"/>
        <w:rPr>
          <w:i/>
        </w:rPr>
      </w:pPr>
    </w:p>
    <w:p w14:paraId="47AA31DF" w14:textId="77777777" w:rsidR="00FD15B2" w:rsidRPr="00100E99" w:rsidRDefault="00FD15B2" w:rsidP="00FD15B2">
      <w:pPr>
        <w:spacing w:after="0" w:line="360" w:lineRule="auto"/>
        <w:rPr>
          <w:rFonts w:cs="Calibri"/>
          <w:i/>
          <w:sz w:val="20"/>
          <w:szCs w:val="20"/>
        </w:rPr>
      </w:pPr>
      <w:r w:rsidRPr="00100E99">
        <w:rPr>
          <w:rFonts w:cs="Calibri"/>
          <w:i/>
          <w:sz w:val="20"/>
          <w:szCs w:val="20"/>
        </w:rPr>
        <w:t>*Corresponding author: 109 T.W. Alexander Drive, U.S. EPA, Research Triangle Park, NC 27711, United States, Telephone: +1-919-541-3086; Email: rogers.kim@epa.gov</w:t>
      </w:r>
    </w:p>
    <w:p w14:paraId="67480B41" w14:textId="77777777" w:rsidR="00FD15B2" w:rsidRDefault="00FD15B2" w:rsidP="00FD15B2">
      <w:pPr>
        <w:suppressLineNumbers/>
        <w:spacing w:after="0"/>
      </w:pPr>
    </w:p>
    <w:p w14:paraId="51E4B53F" w14:textId="77777777" w:rsidR="00FD15B2" w:rsidRDefault="00FD15B2" w:rsidP="00FD15B2">
      <w:pPr>
        <w:suppressLineNumbers/>
        <w:spacing w:after="0"/>
      </w:pPr>
      <w:r>
        <w:t>Table S-1. Characteristics of Colloidal Silver Product Suspensions</w:t>
      </w:r>
    </w:p>
    <w:p w14:paraId="4E0A1CA9" w14:textId="77777777" w:rsidR="00FD15B2" w:rsidRDefault="00FD15B2" w:rsidP="00FD15B2">
      <w:pPr>
        <w:suppressLineNumbers/>
        <w:spacing w:after="0"/>
      </w:pPr>
      <w:r>
        <w:t>____________________________________________________________</w:t>
      </w:r>
    </w:p>
    <w:p w14:paraId="74FA5303" w14:textId="77777777" w:rsidR="00FD15B2" w:rsidRDefault="00FD15B2" w:rsidP="00FD15B2">
      <w:pPr>
        <w:suppressLineNumbers/>
        <w:spacing w:after="0"/>
      </w:pPr>
      <w:r>
        <w:t>Product</w:t>
      </w:r>
      <w:r>
        <w:tab/>
      </w:r>
      <w:r>
        <w:tab/>
        <w:t>pH</w:t>
      </w:r>
      <w:r>
        <w:tab/>
      </w:r>
      <w:r>
        <w:tab/>
      </w:r>
      <w:r>
        <w:tab/>
        <w:t>Cl</w:t>
      </w:r>
      <w:r w:rsidRPr="00CF72DA">
        <w:rPr>
          <w:vertAlign w:val="superscript"/>
        </w:rPr>
        <w:t xml:space="preserve">- </w:t>
      </w:r>
      <w:r>
        <w:t>(ppm)</w:t>
      </w:r>
      <w:r>
        <w:tab/>
      </w:r>
      <w:r>
        <w:tab/>
        <w:t>S (ppm)</w:t>
      </w:r>
    </w:p>
    <w:p w14:paraId="424F8F34" w14:textId="77777777" w:rsidR="00FD15B2" w:rsidRDefault="00FD15B2" w:rsidP="00FD15B2">
      <w:pPr>
        <w:suppressLineNumbers/>
        <w:spacing w:after="0"/>
      </w:pPr>
      <w:r>
        <w:t>____________________________________________________________</w:t>
      </w:r>
    </w:p>
    <w:p w14:paraId="01359423" w14:textId="77777777" w:rsidR="00FD15B2" w:rsidRDefault="00FD15B2" w:rsidP="00FD15B2">
      <w:pPr>
        <w:suppressLineNumbers/>
        <w:spacing w:after="0"/>
      </w:pPr>
      <w:r>
        <w:t>1</w:t>
      </w:r>
      <w:r>
        <w:tab/>
      </w:r>
      <w:r>
        <w:tab/>
        <w:t>6.6</w:t>
      </w:r>
      <w:r>
        <w:tab/>
      </w:r>
      <w:r>
        <w:tab/>
      </w:r>
      <w:r>
        <w:tab/>
        <w:t>BDL</w:t>
      </w:r>
      <w:r>
        <w:tab/>
      </w:r>
      <w:r>
        <w:tab/>
      </w:r>
      <w:r>
        <w:tab/>
        <w:t>27.9</w:t>
      </w:r>
      <w:r>
        <w:tab/>
      </w:r>
    </w:p>
    <w:p w14:paraId="7F80B8CF" w14:textId="77777777" w:rsidR="00FD15B2" w:rsidRDefault="00FD15B2" w:rsidP="00FD15B2">
      <w:pPr>
        <w:suppressLineNumbers/>
        <w:spacing w:after="0"/>
      </w:pPr>
      <w:r>
        <w:t>2</w:t>
      </w:r>
      <w:r>
        <w:tab/>
      </w:r>
      <w:r>
        <w:tab/>
        <w:t>7.9</w:t>
      </w:r>
      <w:r>
        <w:tab/>
      </w:r>
      <w:r>
        <w:tab/>
      </w:r>
      <w:r>
        <w:tab/>
        <w:t>39.8</w:t>
      </w:r>
      <w:r>
        <w:tab/>
      </w:r>
      <w:r>
        <w:tab/>
      </w:r>
      <w:r>
        <w:tab/>
        <w:t>40.4</w:t>
      </w:r>
    </w:p>
    <w:p w14:paraId="083EE2F3" w14:textId="77777777" w:rsidR="00FD15B2" w:rsidRDefault="00FD15B2" w:rsidP="00FD15B2">
      <w:pPr>
        <w:suppressLineNumbers/>
        <w:spacing w:after="0"/>
      </w:pPr>
      <w:r>
        <w:t>3</w:t>
      </w:r>
      <w:r>
        <w:tab/>
      </w:r>
      <w:r>
        <w:tab/>
        <w:t>10.6</w:t>
      </w:r>
      <w:r>
        <w:tab/>
      </w:r>
      <w:r>
        <w:tab/>
      </w:r>
      <w:r>
        <w:tab/>
        <w:t>25.1</w:t>
      </w:r>
      <w:r>
        <w:tab/>
      </w:r>
      <w:r>
        <w:tab/>
      </w:r>
      <w:r>
        <w:tab/>
        <w:t>BDL</w:t>
      </w:r>
      <w:r>
        <w:tab/>
      </w:r>
    </w:p>
    <w:p w14:paraId="6F954C22" w14:textId="77777777" w:rsidR="00FD15B2" w:rsidRDefault="00FD15B2" w:rsidP="00FD15B2">
      <w:pPr>
        <w:suppressLineNumbers/>
        <w:spacing w:after="0"/>
      </w:pPr>
      <w:r>
        <w:t>4</w:t>
      </w:r>
      <w:r>
        <w:tab/>
      </w:r>
      <w:r>
        <w:tab/>
        <w:t>10.0</w:t>
      </w:r>
      <w:r>
        <w:tab/>
      </w:r>
      <w:r>
        <w:tab/>
      </w:r>
      <w:r>
        <w:tab/>
        <w:t>25.3</w:t>
      </w:r>
      <w:r>
        <w:tab/>
      </w:r>
      <w:r>
        <w:tab/>
      </w:r>
      <w:r>
        <w:tab/>
        <w:t>BDL</w:t>
      </w:r>
    </w:p>
    <w:p w14:paraId="4D96959C" w14:textId="77777777" w:rsidR="00FD15B2" w:rsidRDefault="00FD15B2" w:rsidP="00FD15B2">
      <w:pPr>
        <w:suppressLineNumbers/>
        <w:spacing w:after="0"/>
      </w:pPr>
      <w:r>
        <w:t>5</w:t>
      </w:r>
      <w:r>
        <w:tab/>
      </w:r>
      <w:r>
        <w:tab/>
        <w:t>2.5</w:t>
      </w:r>
      <w:r>
        <w:tab/>
      </w:r>
      <w:r>
        <w:tab/>
      </w:r>
      <w:r>
        <w:tab/>
        <w:t>10.6</w:t>
      </w:r>
      <w:r>
        <w:tab/>
      </w:r>
      <w:r>
        <w:tab/>
      </w:r>
      <w:r>
        <w:tab/>
        <w:t>9.8</w:t>
      </w:r>
      <w:r>
        <w:tab/>
      </w:r>
      <w:r>
        <w:tab/>
      </w:r>
      <w:r>
        <w:tab/>
        <w:t xml:space="preserve">     </w:t>
      </w:r>
    </w:p>
    <w:p w14:paraId="24F652D2" w14:textId="77777777" w:rsidR="00FD15B2" w:rsidRDefault="00FD15B2" w:rsidP="00FD15B2">
      <w:pPr>
        <w:suppressLineNumbers/>
        <w:spacing w:after="0"/>
      </w:pPr>
      <w:r>
        <w:t>____________________________________________________________</w:t>
      </w:r>
    </w:p>
    <w:p w14:paraId="18D41144" w14:textId="77777777" w:rsidR="00FD15B2" w:rsidRDefault="00FD15B2" w:rsidP="00FD15B2">
      <w:pPr>
        <w:suppressLineNumbers/>
        <w:spacing w:after="0"/>
      </w:pPr>
      <w:r>
        <w:t>BDL Below Detection Limit</w:t>
      </w:r>
    </w:p>
    <w:p w14:paraId="1AA7226A" w14:textId="77777777" w:rsidR="00FD15B2" w:rsidRDefault="00FD15B2" w:rsidP="00FD15B2">
      <w:pPr>
        <w:suppressLineNumbers/>
        <w:spacing w:after="0"/>
      </w:pPr>
    </w:p>
    <w:p w14:paraId="21C8C113" w14:textId="77777777" w:rsidR="00FD15B2" w:rsidRDefault="00FD15B2" w:rsidP="00FD15B2">
      <w:pPr>
        <w:suppressLineNumbers/>
        <w:spacing w:after="0"/>
      </w:pPr>
    </w:p>
    <w:p w14:paraId="2DA3B944" w14:textId="77777777" w:rsidR="00FD15B2" w:rsidRDefault="00FD15B2" w:rsidP="00FD15B2">
      <w:pPr>
        <w:suppressLineNumbers/>
        <w:spacing w:after="0"/>
      </w:pPr>
      <w:r>
        <w:t>Table S-2. Estimated Total Ag Doses from Recommended Product Use</w:t>
      </w:r>
    </w:p>
    <w:p w14:paraId="7D07247D" w14:textId="77777777" w:rsidR="00FD15B2" w:rsidRDefault="00FD15B2" w:rsidP="00FD15B2">
      <w:pPr>
        <w:suppressLineNumbers/>
        <w:spacing w:after="0"/>
      </w:pPr>
    </w:p>
    <w:p w14:paraId="160FD7DC" w14:textId="77777777" w:rsidR="00FD15B2" w:rsidRDefault="00FD15B2" w:rsidP="00FD15B2">
      <w:pPr>
        <w:suppressLineNumbers/>
        <w:spacing w:after="0"/>
      </w:pPr>
      <w:r>
        <w:t>Product</w:t>
      </w:r>
      <w:r>
        <w:tab/>
      </w:r>
      <w:r>
        <w:tab/>
        <w:t xml:space="preserve">Product Application </w:t>
      </w:r>
      <w:r>
        <w:tab/>
        <w:t>Total Measured Ag</w:t>
      </w:r>
      <w:r>
        <w:tab/>
        <w:t>Recommended Dose</w:t>
      </w:r>
      <w:r>
        <w:tab/>
        <w:t>Dose/Day</w:t>
      </w:r>
      <w:r>
        <w:tab/>
      </w:r>
      <w:r>
        <w:tab/>
      </w:r>
      <w:r>
        <w:tab/>
        <w:t>(External, Internal)</w:t>
      </w:r>
      <w:r>
        <w:tab/>
        <w:t>(mg/L)</w:t>
      </w:r>
      <w:r>
        <w:tab/>
      </w:r>
      <w:r>
        <w:tab/>
      </w:r>
      <w:r>
        <w:tab/>
        <w:t>(mL)</w:t>
      </w:r>
      <w:r>
        <w:tab/>
      </w:r>
      <w:r>
        <w:tab/>
      </w:r>
      <w:r>
        <w:tab/>
        <w:t>(ug Ag)</w:t>
      </w:r>
    </w:p>
    <w:p w14:paraId="78D8BD8E" w14:textId="77777777" w:rsidR="00FD15B2" w:rsidRDefault="00FD15B2" w:rsidP="00FD15B2">
      <w:pPr>
        <w:suppressLineNumbers/>
        <w:spacing w:after="0"/>
      </w:pPr>
      <w:r>
        <w:t>___________________________________________________________________________________</w:t>
      </w:r>
    </w:p>
    <w:p w14:paraId="2DECD7FD" w14:textId="77777777" w:rsidR="00FD15B2" w:rsidRDefault="00FD15B2" w:rsidP="00FD15B2">
      <w:pPr>
        <w:suppressLineNumbers/>
        <w:spacing w:after="0"/>
      </w:pPr>
      <w:r>
        <w:t>1</w:t>
      </w:r>
      <w:r>
        <w:tab/>
      </w:r>
      <w:r>
        <w:tab/>
        <w:t>Internal</w:t>
      </w:r>
      <w:r>
        <w:tab/>
      </w:r>
      <w:r>
        <w:tab/>
      </w:r>
      <w:r>
        <w:tab/>
        <w:t>18.9</w:t>
      </w:r>
      <w:r>
        <w:tab/>
      </w:r>
      <w:r>
        <w:tab/>
      </w:r>
      <w:r>
        <w:tab/>
        <w:t>0.4</w:t>
      </w:r>
      <w:r>
        <w:tab/>
      </w:r>
      <w:r>
        <w:tab/>
      </w:r>
      <w:r>
        <w:tab/>
        <w:t>7.6</w:t>
      </w:r>
      <w:r>
        <w:tab/>
      </w:r>
      <w:r>
        <w:tab/>
      </w:r>
    </w:p>
    <w:p w14:paraId="7226D1DC" w14:textId="77777777" w:rsidR="00FD15B2" w:rsidRDefault="00FD15B2" w:rsidP="00FD15B2">
      <w:pPr>
        <w:suppressLineNumbers/>
        <w:spacing w:after="0"/>
      </w:pPr>
      <w:r>
        <w:t>2</w:t>
      </w:r>
      <w:r>
        <w:tab/>
      </w:r>
      <w:r>
        <w:tab/>
        <w:t>Both</w:t>
      </w:r>
      <w:r>
        <w:tab/>
      </w:r>
      <w:r>
        <w:tab/>
      </w:r>
      <w:r>
        <w:tab/>
        <w:t>961</w:t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961</w:t>
      </w:r>
    </w:p>
    <w:p w14:paraId="564DD3AA" w14:textId="77777777" w:rsidR="00FD15B2" w:rsidRDefault="00FD15B2" w:rsidP="00FD15B2">
      <w:pPr>
        <w:suppressLineNumbers/>
        <w:spacing w:after="0"/>
      </w:pPr>
      <w:r>
        <w:t>3</w:t>
      </w:r>
      <w:r>
        <w:tab/>
      </w:r>
      <w:r>
        <w:tab/>
        <w:t>External</w:t>
      </w:r>
      <w:r>
        <w:tab/>
      </w:r>
      <w:r>
        <w:tab/>
        <w:t>6.0</w:t>
      </w:r>
      <w:r>
        <w:tab/>
      </w:r>
      <w:r>
        <w:tab/>
      </w:r>
      <w:r>
        <w:tab/>
        <w:t>Light Spray</w:t>
      </w:r>
      <w:r>
        <w:tab/>
      </w:r>
      <w:r>
        <w:tab/>
        <w:t>ND</w:t>
      </w:r>
    </w:p>
    <w:p w14:paraId="02BE0C95" w14:textId="77777777" w:rsidR="00FD15B2" w:rsidRDefault="00FD15B2" w:rsidP="00FD15B2">
      <w:pPr>
        <w:suppressLineNumbers/>
        <w:spacing w:after="0"/>
      </w:pPr>
      <w:r>
        <w:t>4</w:t>
      </w:r>
      <w:r>
        <w:tab/>
      </w:r>
      <w:r>
        <w:tab/>
        <w:t>External</w:t>
      </w:r>
      <w:r>
        <w:tab/>
      </w:r>
      <w:r>
        <w:tab/>
        <w:t>6.1</w:t>
      </w:r>
      <w:r>
        <w:tab/>
      </w:r>
      <w:r>
        <w:tab/>
      </w:r>
      <w:r>
        <w:tab/>
        <w:t>Light Spray</w:t>
      </w:r>
      <w:r>
        <w:tab/>
      </w:r>
      <w:r>
        <w:tab/>
        <w:t>ND</w:t>
      </w:r>
    </w:p>
    <w:p w14:paraId="4FF57237" w14:textId="77777777" w:rsidR="00FD15B2" w:rsidRDefault="00FD15B2" w:rsidP="00FD15B2">
      <w:pPr>
        <w:suppressLineNumbers/>
        <w:spacing w:after="0"/>
      </w:pPr>
      <w:r>
        <w:t>5</w:t>
      </w:r>
      <w:r>
        <w:tab/>
      </w:r>
      <w:r>
        <w:tab/>
        <w:t>External</w:t>
      </w:r>
      <w:r>
        <w:tab/>
      </w:r>
      <w:r>
        <w:tab/>
        <w:t>8.7</w:t>
      </w:r>
      <w:r>
        <w:tab/>
      </w:r>
      <w:r>
        <w:tab/>
      </w:r>
      <w:r>
        <w:tab/>
        <w:t>Hard Surface Spray</w:t>
      </w:r>
      <w:r>
        <w:tab/>
        <w:t>ND</w:t>
      </w:r>
    </w:p>
    <w:p w14:paraId="162B89C4" w14:textId="77777777" w:rsidR="00FD15B2" w:rsidRDefault="00FD15B2" w:rsidP="00FD15B2">
      <w:pPr>
        <w:suppressLineNumbers/>
        <w:spacing w:after="0"/>
      </w:pPr>
      <w:r>
        <w:t>___________________________________________________________________________________</w:t>
      </w:r>
      <w:r>
        <w:tab/>
      </w:r>
    </w:p>
    <w:p w14:paraId="1F50F042" w14:textId="77777777" w:rsidR="00FD15B2" w:rsidRDefault="00FD15B2" w:rsidP="00FD15B2">
      <w:pPr>
        <w:suppressLineNumbers/>
        <w:spacing w:after="0"/>
      </w:pPr>
      <w:r>
        <w:t>ND Not Determined</w:t>
      </w:r>
    </w:p>
    <w:p w14:paraId="7F1DD576" w14:textId="1A426B92" w:rsidR="00FD15B2" w:rsidRDefault="00624D63" w:rsidP="00FD15B2">
      <w:pPr>
        <w:suppressLineNumbers/>
        <w:spacing w:after="0"/>
      </w:pPr>
      <w:r w:rsidRPr="007C47F2">
        <w:rPr>
          <w:b/>
          <w:noProof/>
        </w:rPr>
        <w:lastRenderedPageBreak/>
        <w:drawing>
          <wp:inline distT="0" distB="0" distL="0" distR="0" wp14:anchorId="2F28EDFE" wp14:editId="503EFF84">
            <wp:extent cx="2727960" cy="279654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7F2">
        <w:rPr>
          <w:b/>
          <w:noProof/>
        </w:rPr>
        <w:drawing>
          <wp:inline distT="0" distB="0" distL="0" distR="0" wp14:anchorId="01259264" wp14:editId="196DAB58">
            <wp:extent cx="2575560" cy="2788920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06A1" w14:textId="284D0038" w:rsidR="00FD15B2" w:rsidRDefault="00624D63" w:rsidP="00FD15B2">
      <w:pPr>
        <w:suppressLineNumbers/>
        <w:spacing w:after="0"/>
      </w:pPr>
      <w:r>
        <w:t>A</w:t>
      </w:r>
    </w:p>
    <w:p w14:paraId="41722495" w14:textId="77777777" w:rsidR="00FD15B2" w:rsidRDefault="00FD15B2" w:rsidP="00FD15B2">
      <w:pPr>
        <w:suppressLineNumbers/>
        <w:spacing w:after="0"/>
      </w:pPr>
    </w:p>
    <w:p w14:paraId="52F236A7" w14:textId="252FF47B" w:rsidR="00FD15B2" w:rsidRDefault="00FD15B2" w:rsidP="00FD15B2">
      <w:pPr>
        <w:suppressLineNumbers/>
        <w:spacing w:after="0"/>
      </w:pPr>
    </w:p>
    <w:p w14:paraId="31278C4C" w14:textId="02EFD3EF" w:rsidR="00FD15B2" w:rsidRDefault="00FD15B2" w:rsidP="00FD15B2">
      <w:pPr>
        <w:suppressLineNumbers/>
        <w:spacing w:after="0"/>
      </w:pPr>
    </w:p>
    <w:p w14:paraId="45A22A2D" w14:textId="440612E6" w:rsidR="00624D63" w:rsidRDefault="00624D63" w:rsidP="00FD15B2">
      <w:pPr>
        <w:suppressLineNumbers/>
        <w:spacing w:after="0"/>
      </w:pPr>
      <w:r w:rsidRPr="007C47F2">
        <w:rPr>
          <w:b/>
          <w:noProof/>
        </w:rPr>
        <w:drawing>
          <wp:inline distT="0" distB="0" distL="0" distR="0" wp14:anchorId="0342C9F5" wp14:editId="344A7A92">
            <wp:extent cx="2651760" cy="2529840"/>
            <wp:effectExtent l="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7F2">
        <w:rPr>
          <w:b/>
          <w:noProof/>
        </w:rPr>
        <w:drawing>
          <wp:inline distT="0" distB="0" distL="0" distR="0" wp14:anchorId="29BBF2AC" wp14:editId="2A596F0D">
            <wp:extent cx="2400300" cy="2484120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DED7" w14:textId="0E92C222" w:rsidR="00624D63" w:rsidRDefault="00624D63" w:rsidP="00FD15B2">
      <w:pPr>
        <w:suppressLineNumbers/>
        <w:spacing w:after="0"/>
      </w:pPr>
    </w:p>
    <w:p w14:paraId="2F2E4348" w14:textId="3E797491" w:rsidR="00624D63" w:rsidRDefault="00624D63" w:rsidP="00FD15B2">
      <w:pPr>
        <w:suppressLineNumbers/>
        <w:spacing w:after="0"/>
      </w:pPr>
      <w:r>
        <w:t>B</w:t>
      </w:r>
    </w:p>
    <w:p w14:paraId="5479C64D" w14:textId="070BDA5D" w:rsidR="00624D63" w:rsidRDefault="00624D63" w:rsidP="00FD15B2">
      <w:pPr>
        <w:suppressLineNumbers/>
        <w:spacing w:after="0"/>
      </w:pPr>
    </w:p>
    <w:p w14:paraId="66F33A1C" w14:textId="77777777" w:rsidR="00624D63" w:rsidRPr="00624D63" w:rsidRDefault="00624D63" w:rsidP="00624D63">
      <w:pPr>
        <w:suppressLineNumbers/>
        <w:spacing w:after="0"/>
        <w:rPr>
          <w:b/>
        </w:rPr>
      </w:pPr>
      <w:bookmarkStart w:id="3" w:name="_Hlk36534172"/>
      <w:r w:rsidRPr="00624D63">
        <w:rPr>
          <w:b/>
        </w:rPr>
        <w:t>Figure S-1 TEM Images and EDS False Color Images.</w:t>
      </w:r>
      <w:r w:rsidRPr="00624D63">
        <w:t xml:space="preserve"> Product 2 (A) without exposure to SSF or (B) with exposure to SSF. Red represents Ag, green represents Cl.</w:t>
      </w:r>
    </w:p>
    <w:bookmarkEnd w:id="3"/>
    <w:p w14:paraId="6CC4CDFE" w14:textId="77777777" w:rsidR="00624D63" w:rsidRDefault="00624D63" w:rsidP="00FD15B2">
      <w:pPr>
        <w:suppressLineNumbers/>
        <w:spacing w:after="0"/>
      </w:pPr>
    </w:p>
    <w:bookmarkEnd w:id="1"/>
    <w:p w14:paraId="62C7E972" w14:textId="77777777" w:rsidR="00FD15B2" w:rsidRDefault="00FD15B2" w:rsidP="00FD15B2">
      <w:pPr>
        <w:suppressLineNumbers/>
        <w:spacing w:after="0"/>
        <w:rPr>
          <w:b/>
        </w:rPr>
      </w:pPr>
    </w:p>
    <w:p w14:paraId="2A53B0BA" w14:textId="77777777" w:rsidR="00FD15B2" w:rsidRDefault="00FD15B2" w:rsidP="00FD15B2">
      <w:pPr>
        <w:suppressLineNumbers/>
        <w:spacing w:after="0"/>
        <w:rPr>
          <w:b/>
        </w:rPr>
      </w:pPr>
    </w:p>
    <w:p w14:paraId="67AFA224" w14:textId="77777777" w:rsidR="009B03FF" w:rsidRDefault="009B03FF"/>
    <w:sectPr w:rsidR="009B0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7F83D" w14:textId="77777777" w:rsidR="005A32B8" w:rsidRDefault="005A32B8" w:rsidP="005A32B8">
      <w:pPr>
        <w:spacing w:after="0" w:line="240" w:lineRule="auto"/>
      </w:pPr>
      <w:r>
        <w:separator/>
      </w:r>
    </w:p>
  </w:endnote>
  <w:endnote w:type="continuationSeparator" w:id="0">
    <w:p w14:paraId="3F11A187" w14:textId="77777777" w:rsidR="005A32B8" w:rsidRDefault="005A32B8" w:rsidP="005A3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319CF" w14:textId="77777777" w:rsidR="005A32B8" w:rsidRDefault="005A32B8" w:rsidP="005A32B8">
      <w:pPr>
        <w:spacing w:after="0" w:line="240" w:lineRule="auto"/>
      </w:pPr>
      <w:r>
        <w:separator/>
      </w:r>
    </w:p>
  </w:footnote>
  <w:footnote w:type="continuationSeparator" w:id="0">
    <w:p w14:paraId="1B4F93F7" w14:textId="77777777" w:rsidR="005A32B8" w:rsidRDefault="005A32B8" w:rsidP="005A3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B2"/>
    <w:rsid w:val="005A32B8"/>
    <w:rsid w:val="00624D63"/>
    <w:rsid w:val="009B03FF"/>
    <w:rsid w:val="00FD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541A1"/>
  <w15:chartTrackingRefBased/>
  <w15:docId w15:val="{3739AE1E-9D02-41C4-BA53-94D7141F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5B2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5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Kim</dc:creator>
  <cp:keywords/>
  <dc:description/>
  <cp:lastModifiedBy>Boyce, Kathy J. (CDC/NIOSH/RHD/OD)</cp:lastModifiedBy>
  <cp:revision>2</cp:revision>
  <dcterms:created xsi:type="dcterms:W3CDTF">2020-12-14T15:01:00Z</dcterms:created>
  <dcterms:modified xsi:type="dcterms:W3CDTF">2020-12-14T15:01:00Z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2020-12-14T15:01:09Z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5adcbf60-89ed-4ced-926c-0937d6b662bd</vt:lpwstr>
  </property>
  <property fmtid="{D5CDD505-2E9C-101B-9397-08002B2CF9AE}" pid="8" name="MSIP_Label_7b94a7b8-f06c-4dfe-bdcc-9b548fd58c31_ContentBits">
    <vt:lpwstr>0</vt:lpwstr>
  </property>
</Properties>
</file>