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3060" w14:textId="77777777" w:rsidR="009C7A64" w:rsidRDefault="009C7A64">
      <w:pPr>
        <w:rPr>
          <w:b/>
          <w:bCs/>
        </w:rPr>
      </w:pPr>
      <w:bookmarkStart w:id="0" w:name="_GoBack"/>
      <w:bookmarkEnd w:id="0"/>
      <w:r w:rsidRPr="009C7A64">
        <w:rPr>
          <w:b/>
          <w:bCs/>
        </w:rPr>
        <w:t>Figure S1.</w:t>
      </w:r>
      <w:r>
        <w:t xml:space="preserve"> </w:t>
      </w:r>
      <w:r w:rsidRPr="009C7A64">
        <w:rPr>
          <w:b/>
          <w:bCs/>
        </w:rPr>
        <w:t>Frequency of water damage, mold growth, and mold odor at work</w:t>
      </w:r>
      <w:r>
        <w:rPr>
          <w:noProof/>
        </w:rPr>
        <w:drawing>
          <wp:inline distT="0" distB="0" distL="0" distR="0" wp14:anchorId="11A31AA4" wp14:editId="2A728C77">
            <wp:extent cx="5943600" cy="3962400"/>
            <wp:effectExtent l="0" t="0" r="0" b="0"/>
            <wp:docPr id="1" name="Picture 1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88FA" w14:textId="77777777" w:rsidR="009C7A64" w:rsidRDefault="009C7A64">
      <w:pPr>
        <w:rPr>
          <w:noProof/>
        </w:rPr>
      </w:pPr>
      <w:r w:rsidRPr="009C7A64">
        <w:rPr>
          <w:b/>
          <w:bCs/>
        </w:rPr>
        <w:lastRenderedPageBreak/>
        <w:t>Figure S</w:t>
      </w:r>
      <w:r>
        <w:rPr>
          <w:b/>
          <w:bCs/>
        </w:rPr>
        <w:t>2</w:t>
      </w:r>
      <w:r w:rsidRPr="009C7A64">
        <w:rPr>
          <w:b/>
          <w:bCs/>
        </w:rPr>
        <w:t>.</w:t>
      </w:r>
      <w:r>
        <w:rPr>
          <w:b/>
          <w:bCs/>
        </w:rPr>
        <w:t xml:space="preserve"> Frequency of painting, floor renovation, and wall renovation at work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F1BBF1F" wp14:editId="07837A11">
            <wp:extent cx="5943600" cy="3962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D065" w14:textId="0B4E581A" w:rsidR="009C7A64" w:rsidRDefault="009C7A64">
      <w:r w:rsidRPr="009C7A64">
        <w:rPr>
          <w:b/>
          <w:bCs/>
        </w:rPr>
        <w:lastRenderedPageBreak/>
        <w:t>Figure S</w:t>
      </w:r>
      <w:r>
        <w:rPr>
          <w:b/>
          <w:bCs/>
        </w:rPr>
        <w:t>3</w:t>
      </w:r>
      <w:r w:rsidRPr="009C7A64">
        <w:rPr>
          <w:b/>
          <w:bCs/>
        </w:rPr>
        <w:t>.</w:t>
      </w:r>
      <w:r>
        <w:rPr>
          <w:b/>
          <w:bCs/>
        </w:rPr>
        <w:t xml:space="preserve"> Frequency of water damage, mold growth, and mold odor at home</w:t>
      </w:r>
      <w:r>
        <w:rPr>
          <w:noProof/>
        </w:rPr>
        <w:drawing>
          <wp:inline distT="0" distB="0" distL="0" distR="0" wp14:anchorId="3224317F" wp14:editId="6BBECE56">
            <wp:extent cx="5943600" cy="39624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64"/>
    <w:rsid w:val="009C7A64"/>
    <w:rsid w:val="00B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A992"/>
  <w15:chartTrackingRefBased/>
  <w15:docId w15:val="{4A54FA20-CEDA-4C88-B5A3-8DB9909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196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Steven (CDC/NIOSH/RHD/OD)</dc:creator>
  <cp:keywords/>
  <dc:description/>
  <cp:lastModifiedBy>Boyce, Kathy J. (CDC/NIOSH/RHD/OD)</cp:lastModifiedBy>
  <cp:revision>2</cp:revision>
  <dcterms:created xsi:type="dcterms:W3CDTF">2020-07-30T15:06:00Z</dcterms:created>
  <dcterms:modified xsi:type="dcterms:W3CDTF">2020-07-30T15:06:00Z</dcterms:modified>
</cp:coreProperties>
</file>