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4E" w:rsidRPr="00B01C08" w:rsidRDefault="00E5507F" w:rsidP="00283F75">
      <w:pPr>
        <w:ind w:right="864"/>
        <w:rPr>
          <w:rFonts w:ascii="Times New Roman" w:hAnsi="Times New Roman" w:cs="Times New Roman"/>
          <w:sz w:val="24"/>
          <w:szCs w:val="24"/>
        </w:rPr>
      </w:pPr>
      <w:bookmarkStart w:id="0" w:name="_GoBack"/>
      <w:bookmarkEnd w:id="0"/>
      <w:r w:rsidRPr="00B01C08">
        <w:rPr>
          <w:rFonts w:ascii="Times New Roman" w:hAnsi="Times New Roman" w:cs="Times New Roman"/>
          <w:b/>
          <w:sz w:val="24"/>
          <w:szCs w:val="24"/>
        </w:rPr>
        <w:t>Appendix A</w:t>
      </w:r>
      <w:r w:rsidR="00283F75" w:rsidRPr="00B01C08">
        <w:rPr>
          <w:rFonts w:ascii="Times New Roman" w:hAnsi="Times New Roman" w:cs="Times New Roman"/>
          <w:b/>
          <w:sz w:val="24"/>
          <w:szCs w:val="24"/>
        </w:rPr>
        <w:t xml:space="preserve">. </w:t>
      </w:r>
      <w:r w:rsidR="00283F75" w:rsidRPr="00B01C08">
        <w:rPr>
          <w:rFonts w:ascii="Times New Roman" w:hAnsi="Times New Roman" w:cs="Times New Roman"/>
          <w:sz w:val="24"/>
          <w:szCs w:val="24"/>
        </w:rPr>
        <w:t>Description of some of the more complex criteria for evaluating medication adherence interventions</w:t>
      </w:r>
    </w:p>
    <w:p w:rsidR="003A27F9" w:rsidRPr="003A27F9" w:rsidRDefault="003A27F9" w:rsidP="003A27F9">
      <w:pPr>
        <w:spacing w:after="0" w:line="480" w:lineRule="auto"/>
        <w:ind w:right="864" w:firstLine="720"/>
        <w:jc w:val="center"/>
        <w:rPr>
          <w:rFonts w:ascii="Times New Roman" w:hAnsi="Times New Roman" w:cs="Times New Roman"/>
          <w:i/>
          <w:sz w:val="24"/>
          <w:szCs w:val="24"/>
        </w:rPr>
      </w:pPr>
      <w:r w:rsidRPr="003A27F9">
        <w:rPr>
          <w:rFonts w:ascii="Times New Roman" w:hAnsi="Times New Roman" w:cs="Times New Roman"/>
          <w:i/>
          <w:sz w:val="24"/>
          <w:szCs w:val="24"/>
        </w:rPr>
        <w:t>M</w:t>
      </w:r>
      <w:r>
        <w:rPr>
          <w:rFonts w:ascii="Times New Roman" w:hAnsi="Times New Roman" w:cs="Times New Roman"/>
          <w:i/>
          <w:sz w:val="24"/>
          <w:szCs w:val="24"/>
        </w:rPr>
        <w:t>ethod of</w:t>
      </w:r>
      <w:r w:rsidRPr="003A27F9">
        <w:rPr>
          <w:rFonts w:ascii="Times New Roman" w:hAnsi="Times New Roman" w:cs="Times New Roman"/>
          <w:i/>
          <w:sz w:val="24"/>
          <w:szCs w:val="24"/>
        </w:rPr>
        <w:t xml:space="preserve"> A</w:t>
      </w:r>
      <w:r>
        <w:rPr>
          <w:rFonts w:ascii="Times New Roman" w:hAnsi="Times New Roman" w:cs="Times New Roman"/>
          <w:i/>
          <w:sz w:val="24"/>
          <w:szCs w:val="24"/>
        </w:rPr>
        <w:t xml:space="preserve">ssignment </w:t>
      </w:r>
    </w:p>
    <w:p w:rsidR="003A27F9" w:rsidRPr="003A27F9" w:rsidRDefault="004270B8" w:rsidP="003A27F9">
      <w:pPr>
        <w:spacing w:after="0" w:line="480" w:lineRule="auto"/>
        <w:ind w:right="864" w:firstLine="720"/>
        <w:rPr>
          <w:rFonts w:ascii="Times New Roman" w:hAnsi="Times New Roman" w:cs="Times New Roman"/>
          <w:sz w:val="24"/>
          <w:szCs w:val="24"/>
        </w:rPr>
      </w:pPr>
      <w:r>
        <w:rPr>
          <w:rFonts w:ascii="Times New Roman" w:hAnsi="Times New Roman" w:cs="Times New Roman"/>
          <w:sz w:val="24"/>
          <w:szCs w:val="24"/>
        </w:rPr>
        <w:t xml:space="preserve">Selection bias is </w:t>
      </w:r>
      <w:r w:rsidRPr="003A27F9">
        <w:rPr>
          <w:rFonts w:ascii="Times New Roman" w:hAnsi="Times New Roman" w:cs="Times New Roman"/>
          <w:sz w:val="24"/>
          <w:szCs w:val="24"/>
        </w:rPr>
        <w:t>the extent to which there may be apparent or unapparent systematic differences</w:t>
      </w:r>
      <w:r>
        <w:rPr>
          <w:rFonts w:ascii="Times New Roman" w:hAnsi="Times New Roman" w:cs="Times New Roman"/>
          <w:sz w:val="24"/>
          <w:szCs w:val="24"/>
        </w:rPr>
        <w:t xml:space="preserve"> </w:t>
      </w:r>
      <w:r w:rsidRPr="003A27F9">
        <w:rPr>
          <w:rFonts w:ascii="Times New Roman" w:hAnsi="Times New Roman" w:cs="Times New Roman"/>
          <w:sz w:val="24"/>
          <w:szCs w:val="24"/>
        </w:rPr>
        <w:t>between study arms at baseline. Selection bias</w:t>
      </w:r>
      <w:r>
        <w:rPr>
          <w:rFonts w:ascii="Times New Roman" w:hAnsi="Times New Roman" w:cs="Times New Roman"/>
          <w:sz w:val="24"/>
          <w:szCs w:val="24"/>
        </w:rPr>
        <w:t xml:space="preserve"> </w:t>
      </w:r>
      <w:r w:rsidRPr="003A27F9">
        <w:rPr>
          <w:rFonts w:ascii="Times New Roman" w:hAnsi="Times New Roman" w:cs="Times New Roman"/>
          <w:sz w:val="24"/>
          <w:szCs w:val="24"/>
        </w:rPr>
        <w:t xml:space="preserve">can lead to extreme overestimation or underestimation of the intervention effect. </w:t>
      </w:r>
      <w:r>
        <w:rPr>
          <w:rFonts w:ascii="Times New Roman" w:hAnsi="Times New Roman" w:cs="Times New Roman"/>
          <w:sz w:val="24"/>
          <w:szCs w:val="24"/>
        </w:rPr>
        <w:t xml:space="preserve"> </w:t>
      </w:r>
      <w:r w:rsidR="003A27F9" w:rsidRPr="003A27F9">
        <w:rPr>
          <w:rFonts w:ascii="Times New Roman" w:hAnsi="Times New Roman" w:cs="Times New Roman"/>
          <w:sz w:val="24"/>
          <w:szCs w:val="24"/>
        </w:rPr>
        <w:t>The PRS efficacy criteria require that participants be assigned or allocated to study</w:t>
      </w:r>
      <w:r w:rsidR="003A27F9">
        <w:rPr>
          <w:rFonts w:ascii="Times New Roman" w:hAnsi="Times New Roman" w:cs="Times New Roman"/>
          <w:sz w:val="24"/>
          <w:szCs w:val="24"/>
        </w:rPr>
        <w:t xml:space="preserve"> </w:t>
      </w:r>
      <w:r w:rsidR="003A27F9" w:rsidRPr="003A27F9">
        <w:rPr>
          <w:rFonts w:ascii="Times New Roman" w:hAnsi="Times New Roman" w:cs="Times New Roman"/>
          <w:sz w:val="24"/>
          <w:szCs w:val="24"/>
        </w:rPr>
        <w:t xml:space="preserve">arms (i.e., an intervention group or a comparison group) randomly or </w:t>
      </w:r>
      <w:r w:rsidR="003A27F9">
        <w:rPr>
          <w:rFonts w:ascii="Times New Roman" w:hAnsi="Times New Roman" w:cs="Times New Roman"/>
          <w:sz w:val="24"/>
          <w:szCs w:val="24"/>
        </w:rPr>
        <w:t>with non-random met</w:t>
      </w:r>
      <w:r>
        <w:rPr>
          <w:rFonts w:ascii="Times New Roman" w:hAnsi="Times New Roman" w:cs="Times New Roman"/>
          <w:sz w:val="24"/>
          <w:szCs w:val="24"/>
        </w:rPr>
        <w:t xml:space="preserve">hods that reduce selection bias. </w:t>
      </w:r>
      <w:r w:rsidR="003A27F9">
        <w:rPr>
          <w:rFonts w:ascii="Times New Roman" w:hAnsi="Times New Roman" w:cs="Times New Roman"/>
          <w:sz w:val="24"/>
          <w:szCs w:val="24"/>
        </w:rPr>
        <w:t xml:space="preserve"> </w:t>
      </w:r>
      <w:r w:rsidR="003A27F9" w:rsidRPr="003A27F9">
        <w:rPr>
          <w:rFonts w:ascii="Times New Roman" w:hAnsi="Times New Roman" w:cs="Times New Roman"/>
          <w:sz w:val="24"/>
          <w:szCs w:val="24"/>
        </w:rPr>
        <w:t xml:space="preserve">The </w:t>
      </w:r>
      <w:r>
        <w:rPr>
          <w:rFonts w:ascii="Times New Roman" w:hAnsi="Times New Roman" w:cs="Times New Roman"/>
          <w:sz w:val="24"/>
          <w:szCs w:val="24"/>
        </w:rPr>
        <w:t xml:space="preserve">impact of the selection bias on the intervention effect estimate </w:t>
      </w:r>
      <w:r w:rsidR="003A27F9" w:rsidRPr="003A27F9">
        <w:rPr>
          <w:rFonts w:ascii="Times New Roman" w:hAnsi="Times New Roman" w:cs="Times New Roman"/>
          <w:sz w:val="24"/>
          <w:szCs w:val="24"/>
        </w:rPr>
        <w:t>depends on how the selection mechanism, or factors</w:t>
      </w:r>
      <w:r w:rsidR="003A27F9">
        <w:rPr>
          <w:rFonts w:ascii="Times New Roman" w:hAnsi="Times New Roman" w:cs="Times New Roman"/>
          <w:sz w:val="24"/>
          <w:szCs w:val="24"/>
        </w:rPr>
        <w:t xml:space="preserve"> </w:t>
      </w:r>
      <w:r w:rsidR="003A27F9" w:rsidRPr="003A27F9">
        <w:rPr>
          <w:rFonts w:ascii="Times New Roman" w:hAnsi="Times New Roman" w:cs="Times New Roman"/>
          <w:sz w:val="24"/>
          <w:szCs w:val="24"/>
        </w:rPr>
        <w:t>underlying the selection process, relates to the outcome.</w:t>
      </w:r>
      <w:r w:rsidR="003A27F9">
        <w:rPr>
          <w:rFonts w:ascii="Times New Roman" w:hAnsi="Times New Roman" w:cs="Times New Roman"/>
          <w:sz w:val="24"/>
          <w:szCs w:val="24"/>
        </w:rPr>
        <w:t xml:space="preserve"> </w:t>
      </w:r>
      <w:r w:rsidR="003A27F9" w:rsidRPr="003A27F9">
        <w:rPr>
          <w:rFonts w:ascii="Times New Roman" w:hAnsi="Times New Roman" w:cs="Times New Roman"/>
          <w:sz w:val="24"/>
          <w:szCs w:val="24"/>
        </w:rPr>
        <w:t xml:space="preserve">Convenience and self–selection are </w:t>
      </w:r>
      <w:r w:rsidR="003A27F9">
        <w:rPr>
          <w:rFonts w:ascii="Times New Roman" w:hAnsi="Times New Roman" w:cs="Times New Roman"/>
          <w:sz w:val="24"/>
          <w:szCs w:val="24"/>
        </w:rPr>
        <w:t xml:space="preserve">considered as biased allocation methods as </w:t>
      </w:r>
      <w:r w:rsidR="003A27F9" w:rsidRPr="003A27F9">
        <w:rPr>
          <w:rFonts w:ascii="Times New Roman" w:hAnsi="Times New Roman" w:cs="Times New Roman"/>
          <w:sz w:val="24"/>
          <w:szCs w:val="24"/>
        </w:rPr>
        <w:t>they cannot guarantee minimal selection bias.</w:t>
      </w:r>
    </w:p>
    <w:p w:rsidR="00283F75" w:rsidRPr="00B01C08" w:rsidRDefault="00283F75" w:rsidP="003A27F9">
      <w:pPr>
        <w:spacing w:after="0" w:line="480" w:lineRule="auto"/>
        <w:ind w:right="864"/>
        <w:jc w:val="center"/>
        <w:rPr>
          <w:rFonts w:ascii="Times New Roman" w:hAnsi="Times New Roman" w:cs="Times New Roman"/>
          <w:i/>
          <w:sz w:val="24"/>
          <w:szCs w:val="24"/>
        </w:rPr>
      </w:pPr>
      <w:r w:rsidRPr="00B01C08">
        <w:rPr>
          <w:rFonts w:ascii="Times New Roman" w:hAnsi="Times New Roman" w:cs="Times New Roman"/>
          <w:i/>
          <w:sz w:val="24"/>
          <w:szCs w:val="24"/>
        </w:rPr>
        <w:t>Retention Rate</w:t>
      </w:r>
    </w:p>
    <w:p w:rsidR="00283F75" w:rsidRPr="00B01C08" w:rsidRDefault="00283F75" w:rsidP="00DB7404">
      <w:pPr>
        <w:spacing w:after="0" w:line="480" w:lineRule="auto"/>
        <w:ind w:firstLine="720"/>
        <w:rPr>
          <w:rFonts w:ascii="Times New Roman" w:hAnsi="Times New Roman" w:cs="Times New Roman"/>
          <w:sz w:val="24"/>
          <w:szCs w:val="24"/>
        </w:rPr>
      </w:pPr>
      <w:r w:rsidRPr="00B01C08">
        <w:rPr>
          <w:rFonts w:ascii="Times New Roman" w:hAnsi="Times New Roman" w:cs="Times New Roman"/>
          <w:sz w:val="24"/>
          <w:szCs w:val="24"/>
        </w:rPr>
        <w:t xml:space="preserve">The retention rate criterion is important because it provides a focus on a factor that is tangible and objective: level of attrition. Participants who come back to complete a study may be more or less likely to respond positively to the intervention than those who are lost to follow-up. This could lead to attrition bias, which could be very large if the reason for attrition between the intervention and comparison arm differs and this reason is associated with the outcome. As the level of attrition is reduced, so is the chance that attrition bias will affect the findings. A systematic review and meta-analysis </w:t>
      </w:r>
      <w:r w:rsidR="00B01C08" w:rsidRPr="00B01C08">
        <w:rPr>
          <w:rFonts w:ascii="Times New Roman" w:hAnsi="Times New Roman" w:cs="Times New Roman"/>
          <w:sz w:val="24"/>
          <w:szCs w:val="24"/>
        </w:rPr>
        <w:t xml:space="preserve">(Simoni et al, 2006)* </w:t>
      </w:r>
      <w:r w:rsidRPr="00B01C08">
        <w:rPr>
          <w:rFonts w:ascii="Times New Roman" w:hAnsi="Times New Roman" w:cs="Times New Roman"/>
          <w:sz w:val="24"/>
          <w:szCs w:val="24"/>
        </w:rPr>
        <w:t xml:space="preserve">of HIV medication adherence interventions showed the median retention rate for the first post-intervention assessment time point to be 70%. Therefore, the PRS good-evidence criterion requires that, at a minimum, at least 60% of the participants in each group be retained at followed-up. For a study to be considered best-evidence, at least 70% of the participants in each group must be retained or followed-up.  </w:t>
      </w:r>
    </w:p>
    <w:p w:rsidR="00B01C08" w:rsidRPr="00B01C08" w:rsidRDefault="00B01C08" w:rsidP="00B01C08">
      <w:p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 Simoni, J. M., Pearson, C. R., Pantalone, D. W., Marks, G., &amp; Crepaz, N. (2006). Efficacy of interventions in improving highly active antiretroviral therapy adherence and HIV-1 RNA viral load. A meta-analytic review of randomized controlled trials. </w:t>
      </w:r>
      <w:proofErr w:type="spellStart"/>
      <w:r w:rsidRPr="00B01C08">
        <w:rPr>
          <w:rFonts w:ascii="Times New Roman" w:hAnsi="Times New Roman" w:cs="Times New Roman"/>
          <w:sz w:val="24"/>
          <w:szCs w:val="24"/>
        </w:rPr>
        <w:t>J.Acquir.Immune.Defic.Syndr</w:t>
      </w:r>
      <w:proofErr w:type="spellEnd"/>
      <w:r w:rsidRPr="00B01C08">
        <w:rPr>
          <w:rFonts w:ascii="Times New Roman" w:hAnsi="Times New Roman" w:cs="Times New Roman"/>
          <w:sz w:val="24"/>
          <w:szCs w:val="24"/>
        </w:rPr>
        <w:t>., 43(</w:t>
      </w:r>
      <w:proofErr w:type="spellStart"/>
      <w:r w:rsidRPr="00B01C08">
        <w:rPr>
          <w:rFonts w:ascii="Times New Roman" w:hAnsi="Times New Roman" w:cs="Times New Roman"/>
          <w:sz w:val="24"/>
          <w:szCs w:val="24"/>
        </w:rPr>
        <w:t>Suppl</w:t>
      </w:r>
      <w:proofErr w:type="spellEnd"/>
      <w:r w:rsidRPr="00B01C08">
        <w:rPr>
          <w:rFonts w:ascii="Times New Roman" w:hAnsi="Times New Roman" w:cs="Times New Roman"/>
          <w:sz w:val="24"/>
          <w:szCs w:val="24"/>
        </w:rPr>
        <w:t xml:space="preserve"> 1), S23-S35.</w:t>
      </w:r>
    </w:p>
    <w:p w:rsidR="00B01C08" w:rsidRPr="00B01C08" w:rsidRDefault="00B01C08" w:rsidP="00DB7404">
      <w:pPr>
        <w:spacing w:after="0" w:line="480" w:lineRule="auto"/>
        <w:ind w:firstLine="720"/>
        <w:jc w:val="center"/>
        <w:rPr>
          <w:rFonts w:ascii="Times New Roman" w:hAnsi="Times New Roman" w:cs="Times New Roman"/>
          <w:i/>
          <w:sz w:val="24"/>
          <w:szCs w:val="24"/>
        </w:rPr>
      </w:pPr>
    </w:p>
    <w:p w:rsidR="00375B71" w:rsidRDefault="00375B71" w:rsidP="003A27F9">
      <w:pPr>
        <w:autoSpaceDE w:val="0"/>
        <w:autoSpaceDN w:val="0"/>
        <w:adjustRightInd w:val="0"/>
        <w:spacing w:after="0" w:line="240" w:lineRule="auto"/>
        <w:rPr>
          <w:rFonts w:ascii="Sabon-Roman" w:hAnsi="Sabon-Roman" w:cs="Sabon-Roman"/>
          <w:sz w:val="19"/>
          <w:szCs w:val="19"/>
        </w:rPr>
      </w:pPr>
    </w:p>
    <w:p w:rsidR="00375B71" w:rsidRPr="00B01C08" w:rsidRDefault="00375B71" w:rsidP="00375B71">
      <w:pPr>
        <w:spacing w:after="0" w:line="480" w:lineRule="auto"/>
        <w:ind w:right="864"/>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Differential Retention </w:t>
      </w:r>
    </w:p>
    <w:p w:rsidR="003A27F9" w:rsidRPr="00375B71" w:rsidRDefault="000B3111" w:rsidP="000B31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consider both differences in retention levels and mechanisms </w:t>
      </w:r>
      <w:r w:rsidR="003A27F9" w:rsidRPr="00375B71">
        <w:rPr>
          <w:rFonts w:ascii="Times New Roman" w:hAnsi="Times New Roman" w:cs="Times New Roman"/>
          <w:sz w:val="24"/>
          <w:szCs w:val="24"/>
        </w:rPr>
        <w:t>for attrition (or reaso</w:t>
      </w:r>
      <w:r>
        <w:rPr>
          <w:rFonts w:ascii="Times New Roman" w:hAnsi="Times New Roman" w:cs="Times New Roman"/>
          <w:sz w:val="24"/>
          <w:szCs w:val="24"/>
        </w:rPr>
        <w:t>n for dropping out of the study).  The mechanism for attrition is</w:t>
      </w:r>
      <w:r w:rsidR="003A27F9" w:rsidRPr="00375B71">
        <w:rPr>
          <w:rFonts w:ascii="Times New Roman" w:hAnsi="Times New Roman" w:cs="Times New Roman"/>
          <w:sz w:val="24"/>
          <w:szCs w:val="24"/>
        </w:rPr>
        <w:t xml:space="preserve"> rarely random and</w:t>
      </w:r>
      <w:r w:rsidR="00DF26A1">
        <w:rPr>
          <w:rFonts w:ascii="Times New Roman" w:hAnsi="Times New Roman" w:cs="Times New Roman"/>
          <w:sz w:val="24"/>
          <w:szCs w:val="24"/>
        </w:rPr>
        <w:t>,</w:t>
      </w:r>
      <w:r w:rsidR="003A27F9" w:rsidRPr="00375B71">
        <w:rPr>
          <w:rFonts w:ascii="Times New Roman" w:hAnsi="Times New Roman" w:cs="Times New Roman"/>
          <w:sz w:val="24"/>
          <w:szCs w:val="24"/>
        </w:rPr>
        <w:t xml:space="preserve"> thus</w:t>
      </w:r>
      <w:r w:rsidR="00DF26A1">
        <w:rPr>
          <w:rFonts w:ascii="Times New Roman" w:hAnsi="Times New Roman" w:cs="Times New Roman"/>
          <w:sz w:val="24"/>
          <w:szCs w:val="24"/>
        </w:rPr>
        <w:t>,</w:t>
      </w:r>
      <w:r w:rsidR="003A27F9" w:rsidRPr="00375B71">
        <w:rPr>
          <w:rFonts w:ascii="Times New Roman" w:hAnsi="Times New Roman" w:cs="Times New Roman"/>
          <w:sz w:val="24"/>
          <w:szCs w:val="24"/>
        </w:rPr>
        <w:t xml:space="preserve"> is always</w:t>
      </w:r>
      <w:r w:rsidR="00375B71">
        <w:rPr>
          <w:rFonts w:ascii="Times New Roman" w:hAnsi="Times New Roman" w:cs="Times New Roman"/>
          <w:sz w:val="24"/>
          <w:szCs w:val="24"/>
        </w:rPr>
        <w:t xml:space="preserve"> </w:t>
      </w:r>
      <w:r w:rsidR="003A27F9" w:rsidRPr="00375B71">
        <w:rPr>
          <w:rFonts w:ascii="Times New Roman" w:hAnsi="Times New Roman" w:cs="Times New Roman"/>
          <w:sz w:val="24"/>
          <w:szCs w:val="24"/>
        </w:rPr>
        <w:t xml:space="preserve">a concern. </w:t>
      </w:r>
      <w:r>
        <w:rPr>
          <w:rFonts w:ascii="Times New Roman" w:hAnsi="Times New Roman" w:cs="Times New Roman"/>
          <w:sz w:val="24"/>
          <w:szCs w:val="24"/>
        </w:rPr>
        <w:t>Even if retention levels are similar between study arms, t</w:t>
      </w:r>
      <w:r w:rsidR="00375B71">
        <w:rPr>
          <w:rFonts w:ascii="Times New Roman" w:hAnsi="Times New Roman" w:cs="Times New Roman"/>
          <w:sz w:val="24"/>
          <w:szCs w:val="24"/>
        </w:rPr>
        <w:t xml:space="preserve">he </w:t>
      </w:r>
      <w:r w:rsidR="003A27F9" w:rsidRPr="00375B71">
        <w:rPr>
          <w:rFonts w:ascii="Times New Roman" w:hAnsi="Times New Roman" w:cs="Times New Roman"/>
          <w:sz w:val="24"/>
          <w:szCs w:val="24"/>
        </w:rPr>
        <w:t>reason for attrition could differ by</w:t>
      </w:r>
      <w:r w:rsidR="00375B71">
        <w:rPr>
          <w:rFonts w:ascii="Times New Roman" w:hAnsi="Times New Roman" w:cs="Times New Roman"/>
          <w:sz w:val="24"/>
          <w:szCs w:val="24"/>
        </w:rPr>
        <w:t xml:space="preserve"> </w:t>
      </w:r>
      <w:r>
        <w:rPr>
          <w:rFonts w:ascii="Times New Roman" w:hAnsi="Times New Roman" w:cs="Times New Roman"/>
          <w:sz w:val="24"/>
          <w:szCs w:val="24"/>
        </w:rPr>
        <w:t>study arms</w:t>
      </w:r>
      <w:r w:rsidR="003A27F9" w:rsidRPr="00375B71">
        <w:rPr>
          <w:rFonts w:ascii="Times New Roman" w:hAnsi="Times New Roman" w:cs="Times New Roman"/>
          <w:sz w:val="24"/>
          <w:szCs w:val="24"/>
        </w:rPr>
        <w:t xml:space="preserve"> and</w:t>
      </w:r>
      <w:r w:rsidR="00C24652">
        <w:rPr>
          <w:rFonts w:ascii="Times New Roman" w:hAnsi="Times New Roman" w:cs="Times New Roman"/>
          <w:sz w:val="24"/>
          <w:szCs w:val="24"/>
        </w:rPr>
        <w:t xml:space="preserve"> this reason could be associated with the outcome</w:t>
      </w:r>
      <w:r>
        <w:rPr>
          <w:rFonts w:ascii="Times New Roman" w:hAnsi="Times New Roman" w:cs="Times New Roman"/>
          <w:sz w:val="24"/>
          <w:szCs w:val="24"/>
        </w:rPr>
        <w:t xml:space="preserve">, </w:t>
      </w:r>
      <w:r w:rsidR="00C24652">
        <w:rPr>
          <w:rFonts w:ascii="Times New Roman" w:hAnsi="Times New Roman" w:cs="Times New Roman"/>
          <w:sz w:val="24"/>
          <w:szCs w:val="24"/>
        </w:rPr>
        <w:t>resulting in attrition bias.  This attrition bias could be very large and, thus, lead</w:t>
      </w:r>
      <w:r w:rsidR="003A27F9" w:rsidRPr="00375B71">
        <w:rPr>
          <w:rFonts w:ascii="Times New Roman" w:hAnsi="Times New Roman" w:cs="Times New Roman"/>
          <w:sz w:val="24"/>
          <w:szCs w:val="24"/>
        </w:rPr>
        <w:t xml:space="preserve"> to either overestimating or underestimating the intervention</w:t>
      </w:r>
      <w:r w:rsidR="00375B71">
        <w:rPr>
          <w:rFonts w:ascii="Times New Roman" w:hAnsi="Times New Roman" w:cs="Times New Roman"/>
          <w:sz w:val="24"/>
          <w:szCs w:val="24"/>
        </w:rPr>
        <w:t xml:space="preserve"> </w:t>
      </w:r>
      <w:r w:rsidR="003A27F9" w:rsidRPr="00375B71">
        <w:rPr>
          <w:rFonts w:ascii="Times New Roman" w:hAnsi="Times New Roman" w:cs="Times New Roman"/>
          <w:sz w:val="24"/>
          <w:szCs w:val="24"/>
        </w:rPr>
        <w:t>effect</w:t>
      </w:r>
      <w:r w:rsidR="00375B71">
        <w:rPr>
          <w:rFonts w:ascii="Times New Roman" w:hAnsi="Times New Roman" w:cs="Times New Roman"/>
          <w:sz w:val="24"/>
          <w:szCs w:val="24"/>
        </w:rPr>
        <w:t xml:space="preserve">. </w:t>
      </w:r>
      <w:r w:rsidR="00C24652">
        <w:rPr>
          <w:rFonts w:ascii="Times New Roman" w:hAnsi="Times New Roman" w:cs="Times New Roman"/>
          <w:sz w:val="24"/>
          <w:szCs w:val="24"/>
        </w:rPr>
        <w:t xml:space="preserve"> </w:t>
      </w:r>
      <w:r w:rsidR="003A27F9" w:rsidRPr="00375B71">
        <w:rPr>
          <w:rFonts w:ascii="Times New Roman" w:hAnsi="Times New Roman" w:cs="Times New Roman"/>
          <w:sz w:val="24"/>
          <w:szCs w:val="24"/>
        </w:rPr>
        <w:t>Because it is extremely difficult to identify</w:t>
      </w:r>
      <w:r>
        <w:rPr>
          <w:rFonts w:ascii="Times New Roman" w:hAnsi="Times New Roman" w:cs="Times New Roman"/>
          <w:sz w:val="24"/>
          <w:szCs w:val="24"/>
        </w:rPr>
        <w:t xml:space="preserve"> </w:t>
      </w:r>
      <w:r w:rsidR="003A27F9" w:rsidRPr="00375B71">
        <w:rPr>
          <w:rFonts w:ascii="Times New Roman" w:hAnsi="Times New Roman" w:cs="Times New Roman"/>
          <w:sz w:val="24"/>
          <w:szCs w:val="24"/>
        </w:rPr>
        <w:t xml:space="preserve">the </w:t>
      </w:r>
      <w:r w:rsidR="00C24652">
        <w:rPr>
          <w:rFonts w:ascii="Times New Roman" w:hAnsi="Times New Roman" w:cs="Times New Roman"/>
          <w:sz w:val="24"/>
          <w:szCs w:val="24"/>
        </w:rPr>
        <w:t xml:space="preserve">attrition </w:t>
      </w:r>
      <w:r w:rsidR="003A27F9" w:rsidRPr="00375B71">
        <w:rPr>
          <w:rFonts w:ascii="Times New Roman" w:hAnsi="Times New Roman" w:cs="Times New Roman"/>
          <w:sz w:val="24"/>
          <w:szCs w:val="24"/>
        </w:rPr>
        <w:t>mechanism and assess the extent to which this mechanism differs by intervention</w:t>
      </w:r>
      <w:r w:rsidR="00375B71">
        <w:rPr>
          <w:rFonts w:ascii="Times New Roman" w:hAnsi="Times New Roman" w:cs="Times New Roman"/>
          <w:sz w:val="24"/>
          <w:szCs w:val="24"/>
        </w:rPr>
        <w:t xml:space="preserve"> </w:t>
      </w:r>
      <w:r w:rsidR="003A27F9" w:rsidRPr="00375B71">
        <w:rPr>
          <w:rFonts w:ascii="Times New Roman" w:hAnsi="Times New Roman" w:cs="Times New Roman"/>
          <w:sz w:val="24"/>
          <w:szCs w:val="24"/>
        </w:rPr>
        <w:t xml:space="preserve">group, </w:t>
      </w:r>
      <w:r w:rsidR="00375B71">
        <w:rPr>
          <w:rFonts w:ascii="Times New Roman" w:hAnsi="Times New Roman" w:cs="Times New Roman"/>
          <w:sz w:val="24"/>
          <w:szCs w:val="24"/>
        </w:rPr>
        <w:t>we examine the information reported regarding the characteristics associated with differential retention</w:t>
      </w:r>
      <w:r w:rsidR="00267715">
        <w:rPr>
          <w:rFonts w:ascii="Times New Roman" w:hAnsi="Times New Roman" w:cs="Times New Roman"/>
          <w:sz w:val="24"/>
          <w:szCs w:val="24"/>
        </w:rPr>
        <w:t xml:space="preserve"> (or attrition)</w:t>
      </w:r>
      <w:r w:rsidR="00375B71">
        <w:rPr>
          <w:rFonts w:ascii="Times New Roman" w:hAnsi="Times New Roman" w:cs="Times New Roman"/>
          <w:sz w:val="24"/>
          <w:szCs w:val="24"/>
        </w:rPr>
        <w:t xml:space="preserve"> between study arms. Since not all studies have differential retention readily available, </w:t>
      </w:r>
      <w:r w:rsidR="004270B8">
        <w:rPr>
          <w:rFonts w:ascii="Times New Roman" w:hAnsi="Times New Roman" w:cs="Times New Roman"/>
          <w:sz w:val="24"/>
          <w:szCs w:val="24"/>
        </w:rPr>
        <w:t xml:space="preserve">its effect on the intervention effect estimate is difficult to quantify, </w:t>
      </w:r>
      <w:r w:rsidR="00375B71">
        <w:rPr>
          <w:rFonts w:ascii="Times New Roman" w:hAnsi="Times New Roman" w:cs="Times New Roman"/>
          <w:sz w:val="24"/>
          <w:szCs w:val="24"/>
        </w:rPr>
        <w:t xml:space="preserve">this element is assessed under the limitation section. </w:t>
      </w:r>
    </w:p>
    <w:p w:rsidR="003A27F9" w:rsidRPr="00375B71" w:rsidRDefault="003A27F9" w:rsidP="00375B71">
      <w:pPr>
        <w:autoSpaceDE w:val="0"/>
        <w:autoSpaceDN w:val="0"/>
        <w:adjustRightInd w:val="0"/>
        <w:spacing w:after="0" w:line="480" w:lineRule="auto"/>
        <w:jc w:val="center"/>
        <w:rPr>
          <w:rFonts w:ascii="Times New Roman" w:hAnsi="Times New Roman" w:cs="Times New Roman"/>
          <w:sz w:val="24"/>
          <w:szCs w:val="24"/>
        </w:rPr>
      </w:pPr>
      <w:r w:rsidRPr="00375B71">
        <w:rPr>
          <w:rFonts w:ascii="Times New Roman" w:hAnsi="Times New Roman" w:cs="Times New Roman"/>
          <w:sz w:val="24"/>
          <w:szCs w:val="24"/>
        </w:rPr>
        <w:t>U</w:t>
      </w:r>
      <w:r w:rsidR="00375B71">
        <w:rPr>
          <w:rFonts w:ascii="Times New Roman" w:hAnsi="Times New Roman" w:cs="Times New Roman"/>
          <w:sz w:val="24"/>
          <w:szCs w:val="24"/>
        </w:rPr>
        <w:t xml:space="preserve">nit of Assignment vs. Unit of Analysis </w:t>
      </w:r>
    </w:p>
    <w:p w:rsidR="003A27F9" w:rsidRPr="00375B71" w:rsidRDefault="00791EE8" w:rsidP="00791EE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Assignment of participant</w:t>
      </w:r>
      <w:r w:rsidR="00DF26A1">
        <w:rPr>
          <w:rFonts w:ascii="Times New Roman" w:hAnsi="Times New Roman" w:cs="Times New Roman"/>
          <w:sz w:val="24"/>
          <w:szCs w:val="24"/>
        </w:rPr>
        <w:t>s</w:t>
      </w:r>
      <w:r>
        <w:rPr>
          <w:rFonts w:ascii="Times New Roman" w:hAnsi="Times New Roman" w:cs="Times New Roman"/>
          <w:sz w:val="24"/>
          <w:szCs w:val="24"/>
        </w:rPr>
        <w:t xml:space="preserve"> or units to study arm</w:t>
      </w:r>
      <w:r w:rsidR="00DF26A1">
        <w:rPr>
          <w:rFonts w:ascii="Times New Roman" w:hAnsi="Times New Roman" w:cs="Times New Roman"/>
          <w:sz w:val="24"/>
          <w:szCs w:val="24"/>
        </w:rPr>
        <w:t>s</w:t>
      </w:r>
      <w:r>
        <w:rPr>
          <w:rFonts w:ascii="Times New Roman" w:hAnsi="Times New Roman" w:cs="Times New Roman"/>
          <w:sz w:val="24"/>
          <w:szCs w:val="24"/>
        </w:rPr>
        <w:t xml:space="preserve"> may occur at the level of individual, group, community, clinic or other clusters. </w:t>
      </w:r>
      <w:r w:rsidR="00375B71">
        <w:rPr>
          <w:rFonts w:ascii="Times New Roman" w:hAnsi="Times New Roman" w:cs="Times New Roman"/>
          <w:sz w:val="24"/>
          <w:szCs w:val="24"/>
        </w:rPr>
        <w:t>In some studies, s</w:t>
      </w:r>
      <w:r w:rsidR="003A27F9" w:rsidRPr="00375B71">
        <w:rPr>
          <w:rFonts w:ascii="Times New Roman" w:hAnsi="Times New Roman" w:cs="Times New Roman"/>
          <w:sz w:val="24"/>
          <w:szCs w:val="24"/>
        </w:rPr>
        <w:t>mall groups or clusters of persons</w:t>
      </w:r>
      <w:r w:rsidR="00375B71">
        <w:rPr>
          <w:rFonts w:ascii="Times New Roman" w:hAnsi="Times New Roman" w:cs="Times New Roman"/>
          <w:sz w:val="24"/>
          <w:szCs w:val="24"/>
        </w:rPr>
        <w:t xml:space="preserve"> </w:t>
      </w:r>
      <w:r w:rsidR="003A27F9" w:rsidRPr="00375B71">
        <w:rPr>
          <w:rFonts w:ascii="Times New Roman" w:hAnsi="Times New Roman" w:cs="Times New Roman"/>
          <w:sz w:val="24"/>
          <w:szCs w:val="24"/>
        </w:rPr>
        <w:t>rather than individual persons are recruited and allocated to study arms. This</w:t>
      </w:r>
      <w:r w:rsidR="00375B71">
        <w:rPr>
          <w:rFonts w:ascii="Times New Roman" w:hAnsi="Times New Roman" w:cs="Times New Roman"/>
          <w:sz w:val="24"/>
          <w:szCs w:val="24"/>
        </w:rPr>
        <w:t xml:space="preserve"> </w:t>
      </w:r>
      <w:r w:rsidR="003A27F9" w:rsidRPr="00375B71">
        <w:rPr>
          <w:rFonts w:ascii="Times New Roman" w:hAnsi="Times New Roman" w:cs="Times New Roman"/>
          <w:sz w:val="24"/>
          <w:szCs w:val="24"/>
        </w:rPr>
        <w:t>assignment practice may be used because of feasibility, cost, or the intervention design. For</w:t>
      </w:r>
      <w:r w:rsidR="00375B71">
        <w:rPr>
          <w:rFonts w:ascii="Times New Roman" w:hAnsi="Times New Roman" w:cs="Times New Roman"/>
          <w:sz w:val="24"/>
          <w:szCs w:val="24"/>
        </w:rPr>
        <w:t xml:space="preserve"> </w:t>
      </w:r>
      <w:r w:rsidR="003A27F9" w:rsidRPr="00375B71">
        <w:rPr>
          <w:rFonts w:ascii="Times New Roman" w:hAnsi="Times New Roman" w:cs="Times New Roman"/>
          <w:sz w:val="24"/>
          <w:szCs w:val="24"/>
        </w:rPr>
        <w:t xml:space="preserve">example, persons within the same organizational cluster (e.g., </w:t>
      </w:r>
      <w:r w:rsidR="00375B71">
        <w:rPr>
          <w:rFonts w:ascii="Times New Roman" w:hAnsi="Times New Roman" w:cs="Times New Roman"/>
          <w:sz w:val="24"/>
          <w:szCs w:val="24"/>
        </w:rPr>
        <w:t>clinic)</w:t>
      </w:r>
      <w:r w:rsidR="003A27F9" w:rsidRPr="00375B71">
        <w:rPr>
          <w:rFonts w:ascii="Times New Roman" w:hAnsi="Times New Roman" w:cs="Times New Roman"/>
          <w:sz w:val="24"/>
          <w:szCs w:val="24"/>
        </w:rPr>
        <w:t xml:space="preserve"> may be assigned to the same study arm. In </w:t>
      </w:r>
      <w:r w:rsidR="00375B71">
        <w:rPr>
          <w:rFonts w:ascii="Times New Roman" w:hAnsi="Times New Roman" w:cs="Times New Roman"/>
          <w:sz w:val="24"/>
          <w:szCs w:val="24"/>
        </w:rPr>
        <w:t>th</w:t>
      </w:r>
      <w:r>
        <w:rPr>
          <w:rFonts w:ascii="Times New Roman" w:hAnsi="Times New Roman" w:cs="Times New Roman"/>
          <w:sz w:val="24"/>
          <w:szCs w:val="24"/>
        </w:rPr>
        <w:t xml:space="preserve">is </w:t>
      </w:r>
      <w:r w:rsidR="00DF26A1">
        <w:rPr>
          <w:rFonts w:ascii="Times New Roman" w:hAnsi="Times New Roman" w:cs="Times New Roman"/>
          <w:sz w:val="24"/>
          <w:szCs w:val="24"/>
        </w:rPr>
        <w:t>situation</w:t>
      </w:r>
      <w:r>
        <w:rPr>
          <w:rFonts w:ascii="Times New Roman" w:hAnsi="Times New Roman" w:cs="Times New Roman"/>
          <w:sz w:val="24"/>
          <w:szCs w:val="24"/>
        </w:rPr>
        <w:t xml:space="preserve">, </w:t>
      </w:r>
      <w:r w:rsidR="003A27F9" w:rsidRPr="00375B71">
        <w:rPr>
          <w:rFonts w:ascii="Times New Roman" w:hAnsi="Times New Roman" w:cs="Times New Roman"/>
          <w:sz w:val="24"/>
          <w:szCs w:val="24"/>
        </w:rPr>
        <w:t>members within a cluster may be more similar than members</w:t>
      </w:r>
      <w:r>
        <w:rPr>
          <w:rFonts w:ascii="Times New Roman" w:hAnsi="Times New Roman" w:cs="Times New Roman"/>
          <w:sz w:val="24"/>
          <w:szCs w:val="24"/>
        </w:rPr>
        <w:t xml:space="preserve"> </w:t>
      </w:r>
      <w:r w:rsidR="003A27F9" w:rsidRPr="00375B71">
        <w:rPr>
          <w:rFonts w:ascii="Times New Roman" w:hAnsi="Times New Roman" w:cs="Times New Roman"/>
          <w:sz w:val="24"/>
          <w:szCs w:val="24"/>
        </w:rPr>
        <w:t>of different clusters with respect to behaviors or potential response to the intervention.</w:t>
      </w:r>
      <w:r>
        <w:rPr>
          <w:rFonts w:ascii="Times New Roman" w:hAnsi="Times New Roman" w:cs="Times New Roman"/>
          <w:sz w:val="24"/>
          <w:szCs w:val="24"/>
        </w:rPr>
        <w:t xml:space="preserve"> </w:t>
      </w:r>
      <w:r w:rsidR="003A27F9" w:rsidRPr="00375B71">
        <w:rPr>
          <w:rFonts w:ascii="Times New Roman" w:hAnsi="Times New Roman" w:cs="Times New Roman"/>
          <w:sz w:val="24"/>
          <w:szCs w:val="24"/>
        </w:rPr>
        <w:t>If this relative difference is substantial, findings based on individual–level</w:t>
      </w:r>
      <w:r>
        <w:rPr>
          <w:rFonts w:ascii="Times New Roman" w:hAnsi="Times New Roman" w:cs="Times New Roman"/>
          <w:sz w:val="24"/>
          <w:szCs w:val="24"/>
        </w:rPr>
        <w:t xml:space="preserve"> </w:t>
      </w:r>
      <w:r w:rsidR="003A27F9" w:rsidRPr="00375B71">
        <w:rPr>
          <w:rFonts w:ascii="Times New Roman" w:hAnsi="Times New Roman" w:cs="Times New Roman"/>
          <w:sz w:val="24"/>
          <w:szCs w:val="24"/>
        </w:rPr>
        <w:t xml:space="preserve">analyses will be biased and could lead to false positive findings. </w:t>
      </w:r>
      <w:r>
        <w:rPr>
          <w:rFonts w:ascii="Times New Roman" w:hAnsi="Times New Roman" w:cs="Times New Roman"/>
          <w:sz w:val="24"/>
          <w:szCs w:val="24"/>
        </w:rPr>
        <w:t xml:space="preserve">For studies where </w:t>
      </w:r>
      <w:r w:rsidR="003A27F9" w:rsidRPr="00375B71">
        <w:rPr>
          <w:rFonts w:ascii="Times New Roman" w:hAnsi="Times New Roman" w:cs="Times New Roman"/>
          <w:sz w:val="24"/>
          <w:szCs w:val="24"/>
        </w:rPr>
        <w:t>group–level or cluster–level assignment</w:t>
      </w:r>
      <w:r>
        <w:rPr>
          <w:rFonts w:ascii="Times New Roman" w:hAnsi="Times New Roman" w:cs="Times New Roman"/>
          <w:sz w:val="24"/>
          <w:szCs w:val="24"/>
        </w:rPr>
        <w:t>s</w:t>
      </w:r>
      <w:r w:rsidR="003A27F9" w:rsidRPr="00375B71">
        <w:rPr>
          <w:rFonts w:ascii="Times New Roman" w:hAnsi="Times New Roman" w:cs="Times New Roman"/>
          <w:sz w:val="24"/>
          <w:szCs w:val="24"/>
        </w:rPr>
        <w:t xml:space="preserve"> </w:t>
      </w:r>
      <w:r>
        <w:rPr>
          <w:rFonts w:ascii="Times New Roman" w:hAnsi="Times New Roman" w:cs="Times New Roman"/>
          <w:sz w:val="24"/>
          <w:szCs w:val="24"/>
        </w:rPr>
        <w:t>are</w:t>
      </w:r>
      <w:r w:rsidR="003A27F9" w:rsidRPr="00375B71">
        <w:rPr>
          <w:rFonts w:ascii="Times New Roman" w:hAnsi="Times New Roman" w:cs="Times New Roman"/>
          <w:sz w:val="24"/>
          <w:szCs w:val="24"/>
        </w:rPr>
        <w:t xml:space="preserve"> used,</w:t>
      </w:r>
      <w:r>
        <w:rPr>
          <w:rFonts w:ascii="Times New Roman" w:hAnsi="Times New Roman" w:cs="Times New Roman"/>
          <w:sz w:val="24"/>
          <w:szCs w:val="24"/>
        </w:rPr>
        <w:t xml:space="preserve"> </w:t>
      </w:r>
      <w:r w:rsidR="003A27F9" w:rsidRPr="00375B71">
        <w:rPr>
          <w:rFonts w:ascii="Times New Roman" w:hAnsi="Times New Roman" w:cs="Times New Roman"/>
          <w:sz w:val="24"/>
          <w:szCs w:val="24"/>
        </w:rPr>
        <w:t>hierarchical models or post hoc analytical adjustment methods must be performed to</w:t>
      </w:r>
      <w:r>
        <w:rPr>
          <w:rFonts w:ascii="Times New Roman" w:hAnsi="Times New Roman" w:cs="Times New Roman"/>
          <w:sz w:val="24"/>
          <w:szCs w:val="24"/>
        </w:rPr>
        <w:t xml:space="preserve"> </w:t>
      </w:r>
      <w:r w:rsidR="003A27F9" w:rsidRPr="00375B71">
        <w:rPr>
          <w:rFonts w:ascii="Times New Roman" w:hAnsi="Times New Roman" w:cs="Times New Roman"/>
          <w:sz w:val="24"/>
          <w:szCs w:val="24"/>
        </w:rPr>
        <w:t>account for potentia</w:t>
      </w:r>
      <w:r>
        <w:rPr>
          <w:rFonts w:ascii="Times New Roman" w:hAnsi="Times New Roman" w:cs="Times New Roman"/>
          <w:sz w:val="24"/>
          <w:szCs w:val="24"/>
        </w:rPr>
        <w:t>l within cluster correlations.</w:t>
      </w:r>
    </w:p>
    <w:p w:rsidR="00283F75" w:rsidRPr="00B01C08" w:rsidRDefault="00283F75" w:rsidP="003A27F9">
      <w:pPr>
        <w:spacing w:after="0" w:line="480" w:lineRule="auto"/>
        <w:jc w:val="center"/>
        <w:rPr>
          <w:rFonts w:ascii="Times New Roman" w:hAnsi="Times New Roman" w:cs="Times New Roman"/>
          <w:i/>
          <w:sz w:val="24"/>
          <w:szCs w:val="24"/>
        </w:rPr>
      </w:pPr>
      <w:r w:rsidRPr="00B01C08">
        <w:rPr>
          <w:rFonts w:ascii="Times New Roman" w:hAnsi="Times New Roman" w:cs="Times New Roman"/>
          <w:i/>
          <w:sz w:val="24"/>
          <w:szCs w:val="24"/>
        </w:rPr>
        <w:t>Intent-to-Treat Approach</w:t>
      </w:r>
      <w:r w:rsidR="00EE01A2" w:rsidRPr="00B01C08">
        <w:rPr>
          <w:rFonts w:ascii="Times New Roman" w:hAnsi="Times New Roman" w:cs="Times New Roman"/>
          <w:i/>
          <w:sz w:val="24"/>
          <w:szCs w:val="24"/>
        </w:rPr>
        <w:t xml:space="preserve"> and Imputed Data</w:t>
      </w:r>
    </w:p>
    <w:p w:rsidR="00283F75" w:rsidRPr="00B01C08" w:rsidRDefault="00283F75" w:rsidP="00EE01A2">
      <w:pPr>
        <w:spacing w:after="0" w:line="480" w:lineRule="auto"/>
        <w:ind w:firstLine="720"/>
        <w:rPr>
          <w:rFonts w:ascii="Times New Roman" w:hAnsi="Times New Roman" w:cs="Times New Roman"/>
          <w:sz w:val="24"/>
          <w:szCs w:val="24"/>
        </w:rPr>
      </w:pPr>
      <w:r w:rsidRPr="00B01C08">
        <w:rPr>
          <w:rFonts w:ascii="Times New Roman" w:hAnsi="Times New Roman" w:cs="Times New Roman"/>
          <w:sz w:val="24"/>
          <w:szCs w:val="24"/>
        </w:rPr>
        <w:t xml:space="preserve">An intent-to-treat (ITT) analytic approach holds the original allocation as paramount in importance because deviations from the original allocated study arms may contaminate the treatment comparison and </w:t>
      </w:r>
      <w:r w:rsidRPr="00B01C08">
        <w:rPr>
          <w:rFonts w:ascii="Times New Roman" w:hAnsi="Times New Roman" w:cs="Times New Roman"/>
          <w:sz w:val="24"/>
          <w:szCs w:val="24"/>
        </w:rPr>
        <w:lastRenderedPageBreak/>
        <w:t>introduce bias. An ITT analysis includes all participants in the study arms to which they were originally allocated, regardless of the treatment, or amount of treatment, they actually received, and regardless of subsequent withdrawal from the intervention, attrition, or deviation from the protocol. Analyses that are limited to those participants who complete the intervention or are retained for follow-up analyses may bias results if</w:t>
      </w:r>
      <w:r w:rsidR="00DF26A1">
        <w:rPr>
          <w:rFonts w:ascii="Times New Roman" w:hAnsi="Times New Roman" w:cs="Times New Roman"/>
          <w:sz w:val="24"/>
          <w:szCs w:val="24"/>
        </w:rPr>
        <w:t xml:space="preserve"> partial exposure or</w:t>
      </w:r>
      <w:r w:rsidRPr="00B01C08">
        <w:rPr>
          <w:rFonts w:ascii="Times New Roman" w:hAnsi="Times New Roman" w:cs="Times New Roman"/>
          <w:sz w:val="24"/>
          <w:szCs w:val="24"/>
        </w:rPr>
        <w:t xml:space="preserve"> drop out is in any way related to the intervention or outcomes. Therefore, the PRS good-evidence criteria requires that, at a minimum, participants must be analyzed in study arms as originally allocated and regardless of actual intervention exposure. For a study to be considered best-evidence, the analysis must also use appropriate methods to impute missing data due to attrition or other reasons.</w:t>
      </w:r>
    </w:p>
    <w:p w:rsidR="00791EE8" w:rsidRDefault="001A6D3D" w:rsidP="00791EE8">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Analytic </w:t>
      </w:r>
      <w:r w:rsidR="00791EE8">
        <w:rPr>
          <w:rFonts w:ascii="Times New Roman" w:hAnsi="Times New Roman" w:cs="Times New Roman"/>
          <w:i/>
          <w:sz w:val="24"/>
          <w:szCs w:val="24"/>
        </w:rPr>
        <w:t>Sample Size</w:t>
      </w:r>
    </w:p>
    <w:p w:rsidR="00AB5E84" w:rsidRDefault="00791EE8" w:rsidP="001A6D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AB5E84">
        <w:rPr>
          <w:rFonts w:ascii="Times New Roman" w:hAnsi="Times New Roman" w:cs="Times New Roman"/>
          <w:sz w:val="24"/>
          <w:szCs w:val="24"/>
        </w:rPr>
        <w:t xml:space="preserve">Sample size is a critical element to assure </w:t>
      </w:r>
      <w:r w:rsidRPr="00791EE8">
        <w:rPr>
          <w:rFonts w:ascii="Times New Roman" w:hAnsi="Times New Roman" w:cs="Times New Roman"/>
          <w:sz w:val="24"/>
          <w:szCs w:val="24"/>
        </w:rPr>
        <w:t xml:space="preserve">an adequate power to detect statistical significance. </w:t>
      </w:r>
      <w:r w:rsidR="005A5741">
        <w:rPr>
          <w:rFonts w:ascii="Times New Roman" w:hAnsi="Times New Roman" w:cs="Times New Roman"/>
          <w:sz w:val="24"/>
          <w:szCs w:val="24"/>
        </w:rPr>
        <w:t>Including a sufficiently large number of</w:t>
      </w:r>
      <w:r w:rsidRPr="00791EE8">
        <w:rPr>
          <w:rFonts w:ascii="Times New Roman" w:hAnsi="Times New Roman" w:cs="Times New Roman"/>
          <w:sz w:val="24"/>
          <w:szCs w:val="24"/>
        </w:rPr>
        <w:t xml:space="preserve"> participants in a study is </w:t>
      </w:r>
      <w:r w:rsidR="005A5741">
        <w:rPr>
          <w:rFonts w:ascii="Times New Roman" w:hAnsi="Times New Roman" w:cs="Times New Roman"/>
          <w:sz w:val="24"/>
          <w:szCs w:val="24"/>
        </w:rPr>
        <w:t xml:space="preserve">ideal for assuring adequate power, but </w:t>
      </w:r>
      <w:r w:rsidRPr="00791EE8">
        <w:rPr>
          <w:rFonts w:ascii="Times New Roman" w:hAnsi="Times New Roman" w:cs="Times New Roman"/>
          <w:sz w:val="24"/>
          <w:szCs w:val="24"/>
        </w:rPr>
        <w:t>expensive</w:t>
      </w:r>
      <w:r w:rsidR="005A5741">
        <w:rPr>
          <w:rFonts w:ascii="Times New Roman" w:hAnsi="Times New Roman" w:cs="Times New Roman"/>
          <w:sz w:val="24"/>
          <w:szCs w:val="24"/>
        </w:rPr>
        <w:t>.  On the other hand, i</w:t>
      </w:r>
      <w:r w:rsidRPr="00791EE8">
        <w:rPr>
          <w:rFonts w:ascii="Times New Roman" w:hAnsi="Times New Roman" w:cs="Times New Roman"/>
          <w:sz w:val="24"/>
          <w:szCs w:val="24"/>
        </w:rPr>
        <w:t>f</w:t>
      </w:r>
      <w:r w:rsidR="005A5741">
        <w:rPr>
          <w:rFonts w:ascii="Times New Roman" w:hAnsi="Times New Roman" w:cs="Times New Roman"/>
          <w:sz w:val="24"/>
          <w:szCs w:val="24"/>
        </w:rPr>
        <w:t xml:space="preserve"> a</w:t>
      </w:r>
      <w:r w:rsidRPr="00791EE8">
        <w:rPr>
          <w:rFonts w:ascii="Times New Roman" w:hAnsi="Times New Roman" w:cs="Times New Roman"/>
          <w:sz w:val="24"/>
          <w:szCs w:val="24"/>
        </w:rPr>
        <w:t xml:space="preserve"> study is underpowered, it will be statistically inconclusive</w:t>
      </w:r>
      <w:r w:rsidR="00AB5E84">
        <w:rPr>
          <w:rFonts w:ascii="Times New Roman" w:hAnsi="Times New Roman" w:cs="Times New Roman"/>
          <w:sz w:val="24"/>
          <w:szCs w:val="24"/>
        </w:rPr>
        <w:t xml:space="preserve">. To </w:t>
      </w:r>
      <w:r w:rsidR="005A5741">
        <w:rPr>
          <w:rFonts w:ascii="Times New Roman" w:hAnsi="Times New Roman" w:cs="Times New Roman"/>
          <w:sz w:val="24"/>
          <w:szCs w:val="24"/>
        </w:rPr>
        <w:t xml:space="preserve">attain sufficient power to </w:t>
      </w:r>
      <w:r w:rsidR="00AB5E84">
        <w:rPr>
          <w:rFonts w:ascii="Times New Roman" w:hAnsi="Times New Roman" w:cs="Times New Roman"/>
          <w:sz w:val="24"/>
          <w:szCs w:val="24"/>
        </w:rPr>
        <w:t xml:space="preserve">detect </w:t>
      </w:r>
      <w:r w:rsidR="001A6D3D">
        <w:rPr>
          <w:rFonts w:ascii="Times New Roman" w:hAnsi="Times New Roman" w:cs="Times New Roman"/>
          <w:sz w:val="24"/>
          <w:szCs w:val="24"/>
        </w:rPr>
        <w:t xml:space="preserve">statistical significance, </w:t>
      </w:r>
      <w:r w:rsidR="00AB5E84">
        <w:rPr>
          <w:rFonts w:ascii="Times New Roman" w:hAnsi="Times New Roman" w:cs="Times New Roman"/>
          <w:sz w:val="24"/>
          <w:szCs w:val="24"/>
        </w:rPr>
        <w:t xml:space="preserve">it typically requires 64-393 per am for median </w:t>
      </w:r>
      <w:r w:rsidR="001A6D3D">
        <w:rPr>
          <w:rFonts w:ascii="Times New Roman" w:hAnsi="Times New Roman" w:cs="Times New Roman"/>
          <w:sz w:val="24"/>
          <w:szCs w:val="24"/>
        </w:rPr>
        <w:t>effect size</w:t>
      </w:r>
      <w:r w:rsidR="005A5741">
        <w:rPr>
          <w:rFonts w:ascii="Times New Roman" w:hAnsi="Times New Roman" w:cs="Times New Roman"/>
          <w:sz w:val="24"/>
          <w:szCs w:val="24"/>
        </w:rPr>
        <w:t>s</w:t>
      </w:r>
      <w:r w:rsidR="001A6D3D">
        <w:rPr>
          <w:rFonts w:ascii="Times New Roman" w:hAnsi="Times New Roman" w:cs="Times New Roman"/>
          <w:sz w:val="24"/>
          <w:szCs w:val="24"/>
        </w:rPr>
        <w:t xml:space="preserve"> </w:t>
      </w:r>
      <w:r w:rsidR="00AB5E84">
        <w:rPr>
          <w:rFonts w:ascii="Times New Roman" w:hAnsi="Times New Roman" w:cs="Times New Roman"/>
          <w:sz w:val="24"/>
          <w:szCs w:val="24"/>
        </w:rPr>
        <w:t xml:space="preserve">and 26-63 </w:t>
      </w:r>
      <w:r w:rsidR="001A6D3D">
        <w:rPr>
          <w:rFonts w:ascii="Times New Roman" w:hAnsi="Times New Roman" w:cs="Times New Roman"/>
          <w:sz w:val="24"/>
          <w:szCs w:val="24"/>
        </w:rPr>
        <w:t xml:space="preserve">per arm </w:t>
      </w:r>
      <w:r w:rsidR="00AB5E84">
        <w:rPr>
          <w:rFonts w:ascii="Times New Roman" w:hAnsi="Times New Roman" w:cs="Times New Roman"/>
          <w:sz w:val="24"/>
          <w:szCs w:val="24"/>
        </w:rPr>
        <w:t xml:space="preserve">for </w:t>
      </w:r>
      <w:r w:rsidR="001A6D3D">
        <w:rPr>
          <w:rFonts w:ascii="Times New Roman" w:hAnsi="Times New Roman" w:cs="Times New Roman"/>
          <w:sz w:val="24"/>
          <w:szCs w:val="24"/>
        </w:rPr>
        <w:t>large effect size</w:t>
      </w:r>
      <w:r w:rsidR="005A5741">
        <w:rPr>
          <w:rFonts w:ascii="Times New Roman" w:hAnsi="Times New Roman" w:cs="Times New Roman"/>
          <w:sz w:val="24"/>
          <w:szCs w:val="24"/>
        </w:rPr>
        <w:t>s</w:t>
      </w:r>
      <w:r w:rsidR="00AB5E84">
        <w:rPr>
          <w:rFonts w:ascii="Times New Roman" w:hAnsi="Times New Roman" w:cs="Times New Roman"/>
          <w:sz w:val="24"/>
          <w:szCs w:val="24"/>
        </w:rPr>
        <w:t xml:space="preserve"> </w:t>
      </w:r>
      <w:r w:rsidR="00AB5E84" w:rsidRPr="001A6D3D">
        <w:rPr>
          <w:rFonts w:ascii="Times New Roman" w:hAnsi="Times New Roman" w:cs="Times New Roman"/>
          <w:sz w:val="24"/>
          <w:szCs w:val="24"/>
        </w:rPr>
        <w:t>(</w:t>
      </w:r>
      <w:hyperlink r:id="rId7" w:history="1">
        <w:r w:rsidR="00AB5E84" w:rsidRPr="001A6D3D">
          <w:rPr>
            <w:rStyle w:val="Hyperlink"/>
            <w:rFonts w:ascii="Times New Roman" w:hAnsi="Times New Roman" w:cs="Times New Roman"/>
            <w:sz w:val="24"/>
            <w:szCs w:val="24"/>
          </w:rPr>
          <w:t>http://www.crimesolutions.gov/</w:t>
        </w:r>
      </w:hyperlink>
      <w:r w:rsidR="00AB5E84" w:rsidRPr="001A6D3D">
        <w:rPr>
          <w:rFonts w:ascii="Times New Roman" w:hAnsi="Times New Roman" w:cs="Times New Roman"/>
          <w:sz w:val="24"/>
          <w:szCs w:val="24"/>
        </w:rPr>
        <w:t>).</w:t>
      </w:r>
      <w:r w:rsidR="00AB5E84">
        <w:t xml:space="preserve"> </w:t>
      </w:r>
      <w:r w:rsidR="001A6D3D">
        <w:rPr>
          <w:rFonts w:ascii="Times New Roman" w:hAnsi="Times New Roman" w:cs="Times New Roman"/>
          <w:sz w:val="24"/>
          <w:szCs w:val="24"/>
        </w:rPr>
        <w:t>Our an</w:t>
      </w:r>
      <w:r w:rsidR="005A5741">
        <w:rPr>
          <w:rFonts w:ascii="Times New Roman" w:hAnsi="Times New Roman" w:cs="Times New Roman"/>
          <w:sz w:val="24"/>
          <w:szCs w:val="24"/>
        </w:rPr>
        <w:t>alytic sample size requirement of</w:t>
      </w:r>
      <w:r w:rsidR="001A6D3D">
        <w:rPr>
          <w:rFonts w:ascii="Times New Roman" w:hAnsi="Times New Roman" w:cs="Times New Roman"/>
          <w:sz w:val="24"/>
          <w:szCs w:val="24"/>
        </w:rPr>
        <w:t xml:space="preserve"> at least 40 participants per arm for good-evidence and 50 participants per arm for best-evidence is within the sample size range for detecting median to large effect size</w:t>
      </w:r>
      <w:r w:rsidR="005A5741">
        <w:rPr>
          <w:rFonts w:ascii="Times New Roman" w:hAnsi="Times New Roman" w:cs="Times New Roman"/>
          <w:sz w:val="24"/>
          <w:szCs w:val="24"/>
        </w:rPr>
        <w:t>s</w:t>
      </w:r>
      <w:r w:rsidR="001A6D3D">
        <w:rPr>
          <w:rFonts w:ascii="Times New Roman" w:hAnsi="Times New Roman" w:cs="Times New Roman"/>
          <w:sz w:val="24"/>
          <w:szCs w:val="24"/>
        </w:rPr>
        <w:t xml:space="preserve">. </w:t>
      </w:r>
      <w:r w:rsidR="005A5741">
        <w:rPr>
          <w:rFonts w:ascii="Times New Roman" w:hAnsi="Times New Roman" w:cs="Times New Roman"/>
          <w:sz w:val="24"/>
          <w:szCs w:val="24"/>
        </w:rPr>
        <w:t xml:space="preserve"> </w:t>
      </w:r>
      <w:r w:rsidR="00DF26A1">
        <w:rPr>
          <w:rFonts w:ascii="Times New Roman" w:hAnsi="Times New Roman" w:cs="Times New Roman"/>
          <w:sz w:val="24"/>
          <w:szCs w:val="24"/>
        </w:rPr>
        <w:t>If trying to detect a smaller effect size, a study would need a sample size greater than our minimal requirement.</w:t>
      </w:r>
      <w:r w:rsidR="005A5741">
        <w:rPr>
          <w:rFonts w:ascii="Times New Roman" w:hAnsi="Times New Roman" w:cs="Times New Roman"/>
          <w:sz w:val="24"/>
          <w:szCs w:val="24"/>
        </w:rPr>
        <w:t xml:space="preserve"> </w:t>
      </w:r>
    </w:p>
    <w:p w:rsidR="00283F75" w:rsidRPr="00B01C08" w:rsidRDefault="00283F75" w:rsidP="00AB5E84">
      <w:pPr>
        <w:spacing w:after="0" w:line="480" w:lineRule="auto"/>
        <w:jc w:val="center"/>
        <w:rPr>
          <w:rFonts w:ascii="Times New Roman" w:hAnsi="Times New Roman" w:cs="Times New Roman"/>
          <w:i/>
          <w:sz w:val="24"/>
          <w:szCs w:val="24"/>
        </w:rPr>
      </w:pPr>
      <w:r w:rsidRPr="00B01C08">
        <w:rPr>
          <w:rFonts w:ascii="Times New Roman" w:hAnsi="Times New Roman" w:cs="Times New Roman"/>
          <w:i/>
          <w:sz w:val="24"/>
          <w:szCs w:val="24"/>
        </w:rPr>
        <w:t>Relevant Outcomes</w:t>
      </w:r>
    </w:p>
    <w:p w:rsidR="00283F75" w:rsidRPr="00B01C08" w:rsidRDefault="00283F75" w:rsidP="00DB7404">
      <w:pPr>
        <w:spacing w:after="0" w:line="480" w:lineRule="auto"/>
        <w:ind w:firstLine="720"/>
        <w:rPr>
          <w:rFonts w:ascii="Times New Roman" w:hAnsi="Times New Roman" w:cs="Times New Roman"/>
          <w:sz w:val="24"/>
          <w:szCs w:val="24"/>
        </w:rPr>
      </w:pPr>
      <w:r w:rsidRPr="00B01C08">
        <w:rPr>
          <w:rFonts w:ascii="Times New Roman" w:hAnsi="Times New Roman" w:cs="Times New Roman"/>
          <w:sz w:val="24"/>
          <w:szCs w:val="24"/>
        </w:rPr>
        <w:t>Relevant outcomes for the PRS efficacy review include biologic viral load</w:t>
      </w:r>
      <w:r w:rsidR="00EE01A2" w:rsidRPr="00B01C08">
        <w:rPr>
          <w:rFonts w:ascii="Times New Roman" w:hAnsi="Times New Roman" w:cs="Times New Roman"/>
          <w:sz w:val="24"/>
          <w:szCs w:val="24"/>
        </w:rPr>
        <w:t>,</w:t>
      </w:r>
      <w:r w:rsidRPr="00B01C08">
        <w:rPr>
          <w:rFonts w:ascii="Times New Roman" w:hAnsi="Times New Roman" w:cs="Times New Roman"/>
          <w:sz w:val="24"/>
          <w:szCs w:val="24"/>
        </w:rPr>
        <w:t xml:space="preserve"> assessed through lab tests or recovered from medical charts</w:t>
      </w:r>
      <w:r w:rsidR="00EE01A2" w:rsidRPr="00B01C08">
        <w:rPr>
          <w:rFonts w:ascii="Times New Roman" w:hAnsi="Times New Roman" w:cs="Times New Roman"/>
          <w:sz w:val="24"/>
          <w:szCs w:val="24"/>
        </w:rPr>
        <w:t>,</w:t>
      </w:r>
      <w:r w:rsidRPr="00B01C08">
        <w:rPr>
          <w:rFonts w:ascii="Times New Roman" w:hAnsi="Times New Roman" w:cs="Times New Roman"/>
          <w:sz w:val="24"/>
          <w:szCs w:val="24"/>
        </w:rPr>
        <w:t xml:space="preserve"> and adherence behaviors</w:t>
      </w:r>
      <w:r w:rsidR="00EE01A2" w:rsidRPr="00B01C08">
        <w:rPr>
          <w:rFonts w:ascii="Times New Roman" w:hAnsi="Times New Roman" w:cs="Times New Roman"/>
          <w:sz w:val="24"/>
          <w:szCs w:val="24"/>
        </w:rPr>
        <w:t>,</w:t>
      </w:r>
      <w:r w:rsidRPr="00B01C08">
        <w:rPr>
          <w:rFonts w:ascii="Times New Roman" w:hAnsi="Times New Roman" w:cs="Times New Roman"/>
          <w:sz w:val="24"/>
          <w:szCs w:val="24"/>
        </w:rPr>
        <w:t xml:space="preserve"> assessed through electronic device monitoring (EDM) or medical event monitoring system (MEMS) caps, pill count, pharmacy refill, or self-reported doses taken or missed. A vast majority of published literature places the most confidence in studies that assess adherence us</w:t>
      </w:r>
      <w:r w:rsidR="00DB7404" w:rsidRPr="00B01C08">
        <w:rPr>
          <w:rFonts w:ascii="Times New Roman" w:hAnsi="Times New Roman" w:cs="Times New Roman"/>
          <w:sz w:val="24"/>
          <w:szCs w:val="24"/>
        </w:rPr>
        <w:t xml:space="preserve">ing multiple methods; however, </w:t>
      </w:r>
      <w:r w:rsidRPr="00B01C08">
        <w:rPr>
          <w:rFonts w:ascii="Times New Roman" w:hAnsi="Times New Roman" w:cs="Times New Roman"/>
          <w:sz w:val="24"/>
          <w:szCs w:val="24"/>
        </w:rPr>
        <w:t xml:space="preserve">since there is still no “gold standard” for accurate measurement of adherence, and since a vast majority of published literature places the most confidence in </w:t>
      </w:r>
      <w:r w:rsidRPr="00B01C08">
        <w:rPr>
          <w:rFonts w:ascii="Times New Roman" w:hAnsi="Times New Roman" w:cs="Times New Roman"/>
          <w:sz w:val="24"/>
          <w:szCs w:val="24"/>
        </w:rPr>
        <w:lastRenderedPageBreak/>
        <w:t>studies that assess ad</w:t>
      </w:r>
      <w:r w:rsidR="00DB7404" w:rsidRPr="00B01C08">
        <w:rPr>
          <w:rFonts w:ascii="Times New Roman" w:hAnsi="Times New Roman" w:cs="Times New Roman"/>
          <w:sz w:val="24"/>
          <w:szCs w:val="24"/>
        </w:rPr>
        <w:t>herence using multiple methods,</w:t>
      </w:r>
      <w:r w:rsidRPr="00B01C08">
        <w:rPr>
          <w:rFonts w:ascii="Times New Roman" w:hAnsi="Times New Roman" w:cs="Times New Roman"/>
          <w:sz w:val="24"/>
          <w:szCs w:val="24"/>
        </w:rPr>
        <w:t xml:space="preserve"> no one method of data collection is recommended over another in this review. Behavioral adherence is an important variable to assess because it is consider</w:t>
      </w:r>
      <w:r w:rsidR="00D246B2" w:rsidRPr="00B01C08">
        <w:rPr>
          <w:rFonts w:ascii="Times New Roman" w:hAnsi="Times New Roman" w:cs="Times New Roman"/>
          <w:sz w:val="24"/>
          <w:szCs w:val="24"/>
        </w:rPr>
        <w:t>ed a pathway that might explain</w:t>
      </w:r>
      <w:r w:rsidRPr="00B01C08">
        <w:rPr>
          <w:rFonts w:ascii="Times New Roman" w:hAnsi="Times New Roman" w:cs="Times New Roman"/>
          <w:sz w:val="24"/>
          <w:szCs w:val="24"/>
        </w:rPr>
        <w:t xml:space="preserve"> improved biologic outcomes (viral suppression)</w:t>
      </w:r>
      <w:r w:rsidR="00EE01A2" w:rsidRPr="00B01C08">
        <w:rPr>
          <w:rFonts w:ascii="Times New Roman" w:hAnsi="Times New Roman" w:cs="Times New Roman"/>
          <w:sz w:val="24"/>
          <w:szCs w:val="24"/>
        </w:rPr>
        <w:t>,</w:t>
      </w:r>
      <w:r w:rsidRPr="00B01C08">
        <w:rPr>
          <w:rFonts w:ascii="Times New Roman" w:hAnsi="Times New Roman" w:cs="Times New Roman"/>
          <w:sz w:val="24"/>
          <w:szCs w:val="24"/>
        </w:rPr>
        <w:t xml:space="preserve"> which is the ultimate </w:t>
      </w:r>
      <w:r w:rsidR="00EE01A2" w:rsidRPr="00B01C08">
        <w:rPr>
          <w:rFonts w:ascii="Times New Roman" w:hAnsi="Times New Roman" w:cs="Times New Roman"/>
          <w:sz w:val="24"/>
          <w:szCs w:val="24"/>
        </w:rPr>
        <w:t>goal of</w:t>
      </w:r>
      <w:r w:rsidRPr="00B01C08">
        <w:rPr>
          <w:rFonts w:ascii="Times New Roman" w:hAnsi="Times New Roman" w:cs="Times New Roman"/>
          <w:sz w:val="24"/>
          <w:szCs w:val="24"/>
        </w:rPr>
        <w:t xml:space="preserve"> antiretroviral treatment. Thus, we require a significant intervention effect on either adherence behavior or viral load to meet the PRS good-evidence criteria</w:t>
      </w:r>
      <w:r w:rsidR="00EE01A2" w:rsidRPr="00B01C08">
        <w:rPr>
          <w:rFonts w:ascii="Times New Roman" w:hAnsi="Times New Roman" w:cs="Times New Roman"/>
          <w:sz w:val="24"/>
          <w:szCs w:val="24"/>
        </w:rPr>
        <w:t xml:space="preserve">, </w:t>
      </w:r>
      <w:r w:rsidRPr="00B01C08">
        <w:rPr>
          <w:rFonts w:ascii="Times New Roman" w:hAnsi="Times New Roman" w:cs="Times New Roman"/>
          <w:sz w:val="24"/>
          <w:szCs w:val="24"/>
        </w:rPr>
        <w:t xml:space="preserve">and evidence on both adherence behavior and viral load, </w:t>
      </w:r>
      <w:r w:rsidR="00EE01A2" w:rsidRPr="00B01C08">
        <w:rPr>
          <w:rFonts w:ascii="Times New Roman" w:hAnsi="Times New Roman" w:cs="Times New Roman"/>
          <w:sz w:val="24"/>
          <w:szCs w:val="24"/>
        </w:rPr>
        <w:t>to meet</w:t>
      </w:r>
      <w:r w:rsidRPr="00B01C08">
        <w:rPr>
          <w:rFonts w:ascii="Times New Roman" w:hAnsi="Times New Roman" w:cs="Times New Roman"/>
          <w:sz w:val="24"/>
          <w:szCs w:val="24"/>
        </w:rPr>
        <w:t xml:space="preserve"> best-evidence. </w:t>
      </w:r>
    </w:p>
    <w:p w:rsidR="00DB7404" w:rsidRPr="00B01C08" w:rsidRDefault="00DB7404" w:rsidP="00DB7404">
      <w:pPr>
        <w:spacing w:after="0" w:line="480" w:lineRule="auto"/>
        <w:ind w:firstLine="720"/>
        <w:jc w:val="center"/>
        <w:rPr>
          <w:rFonts w:ascii="Times New Roman" w:hAnsi="Times New Roman" w:cs="Times New Roman"/>
          <w:i/>
          <w:sz w:val="24"/>
          <w:szCs w:val="24"/>
        </w:rPr>
      </w:pPr>
      <w:r w:rsidRPr="00B01C08">
        <w:rPr>
          <w:rFonts w:ascii="Times New Roman" w:hAnsi="Times New Roman" w:cs="Times New Roman"/>
          <w:i/>
          <w:sz w:val="24"/>
          <w:szCs w:val="24"/>
        </w:rPr>
        <w:t>Length of Follow-Up</w:t>
      </w:r>
    </w:p>
    <w:p w:rsidR="00DB7404" w:rsidRPr="00B01C08" w:rsidRDefault="00DB7404" w:rsidP="00DB7404">
      <w:pPr>
        <w:spacing w:after="0" w:line="480" w:lineRule="auto"/>
        <w:ind w:firstLine="720"/>
        <w:rPr>
          <w:rFonts w:ascii="Times New Roman" w:hAnsi="Times New Roman" w:cs="Times New Roman"/>
          <w:sz w:val="24"/>
          <w:szCs w:val="24"/>
        </w:rPr>
      </w:pPr>
      <w:r w:rsidRPr="00B01C08">
        <w:rPr>
          <w:rFonts w:ascii="Times New Roman" w:hAnsi="Times New Roman" w:cs="Times New Roman"/>
          <w:sz w:val="24"/>
          <w:szCs w:val="24"/>
        </w:rPr>
        <w:t>Length of follow-up has been considered by PRS as the time since completion of the intervention. A review of the literature made apparent two distinct types of adherence interventions – “discrete” and “repetitive dosing”. Typically, in a “discrete” intervention (e.g. 5 one-hour education and skills building sessions), all sessions are needed for the individual to receive all components of the intervention and receiving the entire intervention is thought to be important for the desired behavior change. In a “repetitive dosing” intervention, all, or most, components are implemented repeatedly with the intent that continual or repeated exposure may be necessary to achieve the desired behavior change, and that as exposure increases, so does the desired behavior change. These interventions tend not to have an explicit end point, outside the confines of the study period. Assessment time points typically occur at multiple time points that are after the completion of a discrete intervention (PC; post-completion) or after the start of a repetitive dosing intervention (PI; post-initiation) for evaluating intervention effects.</w:t>
      </w:r>
    </w:p>
    <w:p w:rsidR="00A237B6" w:rsidRPr="00B01C08" w:rsidRDefault="00A237B6">
      <w:pPr>
        <w:rPr>
          <w:rFonts w:ascii="Times New Roman" w:hAnsi="Times New Roman" w:cs="Times New Roman"/>
          <w:b/>
          <w:sz w:val="24"/>
          <w:szCs w:val="24"/>
        </w:rPr>
      </w:pPr>
      <w:r w:rsidRPr="00B01C08">
        <w:rPr>
          <w:rFonts w:ascii="Times New Roman" w:hAnsi="Times New Roman" w:cs="Times New Roman"/>
          <w:b/>
          <w:sz w:val="24"/>
          <w:szCs w:val="24"/>
        </w:rPr>
        <w:br w:type="page"/>
      </w:r>
    </w:p>
    <w:p w:rsidR="00A237B6" w:rsidRPr="00B01C08" w:rsidRDefault="00A237B6" w:rsidP="00DB7404">
      <w:pPr>
        <w:rPr>
          <w:rFonts w:ascii="Times New Roman" w:hAnsi="Times New Roman" w:cs="Times New Roman"/>
          <w:b/>
          <w:sz w:val="24"/>
          <w:szCs w:val="24"/>
        </w:rPr>
        <w:sectPr w:rsidR="00A237B6" w:rsidRPr="00B01C08" w:rsidSect="00283F75">
          <w:pgSz w:w="12240" w:h="15840"/>
          <w:pgMar w:top="1080" w:right="720" w:bottom="1080" w:left="1080" w:header="720" w:footer="720" w:gutter="0"/>
          <w:cols w:space="720"/>
          <w:docGrid w:linePitch="360"/>
        </w:sectPr>
      </w:pPr>
    </w:p>
    <w:p w:rsidR="00A237B6" w:rsidRPr="00B01C08" w:rsidRDefault="00A237B6" w:rsidP="00A237B6">
      <w:pPr>
        <w:pStyle w:val="Header"/>
      </w:pPr>
      <w:r w:rsidRPr="00B01C08">
        <w:rPr>
          <w:b/>
        </w:rPr>
        <w:lastRenderedPageBreak/>
        <w:t>Appendix B.</w:t>
      </w:r>
      <w:r w:rsidRPr="00B01C08">
        <w:t xml:space="preserve"> Medication Adherence Search for MEDLINE on the OVID Platform</w:t>
      </w:r>
    </w:p>
    <w:p w:rsidR="00A237B6" w:rsidRPr="00B01C08" w:rsidRDefault="00A237B6" w:rsidP="00A237B6">
      <w:pPr>
        <w:spacing w:after="0" w:line="240" w:lineRule="auto"/>
        <w:rPr>
          <w:rFonts w:ascii="Times New Roman" w:hAnsi="Times New Roman" w:cs="Times New Roman"/>
          <w:sz w:val="24"/>
          <w:szCs w:val="24"/>
        </w:rPr>
      </w:pPr>
    </w:p>
    <w:p w:rsidR="00A237B6" w:rsidRPr="00B01C08" w:rsidRDefault="00A237B6" w:rsidP="00A237B6">
      <w:p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 truncation</w:t>
      </w:r>
      <w:r w:rsidRPr="00B01C08">
        <w:rPr>
          <w:rFonts w:ascii="Times New Roman" w:hAnsi="Times New Roman" w:cs="Times New Roman"/>
          <w:sz w:val="24"/>
          <w:szCs w:val="24"/>
        </w:rPr>
        <w:tab/>
      </w:r>
      <w:r w:rsidRPr="00B01C08">
        <w:rPr>
          <w:rFonts w:ascii="Times New Roman" w:hAnsi="Times New Roman" w:cs="Times New Roman"/>
          <w:sz w:val="24"/>
          <w:szCs w:val="24"/>
        </w:rPr>
        <w:tab/>
      </w:r>
      <w:r w:rsidRPr="00B01C08">
        <w:rPr>
          <w:rFonts w:ascii="Times New Roman" w:hAnsi="Times New Roman" w:cs="Times New Roman"/>
          <w:sz w:val="24"/>
          <w:szCs w:val="24"/>
        </w:rPr>
        <w:tab/>
      </w:r>
    </w:p>
    <w:p w:rsidR="00A237B6" w:rsidRPr="00B01C08" w:rsidRDefault="00A237B6" w:rsidP="00A237B6">
      <w:p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ab = abstract</w:t>
      </w:r>
      <w:r w:rsidRPr="00B01C08">
        <w:rPr>
          <w:rFonts w:ascii="Times New Roman" w:hAnsi="Times New Roman" w:cs="Times New Roman"/>
          <w:sz w:val="24"/>
          <w:szCs w:val="24"/>
        </w:rPr>
        <w:tab/>
      </w:r>
      <w:r w:rsidRPr="00B01C08">
        <w:rPr>
          <w:rFonts w:ascii="Times New Roman" w:hAnsi="Times New Roman" w:cs="Times New Roman"/>
          <w:sz w:val="24"/>
          <w:szCs w:val="24"/>
        </w:rPr>
        <w:tab/>
      </w:r>
      <w:r w:rsidRPr="00B01C08">
        <w:rPr>
          <w:rFonts w:ascii="Times New Roman" w:hAnsi="Times New Roman" w:cs="Times New Roman"/>
          <w:sz w:val="24"/>
          <w:szCs w:val="24"/>
        </w:rPr>
        <w:tab/>
      </w:r>
    </w:p>
    <w:p w:rsidR="00A237B6" w:rsidRPr="00B01C08" w:rsidRDefault="00A237B6" w:rsidP="00A237B6">
      <w:p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ti</w:t>
      </w:r>
      <w:proofErr w:type="spellEnd"/>
      <w:r w:rsidRPr="00B01C08">
        <w:rPr>
          <w:rFonts w:ascii="Times New Roman" w:hAnsi="Times New Roman" w:cs="Times New Roman"/>
          <w:sz w:val="24"/>
          <w:szCs w:val="24"/>
        </w:rPr>
        <w:t xml:space="preserve"> = title</w:t>
      </w:r>
    </w:p>
    <w:p w:rsidR="00A237B6" w:rsidRPr="00B01C08" w:rsidRDefault="00A237B6" w:rsidP="00A237B6">
      <w:pPr>
        <w:spacing w:after="0" w:line="240" w:lineRule="auto"/>
        <w:rPr>
          <w:rFonts w:ascii="Times New Roman" w:hAnsi="Times New Roman" w:cs="Times New Roman"/>
          <w:sz w:val="24"/>
          <w:szCs w:val="24"/>
        </w:rPr>
      </w:pPr>
    </w:p>
    <w:p w:rsidR="00A237B6" w:rsidRPr="00B01C08" w:rsidRDefault="00A237B6" w:rsidP="00A237B6">
      <w:pPr>
        <w:rPr>
          <w:rFonts w:ascii="Times New Roman" w:hAnsi="Times New Roman" w:cs="Times New Roman"/>
          <w:b/>
          <w:sz w:val="24"/>
          <w:szCs w:val="24"/>
        </w:rPr>
      </w:pPr>
      <w:r w:rsidRPr="00B01C08">
        <w:rPr>
          <w:rFonts w:ascii="Times New Roman" w:hAnsi="Times New Roman" w:cs="Times New Roman"/>
          <w:b/>
          <w:sz w:val="24"/>
          <w:szCs w:val="24"/>
        </w:rPr>
        <w:t xml:space="preserve">HIV/AIDS </w:t>
      </w:r>
      <w:proofErr w:type="spellStart"/>
      <w:r w:rsidRPr="00B01C08">
        <w:rPr>
          <w:rFonts w:ascii="Times New Roman" w:hAnsi="Times New Roman" w:cs="Times New Roman"/>
          <w:b/>
          <w:sz w:val="24"/>
          <w:szCs w:val="24"/>
        </w:rPr>
        <w:t>MeSH</w:t>
      </w:r>
      <w:proofErr w:type="spellEnd"/>
      <w:r w:rsidRPr="00B01C08">
        <w:rPr>
          <w:rFonts w:ascii="Times New Roman" w:hAnsi="Times New Roman" w:cs="Times New Roman"/>
          <w:b/>
          <w:sz w:val="24"/>
          <w:szCs w:val="24"/>
        </w:rPr>
        <w:t xml:space="preserve"> and Keywords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HIV Infections/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AIDS/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HIV </w:t>
      </w:r>
      <w:proofErr w:type="spellStart"/>
      <w:r w:rsidRPr="00B01C08">
        <w:rPr>
          <w:rFonts w:ascii="Times New Roman" w:hAnsi="Times New Roman" w:cs="Times New Roman"/>
          <w:sz w:val="24"/>
          <w:szCs w:val="24"/>
        </w:rPr>
        <w:t>Seropositivity</w:t>
      </w:r>
      <w:proofErr w:type="spellEnd"/>
      <w:r w:rsidRPr="00B01C08">
        <w:rPr>
          <w:rFonts w:ascii="Times New Roman" w:hAnsi="Times New Roman" w:cs="Times New Roman"/>
          <w:sz w:val="24"/>
          <w:szCs w:val="24"/>
        </w:rPr>
        <w:t>/</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(living adj4 (</w:t>
      </w:r>
      <w:proofErr w:type="spellStart"/>
      <w:r w:rsidRPr="00B01C08">
        <w:rPr>
          <w:rFonts w:ascii="Times New Roman" w:hAnsi="Times New Roman" w:cs="Times New Roman"/>
          <w:sz w:val="24"/>
          <w:szCs w:val="24"/>
        </w:rPr>
        <w:t>hiv</w:t>
      </w:r>
      <w:proofErr w:type="spellEnd"/>
      <w:r w:rsidRPr="00B01C08">
        <w:rPr>
          <w:rFonts w:ascii="Times New Roman" w:hAnsi="Times New Roman" w:cs="Times New Roman"/>
          <w:sz w:val="24"/>
          <w:szCs w:val="24"/>
        </w:rPr>
        <w:t xml:space="preserve"> or aids)).</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HIV </w:t>
      </w:r>
      <w:proofErr w:type="spellStart"/>
      <w:r w:rsidRPr="00B01C08">
        <w:rPr>
          <w:rFonts w:ascii="Times New Roman" w:hAnsi="Times New Roman" w:cs="Times New Roman"/>
          <w:sz w:val="24"/>
          <w:szCs w:val="24"/>
        </w:rPr>
        <w:t>positiv</w:t>
      </w:r>
      <w:proofErr w:type="spellEnd"/>
      <w:r w:rsidRPr="00B01C08">
        <w:rPr>
          <w:rFonts w:ascii="Times New Roman" w:hAnsi="Times New Roman" w:cs="Times New Roman"/>
          <w:sz w:val="24"/>
          <w:szCs w:val="24"/>
        </w:rPr>
        <w:t>$.</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HIV </w:t>
      </w:r>
      <w:proofErr w:type="spellStart"/>
      <w:r w:rsidRPr="00B01C08">
        <w:rPr>
          <w:rFonts w:ascii="Times New Roman" w:hAnsi="Times New Roman" w:cs="Times New Roman"/>
          <w:sz w:val="24"/>
          <w:szCs w:val="24"/>
        </w:rPr>
        <w:t>infected.ti,ab</w:t>
      </w:r>
      <w:proofErr w:type="spellEnd"/>
    </w:p>
    <w:p w:rsidR="00A237B6" w:rsidRPr="00B01C08" w:rsidRDefault="00A237B6" w:rsidP="00A237B6">
      <w:pPr>
        <w:rPr>
          <w:rFonts w:ascii="Times New Roman" w:hAnsi="Times New Roman" w:cs="Times New Roman"/>
          <w:sz w:val="24"/>
          <w:szCs w:val="24"/>
        </w:rPr>
      </w:pP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or/1-6</w:t>
      </w:r>
      <w:r w:rsidRPr="00B01C08">
        <w:rPr>
          <w:rFonts w:ascii="Times New Roman" w:hAnsi="Times New Roman" w:cs="Times New Roman"/>
          <w:sz w:val="24"/>
          <w:szCs w:val="24"/>
        </w:rPr>
        <w:tab/>
      </w:r>
      <w:r w:rsidRPr="00B01C08">
        <w:rPr>
          <w:rFonts w:ascii="Times New Roman" w:hAnsi="Times New Roman" w:cs="Times New Roman"/>
          <w:sz w:val="24"/>
          <w:szCs w:val="24"/>
        </w:rPr>
        <w:tab/>
      </w:r>
      <w:r w:rsidRPr="00B01C08">
        <w:rPr>
          <w:rFonts w:ascii="Times New Roman" w:hAnsi="Times New Roman" w:cs="Times New Roman"/>
          <w:sz w:val="24"/>
          <w:szCs w:val="24"/>
        </w:rPr>
        <w:tab/>
      </w:r>
      <w:r w:rsidRPr="00B01C08">
        <w:rPr>
          <w:rFonts w:ascii="Times New Roman" w:hAnsi="Times New Roman" w:cs="Times New Roman"/>
          <w:sz w:val="24"/>
          <w:szCs w:val="24"/>
        </w:rPr>
        <w:tab/>
      </w:r>
      <w:r w:rsidRPr="00B01C08">
        <w:rPr>
          <w:rFonts w:ascii="Times New Roman" w:hAnsi="Times New Roman" w:cs="Times New Roman"/>
          <w:sz w:val="24"/>
          <w:szCs w:val="24"/>
        </w:rPr>
        <w:tab/>
      </w:r>
    </w:p>
    <w:p w:rsidR="00A237B6" w:rsidRPr="00B01C08" w:rsidRDefault="00A237B6" w:rsidP="00A237B6">
      <w:pPr>
        <w:rPr>
          <w:rFonts w:ascii="Times New Roman" w:hAnsi="Times New Roman" w:cs="Times New Roman"/>
          <w:sz w:val="24"/>
          <w:szCs w:val="24"/>
        </w:rPr>
      </w:pPr>
    </w:p>
    <w:p w:rsidR="00A237B6" w:rsidRPr="00B01C08" w:rsidRDefault="00A237B6" w:rsidP="00A237B6">
      <w:pPr>
        <w:rPr>
          <w:rFonts w:ascii="Times New Roman" w:hAnsi="Times New Roman" w:cs="Times New Roman"/>
          <w:b/>
          <w:sz w:val="24"/>
          <w:szCs w:val="24"/>
        </w:rPr>
      </w:pPr>
      <w:r w:rsidRPr="00B01C08">
        <w:rPr>
          <w:rFonts w:ascii="Times New Roman" w:hAnsi="Times New Roman" w:cs="Times New Roman"/>
          <w:b/>
          <w:sz w:val="24"/>
          <w:szCs w:val="24"/>
        </w:rPr>
        <w:t xml:space="preserve">Intervention </w:t>
      </w:r>
      <w:proofErr w:type="spellStart"/>
      <w:r w:rsidRPr="00B01C08">
        <w:rPr>
          <w:rFonts w:ascii="Times New Roman" w:hAnsi="Times New Roman" w:cs="Times New Roman"/>
          <w:b/>
          <w:sz w:val="24"/>
          <w:szCs w:val="24"/>
        </w:rPr>
        <w:t>MeSH</w:t>
      </w:r>
      <w:proofErr w:type="spellEnd"/>
      <w:r w:rsidRPr="00B01C08">
        <w:rPr>
          <w:rFonts w:ascii="Times New Roman" w:hAnsi="Times New Roman" w:cs="Times New Roman"/>
          <w:b/>
          <w:sz w:val="24"/>
          <w:szCs w:val="24"/>
        </w:rPr>
        <w:t xml:space="preserve"> and Keywords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Intervention Studies/</w:t>
      </w:r>
      <w:r w:rsidRPr="00B01C08">
        <w:rPr>
          <w:rFonts w:ascii="Times New Roman" w:hAnsi="Times New Roman" w:cs="Times New Roman"/>
          <w:sz w:val="24"/>
          <w:szCs w:val="24"/>
        </w:rPr>
        <w:tab/>
      </w:r>
      <w:r w:rsidRPr="00B01C08">
        <w:rPr>
          <w:rFonts w:ascii="Times New Roman" w:hAnsi="Times New Roman" w:cs="Times New Roman"/>
          <w:sz w:val="24"/>
          <w:szCs w:val="24"/>
        </w:rPr>
        <w:tab/>
      </w:r>
      <w:r w:rsidRPr="00B01C08">
        <w:rPr>
          <w:rFonts w:ascii="Times New Roman" w:hAnsi="Times New Roman" w:cs="Times New Roman"/>
          <w:sz w:val="24"/>
          <w:szCs w:val="24"/>
        </w:rPr>
        <w:tab/>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Case management/</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Directly Observed Therapy/</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intervention$.</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(therapy or therapies).</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(treatment or treatments).</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medication event monitor$.</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mems.ti,ab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modified directly </w:t>
      </w:r>
      <w:proofErr w:type="spellStart"/>
      <w:r w:rsidRPr="00B01C08">
        <w:rPr>
          <w:rFonts w:ascii="Times New Roman" w:hAnsi="Times New Roman" w:cs="Times New Roman"/>
          <w:sz w:val="24"/>
          <w:szCs w:val="24"/>
        </w:rPr>
        <w:t>observed.ti,ab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mdot.ti,ab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directly </w:t>
      </w:r>
      <w:proofErr w:type="spellStart"/>
      <w:r w:rsidRPr="00B01C08">
        <w:rPr>
          <w:rFonts w:ascii="Times New Roman" w:hAnsi="Times New Roman" w:cs="Times New Roman"/>
          <w:sz w:val="24"/>
          <w:szCs w:val="24"/>
        </w:rPr>
        <w:t>administered.ti,ab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daart.ti,ab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directly observed </w:t>
      </w:r>
      <w:proofErr w:type="spellStart"/>
      <w:r w:rsidRPr="00B01C08">
        <w:rPr>
          <w:rFonts w:ascii="Times New Roman" w:hAnsi="Times New Roman" w:cs="Times New Roman"/>
          <w:sz w:val="24"/>
          <w:szCs w:val="24"/>
        </w:rPr>
        <w:t>therapy.ti,ab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dot.ti,ab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or/8-21</w:t>
      </w:r>
      <w:r w:rsidRPr="00B01C08">
        <w:rPr>
          <w:rFonts w:ascii="Times New Roman" w:hAnsi="Times New Roman" w:cs="Times New Roman"/>
          <w:sz w:val="24"/>
          <w:szCs w:val="24"/>
        </w:rPr>
        <w:tab/>
      </w:r>
    </w:p>
    <w:p w:rsidR="00A237B6" w:rsidRPr="00B01C08" w:rsidRDefault="00A237B6" w:rsidP="00A237B6">
      <w:pPr>
        <w:rPr>
          <w:rFonts w:ascii="Times New Roman" w:hAnsi="Times New Roman" w:cs="Times New Roman"/>
          <w:sz w:val="24"/>
          <w:szCs w:val="24"/>
        </w:rPr>
      </w:pPr>
    </w:p>
    <w:p w:rsidR="00A237B6" w:rsidRPr="00B01C08" w:rsidRDefault="00A237B6" w:rsidP="00A237B6">
      <w:pPr>
        <w:rPr>
          <w:rFonts w:ascii="Times New Roman" w:hAnsi="Times New Roman" w:cs="Times New Roman"/>
          <w:b/>
          <w:sz w:val="24"/>
          <w:szCs w:val="24"/>
        </w:rPr>
      </w:pPr>
      <w:r w:rsidRPr="00B01C08">
        <w:rPr>
          <w:rFonts w:ascii="Times New Roman" w:hAnsi="Times New Roman" w:cs="Times New Roman"/>
          <w:b/>
          <w:sz w:val="24"/>
          <w:szCs w:val="24"/>
        </w:rPr>
        <w:t xml:space="preserve">HAART </w:t>
      </w:r>
      <w:proofErr w:type="spellStart"/>
      <w:r w:rsidRPr="00B01C08">
        <w:rPr>
          <w:rFonts w:ascii="Times New Roman" w:hAnsi="Times New Roman" w:cs="Times New Roman"/>
          <w:b/>
          <w:sz w:val="24"/>
          <w:szCs w:val="24"/>
        </w:rPr>
        <w:t>MeSH</w:t>
      </w:r>
      <w:proofErr w:type="spellEnd"/>
      <w:r w:rsidRPr="00B01C08">
        <w:rPr>
          <w:rFonts w:ascii="Times New Roman" w:hAnsi="Times New Roman" w:cs="Times New Roman"/>
          <w:b/>
          <w:sz w:val="24"/>
          <w:szCs w:val="24"/>
        </w:rPr>
        <w:t xml:space="preserve"> and Keywords</w:t>
      </w:r>
      <w:r w:rsidRPr="00B01C08">
        <w:rPr>
          <w:rFonts w:ascii="Times New Roman" w:hAnsi="Times New Roman" w:cs="Times New Roman"/>
          <w:b/>
          <w:sz w:val="24"/>
          <w:szCs w:val="24"/>
        </w:rPr>
        <w:tab/>
      </w:r>
      <w:r w:rsidRPr="00B01C08">
        <w:rPr>
          <w:rFonts w:ascii="Times New Roman" w:hAnsi="Times New Roman" w:cs="Times New Roman"/>
          <w:b/>
          <w:sz w:val="24"/>
          <w:szCs w:val="24"/>
        </w:rPr>
        <w:tab/>
      </w:r>
      <w:r w:rsidRPr="00B01C08">
        <w:rPr>
          <w:rFonts w:ascii="Times New Roman" w:hAnsi="Times New Roman" w:cs="Times New Roman"/>
          <w:b/>
          <w:sz w:val="24"/>
          <w:szCs w:val="24"/>
        </w:rPr>
        <w:tab/>
      </w:r>
      <w:r w:rsidRPr="00B01C08">
        <w:rPr>
          <w:rFonts w:ascii="Times New Roman" w:hAnsi="Times New Roman" w:cs="Times New Roman"/>
          <w:b/>
          <w:sz w:val="24"/>
          <w:szCs w:val="24"/>
        </w:rPr>
        <w:tab/>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Anti-HIV agents/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Anti-Retroviral Agents/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Antiviral Agents/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Antiretroviral Therapy, Highly Active/</w:t>
      </w:r>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haart.ti,ab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arv.ti,ab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art.ti,ab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antiretroviral$.</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lastRenderedPageBreak/>
        <w:t>anti retroviral</w:t>
      </w:r>
      <w:proofErr w:type="spellEnd"/>
      <w:r w:rsidRPr="00B01C08">
        <w:rPr>
          <w:rFonts w:ascii="Times New Roman" w:hAnsi="Times New Roman" w:cs="Times New Roman"/>
          <w:sz w:val="24"/>
          <w:szCs w:val="24"/>
        </w:rPr>
        <w:t>$.ti,ab</w:t>
      </w:r>
    </w:p>
    <w:p w:rsidR="00A237B6" w:rsidRPr="00B01C08" w:rsidRDefault="00A237B6" w:rsidP="00A237B6">
      <w:pPr>
        <w:ind w:left="360"/>
        <w:rPr>
          <w:rFonts w:ascii="Times New Roman" w:hAnsi="Times New Roman" w:cs="Times New Roman"/>
          <w:sz w:val="24"/>
          <w:szCs w:val="24"/>
        </w:rPr>
      </w:pPr>
    </w:p>
    <w:p w:rsidR="00A237B6" w:rsidRPr="00B01C08" w:rsidRDefault="00A237B6" w:rsidP="00A237B6">
      <w:pPr>
        <w:ind w:left="360"/>
        <w:rPr>
          <w:rFonts w:ascii="Times New Roman" w:hAnsi="Times New Roman" w:cs="Times New Roman"/>
          <w:sz w:val="24"/>
          <w:szCs w:val="24"/>
        </w:rPr>
      </w:pPr>
    </w:p>
    <w:p w:rsidR="00A237B6" w:rsidRPr="00B01C08" w:rsidRDefault="00A237B6" w:rsidP="00A237B6">
      <w:pPr>
        <w:ind w:left="360"/>
        <w:rPr>
          <w:rFonts w:ascii="Times New Roman" w:hAnsi="Times New Roman" w:cs="Times New Roman"/>
          <w:sz w:val="24"/>
          <w:szCs w:val="24"/>
        </w:rPr>
      </w:pPr>
    </w:p>
    <w:p w:rsidR="00A237B6" w:rsidRPr="00B01C08" w:rsidRDefault="00A237B6" w:rsidP="00A237B6">
      <w:pPr>
        <w:ind w:left="360"/>
        <w:rPr>
          <w:rFonts w:ascii="Times New Roman" w:hAnsi="Times New Roman" w:cs="Times New Roman"/>
          <w:sz w:val="24"/>
          <w:szCs w:val="24"/>
        </w:rPr>
      </w:pPr>
    </w:p>
    <w:p w:rsidR="00A237B6" w:rsidRPr="00B01C08" w:rsidRDefault="00A237B6" w:rsidP="00A237B6">
      <w:pPr>
        <w:ind w:left="360"/>
        <w:rPr>
          <w:rFonts w:ascii="Times New Roman" w:hAnsi="Times New Roman" w:cs="Times New Roman"/>
          <w:sz w:val="24"/>
          <w:szCs w:val="24"/>
        </w:rPr>
      </w:pPr>
    </w:p>
    <w:p w:rsidR="00A237B6" w:rsidRPr="00B01C08" w:rsidRDefault="00A237B6" w:rsidP="00A237B6">
      <w:pPr>
        <w:ind w:left="360"/>
        <w:rPr>
          <w:rFonts w:ascii="Times New Roman" w:hAnsi="Times New Roman" w:cs="Times New Roman"/>
          <w:sz w:val="24"/>
          <w:szCs w:val="24"/>
        </w:rPr>
      </w:pPr>
    </w:p>
    <w:p w:rsidR="00A237B6" w:rsidRPr="00B01C08" w:rsidRDefault="00A237B6" w:rsidP="00A237B6">
      <w:pPr>
        <w:ind w:left="360"/>
        <w:rPr>
          <w:rFonts w:ascii="Times New Roman" w:hAnsi="Times New Roman" w:cs="Times New Roman"/>
          <w:sz w:val="24"/>
          <w:szCs w:val="24"/>
        </w:rPr>
      </w:pP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antiviral$.</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anti viral</w:t>
      </w:r>
      <w:proofErr w:type="spellEnd"/>
      <w:r w:rsidRPr="00B01C08">
        <w:rPr>
          <w:rFonts w:ascii="Times New Roman" w:hAnsi="Times New Roman" w:cs="Times New Roman"/>
          <w:sz w:val="24"/>
          <w:szCs w:val="24"/>
        </w:rPr>
        <w:t>$.ti,ab</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(medication or medications).</w:t>
      </w:r>
      <w:proofErr w:type="spellStart"/>
      <w:r w:rsidRPr="00B01C08">
        <w:rPr>
          <w:rFonts w:ascii="Times New Roman" w:hAnsi="Times New Roman" w:cs="Times New Roman"/>
          <w:sz w:val="24"/>
          <w:szCs w:val="24"/>
        </w:rPr>
        <w:t>ti,ab</w:t>
      </w:r>
      <w:proofErr w:type="spellEnd"/>
    </w:p>
    <w:p w:rsidR="00A237B6" w:rsidRPr="00B01C08" w:rsidRDefault="00A237B6" w:rsidP="00A237B6">
      <w:pPr>
        <w:rPr>
          <w:rFonts w:ascii="Times New Roman" w:hAnsi="Times New Roman" w:cs="Times New Roman"/>
          <w:sz w:val="24"/>
          <w:szCs w:val="24"/>
        </w:rPr>
      </w:pP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or/23-34</w:t>
      </w:r>
    </w:p>
    <w:p w:rsidR="00A237B6" w:rsidRPr="00B01C08" w:rsidRDefault="00A237B6" w:rsidP="00A237B6">
      <w:pPr>
        <w:rPr>
          <w:rFonts w:ascii="Times New Roman" w:hAnsi="Times New Roman" w:cs="Times New Roman"/>
          <w:sz w:val="24"/>
          <w:szCs w:val="24"/>
        </w:rPr>
      </w:pPr>
    </w:p>
    <w:p w:rsidR="00A237B6" w:rsidRPr="00B01C08" w:rsidRDefault="00A237B6" w:rsidP="00A237B6">
      <w:pPr>
        <w:rPr>
          <w:rFonts w:ascii="Times New Roman" w:hAnsi="Times New Roman" w:cs="Times New Roman"/>
          <w:b/>
          <w:sz w:val="24"/>
          <w:szCs w:val="24"/>
        </w:rPr>
      </w:pPr>
      <w:r w:rsidRPr="00B01C08">
        <w:rPr>
          <w:rFonts w:ascii="Times New Roman" w:hAnsi="Times New Roman" w:cs="Times New Roman"/>
          <w:b/>
          <w:sz w:val="24"/>
          <w:szCs w:val="24"/>
        </w:rPr>
        <w:t xml:space="preserve">Adherence </w:t>
      </w:r>
      <w:proofErr w:type="spellStart"/>
      <w:r w:rsidRPr="00B01C08">
        <w:rPr>
          <w:rFonts w:ascii="Times New Roman" w:hAnsi="Times New Roman" w:cs="Times New Roman"/>
          <w:b/>
          <w:sz w:val="24"/>
          <w:szCs w:val="24"/>
        </w:rPr>
        <w:t>MeSH</w:t>
      </w:r>
      <w:proofErr w:type="spellEnd"/>
      <w:r w:rsidRPr="00B01C08">
        <w:rPr>
          <w:rFonts w:ascii="Times New Roman" w:hAnsi="Times New Roman" w:cs="Times New Roman"/>
          <w:b/>
          <w:sz w:val="24"/>
          <w:szCs w:val="24"/>
        </w:rPr>
        <w:t xml:space="preserve"> and Keywords</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Patient Compliance/</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Medication Adherence/</w:t>
      </w:r>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adher</w:t>
      </w:r>
      <w:proofErr w:type="spellEnd"/>
      <w:r w:rsidRPr="00B01C08">
        <w:rPr>
          <w:rFonts w:ascii="Times New Roman" w:hAnsi="Times New Roman" w:cs="Times New Roman"/>
          <w:sz w:val="24"/>
          <w:szCs w:val="24"/>
        </w:rPr>
        <w:t>$.</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nonadher</w:t>
      </w:r>
      <w:proofErr w:type="spellEnd"/>
      <w:r w:rsidRPr="00B01C08">
        <w:rPr>
          <w:rFonts w:ascii="Times New Roman" w:hAnsi="Times New Roman" w:cs="Times New Roman"/>
          <w:sz w:val="24"/>
          <w:szCs w:val="24"/>
        </w:rPr>
        <w:t>$.</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non </w:t>
      </w:r>
      <w:proofErr w:type="spellStart"/>
      <w:r w:rsidRPr="00B01C08">
        <w:rPr>
          <w:rFonts w:ascii="Times New Roman" w:hAnsi="Times New Roman" w:cs="Times New Roman"/>
          <w:sz w:val="24"/>
          <w:szCs w:val="24"/>
        </w:rPr>
        <w:t>adher</w:t>
      </w:r>
      <w:proofErr w:type="spellEnd"/>
      <w:r w:rsidRPr="00B01C08">
        <w:rPr>
          <w:rFonts w:ascii="Times New Roman" w:hAnsi="Times New Roman" w:cs="Times New Roman"/>
          <w:sz w:val="24"/>
          <w:szCs w:val="24"/>
        </w:rPr>
        <w:t>$.</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complian</w:t>
      </w:r>
      <w:proofErr w:type="spellEnd"/>
      <w:r w:rsidRPr="00B01C08">
        <w:rPr>
          <w:rFonts w:ascii="Times New Roman" w:hAnsi="Times New Roman" w:cs="Times New Roman"/>
          <w:sz w:val="24"/>
          <w:szCs w:val="24"/>
        </w:rPr>
        <w:t>$.</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non </w:t>
      </w:r>
      <w:proofErr w:type="spellStart"/>
      <w:r w:rsidRPr="00B01C08">
        <w:rPr>
          <w:rFonts w:ascii="Times New Roman" w:hAnsi="Times New Roman" w:cs="Times New Roman"/>
          <w:sz w:val="24"/>
          <w:szCs w:val="24"/>
        </w:rPr>
        <w:t>complian</w:t>
      </w:r>
      <w:proofErr w:type="spellEnd"/>
      <w:r w:rsidRPr="00B01C08">
        <w:rPr>
          <w:rFonts w:ascii="Times New Roman" w:hAnsi="Times New Roman" w:cs="Times New Roman"/>
          <w:sz w:val="24"/>
          <w:szCs w:val="24"/>
        </w:rPr>
        <w:t>$.</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proofErr w:type="spellStart"/>
      <w:r w:rsidRPr="00B01C08">
        <w:rPr>
          <w:rFonts w:ascii="Times New Roman" w:hAnsi="Times New Roman" w:cs="Times New Roman"/>
          <w:sz w:val="24"/>
          <w:szCs w:val="24"/>
        </w:rPr>
        <w:t>noncomplian</w:t>
      </w:r>
      <w:proofErr w:type="spellEnd"/>
      <w:r w:rsidRPr="00B01C08">
        <w:rPr>
          <w:rFonts w:ascii="Times New Roman" w:hAnsi="Times New Roman" w:cs="Times New Roman"/>
          <w:sz w:val="24"/>
          <w:szCs w:val="24"/>
        </w:rPr>
        <w:t>$.</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 xml:space="preserve">viral </w:t>
      </w:r>
      <w:proofErr w:type="spellStart"/>
      <w:r w:rsidRPr="00B01C08">
        <w:rPr>
          <w:rFonts w:ascii="Times New Roman" w:hAnsi="Times New Roman" w:cs="Times New Roman"/>
          <w:sz w:val="24"/>
          <w:szCs w:val="24"/>
        </w:rPr>
        <w:t>load.ti,ab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(cd4 adj2 (count or counts)).</w:t>
      </w:r>
      <w:proofErr w:type="spellStart"/>
      <w:r w:rsidRPr="00B01C08">
        <w:rPr>
          <w:rFonts w:ascii="Times New Roman" w:hAnsi="Times New Roman" w:cs="Times New Roman"/>
          <w:sz w:val="24"/>
          <w:szCs w:val="24"/>
        </w:rPr>
        <w:t>ti,ab</w:t>
      </w:r>
      <w:proofErr w:type="spellEnd"/>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or/36-45</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7 and 22 and 35 and 46</w:t>
      </w:r>
    </w:p>
    <w:p w:rsidR="00A237B6" w:rsidRPr="00B01C08" w:rsidRDefault="00A237B6" w:rsidP="00A237B6">
      <w:pPr>
        <w:numPr>
          <w:ilvl w:val="0"/>
          <w:numId w:val="1"/>
        </w:numPr>
        <w:spacing w:after="0" w:line="240" w:lineRule="auto"/>
        <w:rPr>
          <w:rFonts w:ascii="Times New Roman" w:hAnsi="Times New Roman" w:cs="Times New Roman"/>
          <w:sz w:val="24"/>
          <w:szCs w:val="24"/>
        </w:rPr>
      </w:pPr>
      <w:r w:rsidRPr="00B01C08">
        <w:rPr>
          <w:rFonts w:ascii="Times New Roman" w:hAnsi="Times New Roman" w:cs="Times New Roman"/>
          <w:sz w:val="24"/>
          <w:szCs w:val="24"/>
        </w:rPr>
        <w:t>Limit – 1996 -2009,                                      publication types limit to:</w:t>
      </w:r>
    </w:p>
    <w:p w:rsidR="00A237B6" w:rsidRPr="00B01C08" w:rsidRDefault="00A237B6" w:rsidP="00A237B6">
      <w:pPr>
        <w:pStyle w:val="ListParagraph"/>
        <w:ind w:left="360"/>
      </w:pPr>
      <w:r w:rsidRPr="00B01C08">
        <w:t>Clinical Trial</w:t>
      </w:r>
    </w:p>
    <w:p w:rsidR="00A237B6" w:rsidRPr="00B01C08" w:rsidRDefault="00A237B6" w:rsidP="00A237B6">
      <w:pPr>
        <w:pStyle w:val="ListParagraph"/>
        <w:ind w:left="360"/>
      </w:pPr>
      <w:r w:rsidRPr="00B01C08">
        <w:t>Controlled Clinical Trial</w:t>
      </w:r>
    </w:p>
    <w:p w:rsidR="00A237B6" w:rsidRPr="00B01C08" w:rsidRDefault="00A237B6" w:rsidP="00A237B6">
      <w:pPr>
        <w:pStyle w:val="ListParagraph"/>
        <w:ind w:left="360"/>
      </w:pPr>
      <w:r w:rsidRPr="00B01C08">
        <w:t>Corrected and Republished Article</w:t>
      </w:r>
    </w:p>
    <w:p w:rsidR="00A237B6" w:rsidRPr="00B01C08" w:rsidRDefault="00A237B6" w:rsidP="00A237B6">
      <w:pPr>
        <w:pStyle w:val="ListParagraph"/>
        <w:ind w:left="360"/>
      </w:pPr>
      <w:r w:rsidRPr="00B01C08">
        <w:t>Evaluation Studies</w:t>
      </w:r>
    </w:p>
    <w:p w:rsidR="00A237B6" w:rsidRPr="00B01C08" w:rsidRDefault="00A237B6" w:rsidP="00A237B6">
      <w:pPr>
        <w:pStyle w:val="ListParagraph"/>
        <w:ind w:left="360"/>
      </w:pPr>
      <w:r w:rsidRPr="00B01C08">
        <w:t>Journal Article</w:t>
      </w:r>
    </w:p>
    <w:p w:rsidR="00A237B6" w:rsidRPr="00B01C08" w:rsidRDefault="00A237B6" w:rsidP="00A237B6">
      <w:pPr>
        <w:pStyle w:val="ListParagraph"/>
        <w:ind w:left="360"/>
      </w:pPr>
      <w:r w:rsidRPr="00B01C08">
        <w:t>Meta-Analysis</w:t>
      </w:r>
    </w:p>
    <w:p w:rsidR="00A237B6" w:rsidRPr="00B01C08" w:rsidRDefault="00A237B6" w:rsidP="00A237B6">
      <w:pPr>
        <w:pStyle w:val="ListParagraph"/>
        <w:ind w:left="360"/>
      </w:pPr>
      <w:r w:rsidRPr="00B01C08">
        <w:t>Multicenter Study</w:t>
      </w:r>
    </w:p>
    <w:p w:rsidR="00A237B6" w:rsidRPr="00B01C08" w:rsidRDefault="00A237B6" w:rsidP="00A237B6">
      <w:pPr>
        <w:pStyle w:val="ListParagraph"/>
        <w:ind w:left="360"/>
      </w:pPr>
      <w:r w:rsidRPr="00B01C08">
        <w:t>Published Erratum</w:t>
      </w:r>
    </w:p>
    <w:p w:rsidR="00A237B6" w:rsidRPr="00B01C08" w:rsidRDefault="00A237B6" w:rsidP="00A237B6">
      <w:pPr>
        <w:pStyle w:val="ListParagraph"/>
        <w:ind w:left="360"/>
      </w:pPr>
      <w:r w:rsidRPr="00B01C08">
        <w:t>Randomized Controlled Trial</w:t>
      </w:r>
    </w:p>
    <w:p w:rsidR="00A237B6" w:rsidRPr="00B01C08" w:rsidRDefault="00A237B6" w:rsidP="00A237B6">
      <w:pPr>
        <w:pStyle w:val="ListParagraph"/>
        <w:ind w:left="360"/>
      </w:pPr>
      <w:r w:rsidRPr="00B01C08">
        <w:t>Retraction of Publication</w:t>
      </w:r>
    </w:p>
    <w:p w:rsidR="00A237B6" w:rsidRPr="00B01C08" w:rsidRDefault="00A237B6" w:rsidP="00A237B6">
      <w:pPr>
        <w:pStyle w:val="ListParagraph"/>
        <w:ind w:left="360"/>
      </w:pPr>
      <w:r w:rsidRPr="00B01C08">
        <w:t>Review</w:t>
      </w:r>
    </w:p>
    <w:p w:rsidR="00A237B6" w:rsidRPr="00B01C08" w:rsidRDefault="00A237B6" w:rsidP="00A237B6">
      <w:pPr>
        <w:pStyle w:val="ListParagraph"/>
        <w:ind w:left="360"/>
      </w:pPr>
      <w:r w:rsidRPr="00B01C08">
        <w:lastRenderedPageBreak/>
        <w:t>Review Literature</w:t>
      </w:r>
    </w:p>
    <w:p w:rsidR="00A237B6" w:rsidRPr="00B01C08" w:rsidRDefault="00A237B6" w:rsidP="00A237B6">
      <w:pPr>
        <w:pStyle w:val="ListParagraph"/>
        <w:ind w:left="360"/>
      </w:pPr>
      <w:r w:rsidRPr="00B01C08">
        <w:t>Technical Report</w:t>
      </w:r>
    </w:p>
    <w:p w:rsidR="00A237B6" w:rsidRPr="00B01C08" w:rsidRDefault="00A237B6" w:rsidP="00A237B6">
      <w:pPr>
        <w:pStyle w:val="ListParagraph"/>
        <w:ind w:left="360"/>
      </w:pPr>
      <w:r w:rsidRPr="00B01C08">
        <w:t>Validation Studies</w:t>
      </w:r>
    </w:p>
    <w:p w:rsidR="00A237B6" w:rsidRPr="00B01C08" w:rsidRDefault="00A237B6" w:rsidP="00A237B6">
      <w:pPr>
        <w:rPr>
          <w:rFonts w:ascii="Times New Roman" w:hAnsi="Times New Roman" w:cs="Times New Roman"/>
          <w:sz w:val="24"/>
          <w:szCs w:val="24"/>
        </w:rPr>
      </w:pPr>
    </w:p>
    <w:p w:rsidR="00A237B6" w:rsidRPr="00B01C08" w:rsidRDefault="00A237B6" w:rsidP="00A237B6">
      <w:pPr>
        <w:rPr>
          <w:rFonts w:ascii="Times New Roman" w:hAnsi="Times New Roman" w:cs="Times New Roman"/>
          <w:sz w:val="24"/>
          <w:szCs w:val="24"/>
        </w:rPr>
      </w:pPr>
      <w:r w:rsidRPr="00B01C08">
        <w:rPr>
          <w:rFonts w:ascii="Times New Roman" w:hAnsi="Times New Roman" w:cs="Times New Roman"/>
          <w:b/>
          <w:sz w:val="24"/>
          <w:szCs w:val="24"/>
        </w:rPr>
        <w:t xml:space="preserve">Appendix C. </w:t>
      </w:r>
      <w:r w:rsidRPr="00B01C08">
        <w:rPr>
          <w:rFonts w:ascii="Times New Roman" w:hAnsi="Times New Roman" w:cs="Times New Roman"/>
          <w:sz w:val="24"/>
          <w:szCs w:val="24"/>
        </w:rPr>
        <w:t>HIV Medication Adherence Manual Search Journal List (n=20)</w:t>
      </w:r>
    </w:p>
    <w:p w:rsidR="00A237B6" w:rsidRPr="00B01C08" w:rsidRDefault="00A237B6" w:rsidP="00A237B6">
      <w:pPr>
        <w:spacing w:after="0" w:line="360" w:lineRule="auto"/>
        <w:rPr>
          <w:rFonts w:ascii="Times New Roman" w:eastAsia="Times New Roman" w:hAnsi="Times New Roman" w:cs="Times New Roman"/>
          <w:color w:val="000000"/>
          <w:sz w:val="24"/>
          <w:szCs w:val="24"/>
        </w:rPr>
      </w:pPr>
      <w:bookmarkStart w:id="1" w:name="journal"/>
      <w:bookmarkEnd w:id="1"/>
      <w:r w:rsidRPr="00B01C08">
        <w:rPr>
          <w:rFonts w:ascii="Times New Roman" w:eastAsia="Times New Roman" w:hAnsi="Times New Roman" w:cs="Times New Roman"/>
          <w:color w:val="000000"/>
          <w:sz w:val="24"/>
          <w:szCs w:val="24"/>
        </w:rPr>
        <w:t>AIDS</w:t>
      </w:r>
      <w:r w:rsidRPr="00B01C08">
        <w:rPr>
          <w:rFonts w:ascii="Times New Roman" w:eastAsia="Times New Roman" w:hAnsi="Times New Roman" w:cs="Times New Roman"/>
          <w:color w:val="000000"/>
          <w:sz w:val="24"/>
          <w:szCs w:val="24"/>
        </w:rPr>
        <w:br/>
      </w:r>
      <w:proofErr w:type="spellStart"/>
      <w:r w:rsidRPr="00B01C08">
        <w:rPr>
          <w:rFonts w:ascii="Times New Roman" w:eastAsia="Times New Roman" w:hAnsi="Times New Roman" w:cs="Times New Roman"/>
          <w:color w:val="000000"/>
          <w:sz w:val="24"/>
          <w:szCs w:val="24"/>
        </w:rPr>
        <w:t>AIDS</w:t>
      </w:r>
      <w:proofErr w:type="spellEnd"/>
      <w:r w:rsidRPr="00B01C08">
        <w:rPr>
          <w:rFonts w:ascii="Times New Roman" w:eastAsia="Times New Roman" w:hAnsi="Times New Roman" w:cs="Times New Roman"/>
          <w:color w:val="000000"/>
          <w:sz w:val="24"/>
          <w:szCs w:val="24"/>
        </w:rPr>
        <w:t xml:space="preserve"> and Behavior</w:t>
      </w:r>
      <w:r w:rsidRPr="00B01C08">
        <w:rPr>
          <w:rFonts w:ascii="Times New Roman" w:eastAsia="Times New Roman" w:hAnsi="Times New Roman" w:cs="Times New Roman"/>
          <w:color w:val="000000"/>
          <w:sz w:val="24"/>
          <w:szCs w:val="24"/>
        </w:rPr>
        <w:br/>
        <w:t>AIDS Care</w:t>
      </w:r>
      <w:r w:rsidRPr="00B01C08">
        <w:rPr>
          <w:rFonts w:ascii="Times New Roman" w:eastAsia="Times New Roman" w:hAnsi="Times New Roman" w:cs="Times New Roman"/>
          <w:color w:val="000000"/>
          <w:sz w:val="24"/>
          <w:szCs w:val="24"/>
        </w:rPr>
        <w:br/>
        <w:t>AIDS Patient Care and STDs</w:t>
      </w:r>
      <w:r w:rsidRPr="00B01C08">
        <w:rPr>
          <w:rFonts w:ascii="Times New Roman" w:eastAsia="Times New Roman" w:hAnsi="Times New Roman" w:cs="Times New Roman"/>
          <w:color w:val="000000"/>
          <w:sz w:val="24"/>
          <w:szCs w:val="24"/>
        </w:rPr>
        <w:br/>
        <w:t>American Journal of Drug and Alcohol Abuse</w:t>
      </w:r>
    </w:p>
    <w:p w:rsidR="00A237B6" w:rsidRPr="00B01C08" w:rsidRDefault="00A237B6" w:rsidP="00A237B6">
      <w:pPr>
        <w:spacing w:after="0" w:line="360" w:lineRule="auto"/>
        <w:rPr>
          <w:rFonts w:ascii="Times New Roman" w:eastAsia="Times New Roman" w:hAnsi="Times New Roman" w:cs="Times New Roman"/>
          <w:color w:val="000000"/>
          <w:sz w:val="24"/>
          <w:szCs w:val="24"/>
        </w:rPr>
      </w:pPr>
      <w:r w:rsidRPr="00B01C08">
        <w:rPr>
          <w:rFonts w:ascii="Times New Roman" w:eastAsia="Times New Roman" w:hAnsi="Times New Roman" w:cs="Times New Roman"/>
          <w:color w:val="000000"/>
          <w:sz w:val="24"/>
          <w:szCs w:val="24"/>
        </w:rPr>
        <w:t>Annals of Behavioral Medicine</w:t>
      </w:r>
    </w:p>
    <w:p w:rsidR="00A237B6" w:rsidRPr="00B01C08" w:rsidRDefault="00A237B6" w:rsidP="00A237B6">
      <w:pPr>
        <w:spacing w:after="0" w:line="360" w:lineRule="auto"/>
        <w:rPr>
          <w:rFonts w:ascii="Times New Roman" w:eastAsia="Times New Roman" w:hAnsi="Times New Roman" w:cs="Times New Roman"/>
          <w:color w:val="000000"/>
          <w:sz w:val="24"/>
          <w:szCs w:val="24"/>
        </w:rPr>
      </w:pPr>
      <w:r w:rsidRPr="00B01C08">
        <w:rPr>
          <w:rFonts w:ascii="Times New Roman" w:eastAsia="Times New Roman" w:hAnsi="Times New Roman" w:cs="Times New Roman"/>
          <w:color w:val="000000"/>
          <w:sz w:val="24"/>
          <w:szCs w:val="24"/>
        </w:rPr>
        <w:t>Annals of Pharmacotherapy</w:t>
      </w:r>
    </w:p>
    <w:p w:rsidR="00A237B6" w:rsidRPr="00B01C08" w:rsidRDefault="00A237B6" w:rsidP="00A237B6">
      <w:pPr>
        <w:spacing w:after="0" w:line="360" w:lineRule="auto"/>
        <w:rPr>
          <w:rFonts w:ascii="Times New Roman" w:eastAsia="Times New Roman" w:hAnsi="Times New Roman" w:cs="Times New Roman"/>
          <w:color w:val="000000"/>
          <w:sz w:val="24"/>
          <w:szCs w:val="24"/>
        </w:rPr>
      </w:pPr>
      <w:r w:rsidRPr="00B01C08">
        <w:rPr>
          <w:rFonts w:ascii="Times New Roman" w:eastAsia="Times New Roman" w:hAnsi="Times New Roman" w:cs="Times New Roman"/>
          <w:color w:val="000000"/>
          <w:sz w:val="24"/>
          <w:szCs w:val="24"/>
        </w:rPr>
        <w:t>Antiviral Therapy</w:t>
      </w:r>
      <w:r w:rsidRPr="00B01C08">
        <w:rPr>
          <w:rFonts w:ascii="Times New Roman" w:eastAsia="Times New Roman" w:hAnsi="Times New Roman" w:cs="Times New Roman"/>
          <w:color w:val="000000"/>
          <w:sz w:val="24"/>
          <w:szCs w:val="24"/>
        </w:rPr>
        <w:br/>
        <w:t xml:space="preserve">Clinical Infectious Diseases </w:t>
      </w:r>
      <w:r w:rsidRPr="00B01C08">
        <w:rPr>
          <w:rFonts w:ascii="Times New Roman" w:eastAsia="Times New Roman" w:hAnsi="Times New Roman" w:cs="Times New Roman"/>
          <w:color w:val="000000"/>
          <w:sz w:val="24"/>
          <w:szCs w:val="24"/>
        </w:rPr>
        <w:br/>
        <w:t xml:space="preserve">Cognitive and Behavioral Practice </w:t>
      </w:r>
      <w:r w:rsidRPr="00B01C08">
        <w:rPr>
          <w:rFonts w:ascii="Times New Roman" w:eastAsia="Times New Roman" w:hAnsi="Times New Roman" w:cs="Times New Roman"/>
          <w:color w:val="000000"/>
          <w:sz w:val="24"/>
          <w:szCs w:val="24"/>
        </w:rPr>
        <w:br/>
        <w:t xml:space="preserve">Drug and Alcohol Dependence </w:t>
      </w:r>
      <w:r w:rsidRPr="00B01C08">
        <w:rPr>
          <w:rFonts w:ascii="Times New Roman" w:eastAsia="Times New Roman" w:hAnsi="Times New Roman" w:cs="Times New Roman"/>
          <w:color w:val="000000"/>
          <w:sz w:val="24"/>
          <w:szCs w:val="24"/>
        </w:rPr>
        <w:br/>
        <w:t xml:space="preserve">Health Psychology </w:t>
      </w:r>
      <w:r w:rsidRPr="00B01C08">
        <w:rPr>
          <w:rFonts w:ascii="Times New Roman" w:eastAsia="Times New Roman" w:hAnsi="Times New Roman" w:cs="Times New Roman"/>
          <w:color w:val="000000"/>
          <w:sz w:val="24"/>
          <w:szCs w:val="24"/>
        </w:rPr>
        <w:br/>
        <w:t xml:space="preserve">HIV Medicine </w:t>
      </w:r>
      <w:r w:rsidRPr="00B01C08">
        <w:rPr>
          <w:rFonts w:ascii="Times New Roman" w:eastAsia="Times New Roman" w:hAnsi="Times New Roman" w:cs="Times New Roman"/>
          <w:color w:val="000000"/>
          <w:sz w:val="24"/>
          <w:szCs w:val="24"/>
        </w:rPr>
        <w:br/>
        <w:t xml:space="preserve">International Journal of STD &amp; AIDS </w:t>
      </w:r>
      <w:r w:rsidRPr="00B01C08">
        <w:rPr>
          <w:rFonts w:ascii="Times New Roman" w:eastAsia="Times New Roman" w:hAnsi="Times New Roman" w:cs="Times New Roman"/>
          <w:color w:val="000000"/>
          <w:sz w:val="24"/>
          <w:szCs w:val="24"/>
        </w:rPr>
        <w:br/>
        <w:t xml:space="preserve">JAIDS Journal of Acquired Immune Deficiency Syndromes </w:t>
      </w:r>
      <w:r w:rsidRPr="00B01C08">
        <w:rPr>
          <w:rFonts w:ascii="Times New Roman" w:eastAsia="Times New Roman" w:hAnsi="Times New Roman" w:cs="Times New Roman"/>
          <w:color w:val="000000"/>
          <w:sz w:val="24"/>
          <w:szCs w:val="24"/>
        </w:rPr>
        <w:br/>
        <w:t xml:space="preserve">Journal of General Internal Medicine </w:t>
      </w:r>
    </w:p>
    <w:p w:rsidR="00A237B6" w:rsidRPr="00B01C08" w:rsidRDefault="00A237B6" w:rsidP="00A237B6">
      <w:pPr>
        <w:spacing w:after="0" w:line="360" w:lineRule="auto"/>
        <w:rPr>
          <w:rFonts w:ascii="Times New Roman" w:eastAsia="Times New Roman" w:hAnsi="Times New Roman" w:cs="Times New Roman"/>
          <w:color w:val="000000"/>
          <w:sz w:val="24"/>
          <w:szCs w:val="24"/>
        </w:rPr>
      </w:pPr>
      <w:r w:rsidRPr="00B01C08">
        <w:rPr>
          <w:rFonts w:ascii="Times New Roman" w:eastAsia="Times New Roman" w:hAnsi="Times New Roman" w:cs="Times New Roman"/>
          <w:color w:val="000000"/>
          <w:sz w:val="24"/>
          <w:szCs w:val="24"/>
        </w:rPr>
        <w:t>Journal of HIV/AIDS and Social Services</w:t>
      </w:r>
    </w:p>
    <w:p w:rsidR="00A237B6" w:rsidRPr="00B01C08" w:rsidRDefault="00A237B6" w:rsidP="00A237B6">
      <w:pPr>
        <w:spacing w:after="0" w:line="360" w:lineRule="auto"/>
        <w:rPr>
          <w:rFonts w:ascii="Times New Roman" w:eastAsia="Times New Roman" w:hAnsi="Times New Roman" w:cs="Times New Roman"/>
          <w:color w:val="000000"/>
          <w:sz w:val="24"/>
          <w:szCs w:val="24"/>
        </w:rPr>
      </w:pPr>
      <w:r w:rsidRPr="00B01C08">
        <w:rPr>
          <w:rFonts w:ascii="Times New Roman" w:eastAsia="Times New Roman" w:hAnsi="Times New Roman" w:cs="Times New Roman"/>
          <w:color w:val="000000"/>
          <w:sz w:val="24"/>
          <w:szCs w:val="24"/>
        </w:rPr>
        <w:t xml:space="preserve">Journal of the Association of Nurses in AIDS Care </w:t>
      </w:r>
      <w:r w:rsidRPr="00B01C08">
        <w:rPr>
          <w:rFonts w:ascii="Times New Roman" w:eastAsia="Times New Roman" w:hAnsi="Times New Roman" w:cs="Times New Roman"/>
          <w:color w:val="000000"/>
          <w:sz w:val="24"/>
          <w:szCs w:val="24"/>
        </w:rPr>
        <w:br/>
        <w:t xml:space="preserve">Journal of the International Association of Physicians in AIDS Care </w:t>
      </w:r>
    </w:p>
    <w:p w:rsidR="00A237B6" w:rsidRPr="00B01C08" w:rsidRDefault="00A237B6" w:rsidP="00A237B6">
      <w:pPr>
        <w:spacing w:after="0" w:line="360" w:lineRule="auto"/>
        <w:rPr>
          <w:rFonts w:ascii="Times New Roman" w:eastAsia="Times New Roman" w:hAnsi="Times New Roman" w:cs="Times New Roman"/>
          <w:color w:val="000000"/>
          <w:sz w:val="24"/>
          <w:szCs w:val="24"/>
        </w:rPr>
      </w:pPr>
      <w:r w:rsidRPr="00B01C08">
        <w:rPr>
          <w:rFonts w:ascii="Times New Roman" w:eastAsia="Times New Roman" w:hAnsi="Times New Roman" w:cs="Times New Roman"/>
          <w:color w:val="000000"/>
          <w:sz w:val="24"/>
          <w:szCs w:val="24"/>
        </w:rPr>
        <w:t>Patient Education and Counseling</w:t>
      </w:r>
    </w:p>
    <w:p w:rsidR="00A237B6" w:rsidRPr="00B01C08" w:rsidRDefault="00A237B6" w:rsidP="00A237B6">
      <w:pPr>
        <w:spacing w:before="100" w:beforeAutospacing="1" w:after="100" w:afterAutospacing="1" w:line="240" w:lineRule="auto"/>
        <w:rPr>
          <w:rFonts w:ascii="Times New Roman" w:eastAsia="Times New Roman" w:hAnsi="Times New Roman" w:cs="Times New Roman"/>
          <w:color w:val="000000"/>
          <w:sz w:val="24"/>
          <w:szCs w:val="24"/>
        </w:rPr>
      </w:pPr>
    </w:p>
    <w:p w:rsidR="00A237B6" w:rsidRPr="00B01C08" w:rsidRDefault="00A237B6" w:rsidP="00A237B6">
      <w:pPr>
        <w:spacing w:before="100" w:beforeAutospacing="1" w:after="100" w:afterAutospacing="1" w:line="240" w:lineRule="auto"/>
        <w:rPr>
          <w:rFonts w:ascii="Times New Roman" w:eastAsia="Times New Roman" w:hAnsi="Times New Roman" w:cs="Times New Roman"/>
          <w:color w:val="000000"/>
          <w:sz w:val="24"/>
          <w:szCs w:val="24"/>
        </w:rPr>
      </w:pPr>
    </w:p>
    <w:p w:rsidR="00A237B6" w:rsidRPr="00B01C08" w:rsidRDefault="00A237B6" w:rsidP="00A237B6">
      <w:pPr>
        <w:rPr>
          <w:rFonts w:ascii="Times New Roman" w:hAnsi="Times New Roman" w:cs="Times New Roman"/>
          <w:sz w:val="24"/>
          <w:szCs w:val="24"/>
        </w:rPr>
      </w:pPr>
    </w:p>
    <w:p w:rsidR="00283F75" w:rsidRPr="00B01C08" w:rsidRDefault="00283F75" w:rsidP="00DB7404">
      <w:pPr>
        <w:rPr>
          <w:rFonts w:ascii="Times New Roman" w:hAnsi="Times New Roman" w:cs="Times New Roman"/>
          <w:sz w:val="24"/>
          <w:szCs w:val="24"/>
        </w:rPr>
      </w:pPr>
    </w:p>
    <w:sectPr w:rsidR="00283F75" w:rsidRPr="00B01C08" w:rsidSect="005000CC">
      <w:headerReference w:type="default" r:id="rId8"/>
      <w:pgSz w:w="12240" w:h="15840"/>
      <w:pgMar w:top="1080" w:right="864" w:bottom="1080" w:left="86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B6" w:rsidRDefault="00A237B6" w:rsidP="00A237B6">
      <w:pPr>
        <w:spacing w:after="0" w:line="240" w:lineRule="auto"/>
      </w:pPr>
      <w:r>
        <w:separator/>
      </w:r>
    </w:p>
  </w:endnote>
  <w:endnote w:type="continuationSeparator" w:id="0">
    <w:p w:rsidR="00A237B6" w:rsidRDefault="00A237B6" w:rsidP="00A2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B6" w:rsidRDefault="00A237B6" w:rsidP="00A237B6">
      <w:pPr>
        <w:spacing w:after="0" w:line="240" w:lineRule="auto"/>
      </w:pPr>
      <w:r>
        <w:separator/>
      </w:r>
    </w:p>
  </w:footnote>
  <w:footnote w:type="continuationSeparator" w:id="0">
    <w:p w:rsidR="00A237B6" w:rsidRDefault="00A237B6" w:rsidP="00A23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CC" w:rsidRPr="00A237B6" w:rsidRDefault="00730C84" w:rsidP="00A23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F65B9"/>
    <w:multiLevelType w:val="hybridMultilevel"/>
    <w:tmpl w:val="5ED6C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44F3066"/>
    <w:multiLevelType w:val="hybridMultilevel"/>
    <w:tmpl w:val="AF18997A"/>
    <w:lvl w:ilvl="0" w:tplc="D4CC533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75"/>
    <w:rsid w:val="000B3111"/>
    <w:rsid w:val="0010305E"/>
    <w:rsid w:val="001A6D3D"/>
    <w:rsid w:val="00267715"/>
    <w:rsid w:val="00283F75"/>
    <w:rsid w:val="002F0B85"/>
    <w:rsid w:val="00375B71"/>
    <w:rsid w:val="003A27F9"/>
    <w:rsid w:val="004270B8"/>
    <w:rsid w:val="00482AE1"/>
    <w:rsid w:val="005A5741"/>
    <w:rsid w:val="00643A10"/>
    <w:rsid w:val="006E23BD"/>
    <w:rsid w:val="006E7201"/>
    <w:rsid w:val="00730C84"/>
    <w:rsid w:val="00791EE8"/>
    <w:rsid w:val="00A237B6"/>
    <w:rsid w:val="00AB5E84"/>
    <w:rsid w:val="00AF1FC9"/>
    <w:rsid w:val="00B01C08"/>
    <w:rsid w:val="00C24652"/>
    <w:rsid w:val="00D246B2"/>
    <w:rsid w:val="00D42D46"/>
    <w:rsid w:val="00DB7404"/>
    <w:rsid w:val="00DF26A1"/>
    <w:rsid w:val="00E37EF6"/>
    <w:rsid w:val="00E5507F"/>
    <w:rsid w:val="00E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A994A-F7B0-4252-B542-A93AF933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37B6"/>
    <w:rPr>
      <w:rFonts w:ascii="Times New Roman" w:eastAsia="Times New Roman" w:hAnsi="Times New Roman" w:cs="Times New Roman"/>
      <w:sz w:val="24"/>
      <w:szCs w:val="24"/>
    </w:rPr>
  </w:style>
  <w:style w:type="paragraph" w:styleId="ListParagraph">
    <w:name w:val="List Paragraph"/>
    <w:basedOn w:val="Normal"/>
    <w:uiPriority w:val="34"/>
    <w:qFormat/>
    <w:rsid w:val="00A237B6"/>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B6"/>
  </w:style>
  <w:style w:type="character" w:styleId="CommentReference">
    <w:name w:val="annotation reference"/>
    <w:basedOn w:val="DefaultParagraphFont"/>
    <w:uiPriority w:val="99"/>
    <w:semiHidden/>
    <w:unhideWhenUsed/>
    <w:rsid w:val="003A27F9"/>
    <w:rPr>
      <w:sz w:val="16"/>
      <w:szCs w:val="16"/>
    </w:rPr>
  </w:style>
  <w:style w:type="paragraph" w:styleId="CommentText">
    <w:name w:val="annotation text"/>
    <w:basedOn w:val="Normal"/>
    <w:link w:val="CommentTextChar"/>
    <w:uiPriority w:val="99"/>
    <w:semiHidden/>
    <w:unhideWhenUsed/>
    <w:rsid w:val="003A27F9"/>
    <w:pPr>
      <w:spacing w:line="240" w:lineRule="auto"/>
    </w:pPr>
    <w:rPr>
      <w:sz w:val="20"/>
      <w:szCs w:val="20"/>
    </w:rPr>
  </w:style>
  <w:style w:type="character" w:customStyle="1" w:styleId="CommentTextChar">
    <w:name w:val="Comment Text Char"/>
    <w:basedOn w:val="DefaultParagraphFont"/>
    <w:link w:val="CommentText"/>
    <w:uiPriority w:val="99"/>
    <w:semiHidden/>
    <w:rsid w:val="003A27F9"/>
    <w:rPr>
      <w:sz w:val="20"/>
      <w:szCs w:val="20"/>
    </w:rPr>
  </w:style>
  <w:style w:type="paragraph" w:styleId="CommentSubject">
    <w:name w:val="annotation subject"/>
    <w:basedOn w:val="CommentText"/>
    <w:next w:val="CommentText"/>
    <w:link w:val="CommentSubjectChar"/>
    <w:uiPriority w:val="99"/>
    <w:semiHidden/>
    <w:unhideWhenUsed/>
    <w:rsid w:val="003A27F9"/>
    <w:rPr>
      <w:b/>
      <w:bCs/>
    </w:rPr>
  </w:style>
  <w:style w:type="character" w:customStyle="1" w:styleId="CommentSubjectChar">
    <w:name w:val="Comment Subject Char"/>
    <w:basedOn w:val="CommentTextChar"/>
    <w:link w:val="CommentSubject"/>
    <w:uiPriority w:val="99"/>
    <w:semiHidden/>
    <w:rsid w:val="003A27F9"/>
    <w:rPr>
      <w:b/>
      <w:bCs/>
      <w:sz w:val="20"/>
      <w:szCs w:val="20"/>
    </w:rPr>
  </w:style>
  <w:style w:type="paragraph" w:styleId="BalloonText">
    <w:name w:val="Balloon Text"/>
    <w:basedOn w:val="Normal"/>
    <w:link w:val="BalloonTextChar"/>
    <w:uiPriority w:val="99"/>
    <w:semiHidden/>
    <w:unhideWhenUsed/>
    <w:rsid w:val="003A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F9"/>
    <w:rPr>
      <w:rFonts w:ascii="Tahoma" w:hAnsi="Tahoma" w:cs="Tahoma"/>
      <w:sz w:val="16"/>
      <w:szCs w:val="16"/>
    </w:rPr>
  </w:style>
  <w:style w:type="character" w:styleId="Hyperlink">
    <w:name w:val="Hyperlink"/>
    <w:semiHidden/>
    <w:unhideWhenUsed/>
    <w:rsid w:val="00AB5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mesolu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Charania, Mahnaz (CDC/OID/NCHHSTP)</dc:creator>
  <cp:lastModifiedBy>Marshall, Khiya J. (CDC/ONDIEH/NCIPC)</cp:lastModifiedBy>
  <cp:revision>2</cp:revision>
  <dcterms:created xsi:type="dcterms:W3CDTF">2015-12-17T14:24:00Z</dcterms:created>
  <dcterms:modified xsi:type="dcterms:W3CDTF">2015-12-17T14:24:00Z</dcterms:modified>
</cp:coreProperties>
</file>